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0009571003_101824.txt"/>
      <w:bookmarkStart w:id="1" w:name="ksus0009571003_101824"/>
      <w:bookmarkEnd w:id="0"/>
      <w:bookmarkEnd w:id="1"/>
      <w:r>
        <w:rPr/>
        <w:t>us0009571003_101824.txt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3)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ABM INDUSTRIES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000957100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000957100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9908735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9908735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15.8%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ABM INDUSTRIES INC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ONE LIBERTY PLAZA 7TH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NY 10006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9908735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15.8%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9908735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interest of 1 such person, iShares Core S&amp;P Small-Cap ETF, in the common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stock of ABM INDUSTRIES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is more than five percent of the total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outstanding 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In accordance with SEC Release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No. 34-39538 (January 12, 1998), this Schedule 13G reflects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beneficially owned, or deemed to be beneficially owned,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by BlackRock, Inc. It does not include securities, if 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beneficially owned by certain business units whose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securities is disaggregated from that of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accordance with such release.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October 18,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Life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SpiderRock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1787</Words>
  <Characters>9833</Characters>
  <CharactersWithSpaces>11541</CharactersWithSpaces>
  <Paragraphs>254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