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McConnell Sarah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01/10/2017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243"/>
        <w:spacing w:after="0"/>
        <w:rPr>
          <w:sz w:val="20"/>
          <w:szCs w:val="20"/>
          <w:color w:val="auto"/>
        </w:rPr>
      </w:pPr>
      <w:r>
        <w:rPr>
          <w:rFonts w:ascii="Arial" w:cs="Arial" w:eastAsia="Arial" w:hAnsi="Arial"/>
          <w:sz w:val="16"/>
          <w:szCs w:val="16"/>
          <w:color w:val="0000FF"/>
        </w:rPr>
        <w:t>EVP/GEN. COUNSEL/CORP. SECTY.</w:t>
      </w:r>
    </w:p>
    <w:p>
      <w:pPr>
        <w:spacing w:after="0" w:line="429"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9"/>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6"/>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01/10/2017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3,832</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57"/>
              <w:spacing w:after="0"/>
              <w:rPr>
                <w:sz w:val="20"/>
                <w:szCs w:val="20"/>
                <w:color w:val="auto"/>
              </w:rPr>
            </w:pPr>
            <w:r>
              <w:rPr>
                <w:rFonts w:ascii="Arial" w:cs="Arial" w:eastAsia="Arial" w:hAnsi="Arial"/>
                <w:sz w:val="18"/>
                <w:szCs w:val="18"/>
                <w:color w:val="0000FF"/>
                <w:w w:val="83"/>
              </w:rPr>
              <w:t>74,857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01/10/2017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3,852</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ind w:right="257"/>
              <w:spacing w:after="0"/>
              <w:rPr>
                <w:sz w:val="20"/>
                <w:szCs w:val="20"/>
                <w:color w:val="auto"/>
              </w:rPr>
            </w:pPr>
            <w:r>
              <w:rPr>
                <w:rFonts w:ascii="Arial" w:cs="Arial" w:eastAsia="Arial" w:hAnsi="Arial"/>
                <w:sz w:val="18"/>
                <w:szCs w:val="18"/>
                <w:color w:val="0000FF"/>
              </w:rPr>
              <w:t>78,708</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6"/>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80" w:type="dxa"/>
            <w:vAlign w:val="bottom"/>
            <w:gridSpan w:val="13"/>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number of shares earned in connection with the performance shares previously granted on 1/14/2014, based on achievement of certain targets in the period ending 10/31/2016. These performance shares vest on 1/14/2017.</w:t>
      </w:r>
    </w:p>
    <w:p>
      <w:pPr>
        <w:spacing w:after="0" w:line="30"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number of shares earned in connection with the TSR performance shares previously granted on 9/8/2014, based on TSR performance in the 3 year period ending 10/31/2016 as compared to the S&amp;P 600. These awards vest on 9/8/2017.</w:t>
      </w:r>
    </w:p>
    <w:p>
      <w:pPr>
        <w:spacing w:after="0" w:line="30"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13,050 unvested RSUs, 29,784 vested RSUs, the receipt of which has been deferred, and DERS relating to the RSUs, 7,452 performance shares earned but not vested with respect to performance shares granted on 1/14/2014, 3,852 performance shares earned but not vested with respect to TSR performance shares granted on 9/8/2014, 986 performance shares earned but not vested with respect to performance shares granted on 1/15/2015, 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01/12/2017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3554"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2019-12-23T21:46:26Z</dcterms:created>
  <dcterms:modified xsi:type="dcterms:W3CDTF">2019-12-23T21:46:26Z</dcterms:modified>
</cp:coreProperties>
</file>