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443"/>
          </w:cols>
          <w:pgMar w:left="240" w:top="226" w:right="1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7"/>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10006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07/10/2017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0000FF"/>
                <w:w w:val="93"/>
              </w:rPr>
              <w:t>940</w:t>
            </w:r>
          </w:p>
        </w:tc>
        <w:tc>
          <w:tcPr>
            <w:tcW w:w="680" w:type="dxa"/>
            <w:vAlign w:val="bottom"/>
          </w:tcPr>
          <w:p>
            <w:pPr>
              <w:ind w:left="44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25.3</w:t>
            </w:r>
          </w:p>
        </w:tc>
        <w:tc>
          <w:tcPr>
            <w:tcW w:w="1260" w:type="dxa"/>
            <w:vAlign w:val="bottom"/>
            <w:gridSpan w:val="2"/>
          </w:tcPr>
          <w:p>
            <w:pPr>
              <w:jc w:val="right"/>
              <w:ind w:right="359"/>
              <w:spacing w:after="0"/>
              <w:rPr>
                <w:sz w:val="20"/>
                <w:szCs w:val="20"/>
                <w:color w:val="auto"/>
              </w:rPr>
            </w:pPr>
            <w:r>
              <w:rPr>
                <w:rFonts w:ascii="Arial" w:cs="Arial" w:eastAsia="Arial" w:hAnsi="Arial"/>
                <w:sz w:val="18"/>
                <w:szCs w:val="18"/>
                <w:color w:val="0000FF"/>
              </w:rPr>
              <w:t>22,729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07/10/2017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3"/>
              </w:rPr>
              <w:t>940</w:t>
            </w:r>
          </w:p>
        </w:tc>
        <w:tc>
          <w:tcPr>
            <w:tcW w:w="6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40.92</w:t>
            </w:r>
          </w:p>
        </w:tc>
        <w:tc>
          <w:tcPr>
            <w:tcW w:w="126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rPr>
              <w:t>21,789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07/10/2017</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60"/>
              <w:spacing w:after="0"/>
              <w:rPr>
                <w:sz w:val="20"/>
                <w:szCs w:val="20"/>
                <w:color w:val="auto"/>
              </w:rPr>
            </w:pPr>
            <w:r>
              <w:rPr>
                <w:rFonts w:ascii="Arial" w:cs="Arial" w:eastAsia="Arial" w:hAnsi="Arial"/>
                <w:sz w:val="14"/>
                <w:szCs w:val="14"/>
                <w:color w:val="0000FF"/>
              </w:rPr>
              <w:t>940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color w:val="0000FF"/>
                <w:w w:val="99"/>
              </w:rPr>
              <w:t>09/06/2020</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940</w:t>
            </w:r>
          </w:p>
        </w:tc>
        <w:tc>
          <w:tcPr>
            <w:tcW w:w="22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260"/>
              <w:spacing w:after="0"/>
              <w:rPr>
                <w:sz w:val="20"/>
                <w:szCs w:val="20"/>
                <w:color w:val="auto"/>
              </w:rPr>
            </w:pPr>
            <w:r>
              <w:rPr>
                <w:rFonts w:ascii="Arial" w:cs="Arial" w:eastAsia="Arial" w:hAnsi="Arial"/>
                <w:sz w:val="14"/>
                <w:szCs w:val="14"/>
                <w:color w:val="0000FF"/>
              </w:rPr>
              <w:t>1,500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(3)</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17,854 RSUs and DERS relating to the RSUs, adjusted to reflect the cumulative effect of fractional shares, 1,642 performance shares earned but not vested with respect to TSR performance shares granted on 9/8/2014, 462 performance shares earned but not vested with respect to performance shares granted on 1/15/2015, and DERs related thereto.</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exercisable on 9/6/2014 and 25% on the anniversary date of the following three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07/10/2017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2019-12-23T21:44:52Z</dcterms:created>
  <dcterms:modified xsi:type="dcterms:W3CDTF">2019-12-23T21:44:52Z</dcterms:modified>
</cp:coreProperties>
</file>