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ABM INDUSTRIES INCORPORATED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000957100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CUSIP NO. 000957100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ind w:left="860" w:right="1779" w:hanging="852"/>
        <w:spacing w:after="0" w:line="268" w:lineRule="auto"/>
        <w:tabs>
          <w:tab w:leader="none" w:pos="8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 Palisade Capital Management, L.L.C., Tax ID#: 22-3330049</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280" w:hanging="429"/>
        <w:spacing w:after="0" w:line="238"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280" w:hanging="429"/>
        <w:spacing w:after="0" w:line="238"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Jersey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tabs>
          <w:tab w:leader="none" w:pos="4720" w:val="left"/>
        </w:tabs>
        <w:rPr>
          <w:sz w:val="20"/>
          <w:szCs w:val="20"/>
          <w:color w:val="auto"/>
        </w:rPr>
      </w:pPr>
      <w:r>
        <w:rPr>
          <w:rFonts w:ascii="Courier New" w:cs="Courier New" w:eastAsia="Courier New" w:hAnsi="Courier New"/>
          <w:sz w:val="18"/>
          <w:szCs w:val="18"/>
          <w:color w:val="auto"/>
        </w:rPr>
        <w:t>Number of Shares Beneficially Owned by Each</w:t>
      </w:r>
      <w:r>
        <w:rPr>
          <w:sz w:val="20"/>
          <w:szCs w:val="20"/>
          <w:color w:val="auto"/>
        </w:rPr>
        <w:tab/>
      </w:r>
      <w:r>
        <w:rPr>
          <w:rFonts w:ascii="Courier New" w:cs="Courier New" w:eastAsia="Courier New" w:hAnsi="Courier New"/>
          <w:sz w:val="16"/>
          <w:szCs w:val="16"/>
          <w:color w:val="auto"/>
        </w:rPr>
        <w:t>(5) Sole Voting</w:t>
      </w:r>
    </w:p>
    <w:p>
      <w:pPr>
        <w:ind w:left="640"/>
        <w:spacing w:after="0"/>
        <w:tabs>
          <w:tab w:leader="none" w:pos="5360" w:val="left"/>
          <w:tab w:leader="none" w:pos="7460" w:val="left"/>
        </w:tabs>
        <w:rPr>
          <w:sz w:val="20"/>
          <w:szCs w:val="20"/>
          <w:color w:val="auto"/>
        </w:rPr>
      </w:pPr>
      <w:r>
        <w:rPr>
          <w:rFonts w:ascii="Courier New" w:cs="Courier New" w:eastAsia="Courier New" w:hAnsi="Courier New"/>
          <w:sz w:val="18"/>
          <w:szCs w:val="18"/>
          <w:color w:val="auto"/>
        </w:rPr>
        <w:t>Reporting Person With</w:t>
      </w:r>
      <w:r>
        <w:rPr>
          <w:sz w:val="20"/>
          <w:szCs w:val="20"/>
          <w:color w:val="auto"/>
        </w:rPr>
        <w:tab/>
      </w:r>
      <w:r>
        <w:rPr>
          <w:rFonts w:ascii="Courier New" w:cs="Courier New" w:eastAsia="Courier New" w:hAnsi="Courier New"/>
          <w:sz w:val="18"/>
          <w:szCs w:val="18"/>
          <w:color w:val="auto"/>
        </w:rPr>
        <w:t>Power:</w:t>
      </w:r>
      <w:r>
        <w:rPr>
          <w:sz w:val="20"/>
          <w:szCs w:val="20"/>
          <w:color w:val="auto"/>
        </w:rPr>
        <w:tab/>
      </w:r>
      <w:r>
        <w:rPr>
          <w:rFonts w:ascii="Courier New" w:cs="Courier New" w:eastAsia="Courier New" w:hAnsi="Courier New"/>
          <w:sz w:val="16"/>
          <w:szCs w:val="16"/>
          <w:color w:val="auto"/>
        </w:rPr>
        <w:t>1,088,000</w:t>
      </w:r>
    </w:p>
    <w:p>
      <w:pPr>
        <w:ind w:left="4740"/>
        <w:spacing w:after="0"/>
        <w:rPr>
          <w:sz w:val="20"/>
          <w:szCs w:val="20"/>
          <w:color w:val="auto"/>
        </w:rPr>
      </w:pPr>
      <w:r>
        <w:rPr>
          <w:rFonts w:ascii="Courier New" w:cs="Courier New" w:eastAsia="Courier New" w:hAnsi="Courier New"/>
          <w:sz w:val="18"/>
          <w:szCs w:val="18"/>
          <w:color w:val="auto"/>
        </w:rPr>
        <w:t>(6) Shared Voting</w:t>
      </w:r>
    </w:p>
    <w:p>
      <w:pPr>
        <w:ind w:left="5380"/>
        <w:spacing w:after="0" w:line="237" w:lineRule="auto"/>
        <w:tabs>
          <w:tab w:leader="none" w:pos="7780" w:val="left"/>
        </w:tabs>
        <w:rPr>
          <w:sz w:val="20"/>
          <w:szCs w:val="20"/>
          <w:color w:val="auto"/>
        </w:rPr>
      </w:pPr>
      <w:r>
        <w:rPr>
          <w:rFonts w:ascii="Courier New" w:cs="Courier New" w:eastAsia="Courier New" w:hAnsi="Courier New"/>
          <w:sz w:val="18"/>
          <w:szCs w:val="18"/>
          <w:color w:val="auto"/>
        </w:rPr>
        <w:t>Power:</w:t>
      </w:r>
      <w:r>
        <w:rPr>
          <w:sz w:val="20"/>
          <w:szCs w:val="20"/>
          <w:color w:val="auto"/>
        </w:rPr>
        <w:tab/>
      </w:r>
      <w:r>
        <w:rPr>
          <w:rFonts w:ascii="Courier New" w:cs="Courier New" w:eastAsia="Courier New" w:hAnsi="Courier New"/>
          <w:sz w:val="18"/>
          <w:szCs w:val="18"/>
          <w:color w:val="auto"/>
        </w:rPr>
        <w:t>--</w:t>
      </w:r>
    </w:p>
    <w:p>
      <w:pPr>
        <w:ind w:left="4740"/>
        <w:spacing w:after="0" w:line="238" w:lineRule="auto"/>
        <w:rPr>
          <w:sz w:val="20"/>
          <w:szCs w:val="20"/>
          <w:color w:val="auto"/>
        </w:rPr>
      </w:pPr>
      <w:r>
        <w:rPr>
          <w:rFonts w:ascii="Courier New" w:cs="Courier New" w:eastAsia="Courier New" w:hAnsi="Courier New"/>
          <w:sz w:val="18"/>
          <w:szCs w:val="18"/>
          <w:color w:val="auto"/>
        </w:rPr>
        <w:t>(7) Sole Dispositive</w:t>
      </w:r>
    </w:p>
    <w:p>
      <w:pPr>
        <w:ind w:left="5380"/>
        <w:spacing w:after="0"/>
        <w:tabs>
          <w:tab w:leader="none" w:pos="7460" w:val="left"/>
        </w:tabs>
        <w:rPr>
          <w:sz w:val="20"/>
          <w:szCs w:val="20"/>
          <w:color w:val="auto"/>
        </w:rPr>
      </w:pPr>
      <w:r>
        <w:rPr>
          <w:rFonts w:ascii="Courier New" w:cs="Courier New" w:eastAsia="Courier New" w:hAnsi="Courier New"/>
          <w:sz w:val="18"/>
          <w:szCs w:val="18"/>
          <w:color w:val="auto"/>
        </w:rPr>
        <w:t>Power:</w:t>
      </w:r>
      <w:r>
        <w:rPr>
          <w:sz w:val="20"/>
          <w:szCs w:val="20"/>
          <w:color w:val="auto"/>
        </w:rPr>
        <w:tab/>
      </w:r>
      <w:r>
        <w:rPr>
          <w:rFonts w:ascii="Courier New" w:cs="Courier New" w:eastAsia="Courier New" w:hAnsi="Courier New"/>
          <w:sz w:val="18"/>
          <w:szCs w:val="18"/>
          <w:color w:val="auto"/>
        </w:rPr>
        <w:t>1,088,000</w:t>
      </w:r>
    </w:p>
    <w:p>
      <w:pPr>
        <w:ind w:left="4860"/>
        <w:spacing w:after="0" w:line="237" w:lineRule="auto"/>
        <w:rPr>
          <w:sz w:val="20"/>
          <w:szCs w:val="20"/>
          <w:color w:val="auto"/>
        </w:rPr>
      </w:pPr>
      <w:r>
        <w:rPr>
          <w:rFonts w:ascii="Courier New" w:cs="Courier New" w:eastAsia="Courier New" w:hAnsi="Courier New"/>
          <w:sz w:val="18"/>
          <w:szCs w:val="18"/>
          <w:color w:val="auto"/>
        </w:rPr>
        <w:t>(8) Shared Dispositive</w:t>
      </w:r>
    </w:p>
    <w:p>
      <w:pPr>
        <w:ind w:left="5380"/>
        <w:spacing w:after="0"/>
        <w:tabs>
          <w:tab w:leader="none" w:pos="7780" w:val="left"/>
        </w:tabs>
        <w:rPr>
          <w:sz w:val="20"/>
          <w:szCs w:val="20"/>
          <w:color w:val="auto"/>
        </w:rPr>
      </w:pPr>
      <w:r>
        <w:rPr>
          <w:rFonts w:ascii="Courier New" w:cs="Courier New" w:eastAsia="Courier New" w:hAnsi="Courier New"/>
          <w:sz w:val="18"/>
          <w:szCs w:val="18"/>
          <w:color w:val="auto"/>
        </w:rPr>
        <w:t>Power:</w:t>
      </w:r>
      <w:r>
        <w:rPr>
          <w:sz w:val="20"/>
          <w:szCs w:val="20"/>
          <w:color w:val="auto"/>
        </w:rPr>
        <w:tab/>
      </w:r>
      <w:r>
        <w:rPr>
          <w:rFonts w:ascii="Courier New" w:cs="Courier New" w:eastAsia="Courier New" w:hAnsi="Courier New"/>
          <w:sz w:val="18"/>
          <w:szCs w:val="18"/>
          <w:color w:val="auto"/>
        </w:rPr>
        <w: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1,088,000</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23" w:lineRule="exact"/>
        <w:rPr>
          <w:rFonts w:ascii="Courier New" w:cs="Courier New" w:eastAsia="Courier New" w:hAnsi="Courier New"/>
          <w:sz w:val="18"/>
          <w:szCs w:val="18"/>
          <w:color w:val="auto"/>
        </w:rPr>
      </w:pPr>
    </w:p>
    <w:p>
      <w:pPr>
        <w:ind w:left="860" w:right="2099" w:hanging="852"/>
        <w:spacing w:after="0" w:line="235"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260" w:val="left"/>
          <w:tab w:leader="none" w:pos="3040" w:val="left"/>
        </w:tabs>
        <w:rPr>
          <w:sz w:val="20"/>
          <w:szCs w:val="20"/>
          <w:color w:val="auto"/>
        </w:rPr>
      </w:pPr>
      <w:r>
        <w:rPr>
          <w:rFonts w:ascii="Courier New" w:cs="Courier New" w:eastAsia="Courier New" w:hAnsi="Courier New"/>
          <w:sz w:val="18"/>
          <w:szCs w:val="18"/>
          <w:color w:val="auto"/>
        </w:rPr>
        <w:t>Item 1(a).</w:t>
        <w:tab/>
        <w:t>Name Of Issuer:</w:t>
      </w:r>
      <w:r>
        <w:rPr>
          <w:sz w:val="20"/>
          <w:szCs w:val="20"/>
          <w:color w:val="auto"/>
        </w:rPr>
        <w:tab/>
      </w:r>
      <w:r>
        <w:rPr>
          <w:rFonts w:ascii="Courier New" w:cs="Courier New" w:eastAsia="Courier New" w:hAnsi="Courier New"/>
          <w:sz w:val="16"/>
          <w:szCs w:val="16"/>
          <w:color w:val="auto"/>
        </w:rPr>
        <w:t>ABM Industries Incorporated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280" w:right="177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1(b).</w:t>
        <w:tab/>
        <w:t>Address of Issuer's Principal Executive Offices: 50 Fremont Street, 26th Floor, San Francisco, California 94105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260" w:val="left"/>
          <w:tab w:leader="none" w:pos="3780" w:val="left"/>
        </w:tabs>
        <w:rPr>
          <w:sz w:val="20"/>
          <w:szCs w:val="20"/>
          <w:color w:val="auto"/>
        </w:rPr>
      </w:pPr>
      <w:r>
        <w:rPr>
          <w:rFonts w:ascii="Courier New" w:cs="Courier New" w:eastAsia="Courier New" w:hAnsi="Courier New"/>
          <w:sz w:val="18"/>
          <w:szCs w:val="18"/>
          <w:color w:val="auto"/>
        </w:rPr>
        <w:t>Item 2(a).</w:t>
        <w:tab/>
        <w:t>Name of Person Filing:</w:t>
      </w:r>
      <w:r>
        <w:rPr>
          <w:sz w:val="20"/>
          <w:szCs w:val="20"/>
          <w:color w:val="auto"/>
        </w:rPr>
        <w:tab/>
      </w:r>
      <w:r>
        <w:rPr>
          <w:rFonts w:ascii="Courier New" w:cs="Courier New" w:eastAsia="Courier New" w:hAnsi="Courier New"/>
          <w:sz w:val="16"/>
          <w:szCs w:val="16"/>
          <w:color w:val="auto"/>
        </w:rPr>
        <w:t>Palisade Capital Management,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280" w:right="209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2(b).</w:t>
        <w:tab/>
        <w:t>Address of Principal Business Office or, if None, Residence: One Bridge Plaza, Suite 695, Fort Lee, NJ 07024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260" w:val="left"/>
          <w:tab w:leader="none" w:pos="2720" w:val="left"/>
        </w:tabs>
        <w:rPr>
          <w:sz w:val="20"/>
          <w:szCs w:val="20"/>
          <w:color w:val="auto"/>
        </w:rPr>
      </w:pPr>
      <w:r>
        <w:rPr>
          <w:rFonts w:ascii="Courier New" w:cs="Courier New" w:eastAsia="Courier New" w:hAnsi="Courier New"/>
          <w:sz w:val="18"/>
          <w:szCs w:val="18"/>
          <w:color w:val="auto"/>
        </w:rPr>
        <w:t>Item 2(c).</w:t>
        <w:tab/>
        <w:t>Citizenship:</w:t>
      </w:r>
      <w:r>
        <w:rPr>
          <w:sz w:val="20"/>
          <w:szCs w:val="20"/>
          <w:color w:val="auto"/>
        </w:rPr>
        <w:tab/>
      </w:r>
      <w:r>
        <w:rPr>
          <w:rFonts w:ascii="Courier New" w:cs="Courier New" w:eastAsia="Courier New" w:hAnsi="Courier New"/>
          <w:sz w:val="16"/>
          <w:szCs w:val="16"/>
          <w:color w:val="auto"/>
        </w:rPr>
        <w:t>New Jersey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Item 2(d).</w:t>
        <w:tab/>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260" w:val="left"/>
          <w:tab w:leader="none" w:pos="2520" w:val="left"/>
        </w:tabs>
        <w:rPr>
          <w:sz w:val="20"/>
          <w:szCs w:val="20"/>
          <w:color w:val="auto"/>
        </w:rPr>
      </w:pPr>
      <w:r>
        <w:rPr>
          <w:rFonts w:ascii="Courier New" w:cs="Courier New" w:eastAsia="Courier New" w:hAnsi="Courier New"/>
          <w:sz w:val="18"/>
          <w:szCs w:val="18"/>
          <w:color w:val="auto"/>
        </w:rPr>
        <w:t>Item 2(e).</w:t>
        <w:tab/>
        <w:t>CUSIP No.:</w:t>
      </w:r>
      <w:r>
        <w:rPr>
          <w:sz w:val="20"/>
          <w:szCs w:val="20"/>
          <w:color w:val="auto"/>
        </w:rPr>
        <w:tab/>
      </w:r>
      <w:r>
        <w:rPr>
          <w:rFonts w:ascii="Courier New" w:cs="Courier New" w:eastAsia="Courier New" w:hAnsi="Courier New"/>
          <w:sz w:val="16"/>
          <w:szCs w:val="16"/>
          <w:color w:val="auto"/>
        </w:rPr>
        <w:t>000957100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960" w:right="21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3.</w:t>
        <w:tab/>
        <w:t>If This Statement Is Filed Pursuant to Rules 13d-1(b), or 13d-2(b), check whether the Person Filing is a</w:t>
      </w:r>
    </w:p>
    <w:p>
      <w:pPr>
        <w:spacing w:after="0" w:line="203" w:lineRule="exact"/>
        <w:rPr>
          <w:sz w:val="20"/>
          <w:szCs w:val="20"/>
          <w:color w:val="auto"/>
        </w:rPr>
      </w:pPr>
    </w:p>
    <w:p>
      <w:pPr>
        <w:ind w:left="1380" w:hanging="424"/>
        <w:spacing w:after="0"/>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 Act.</w:t>
      </w:r>
    </w:p>
    <w:p>
      <w:pPr>
        <w:spacing w:after="0" w:line="207" w:lineRule="exact"/>
        <w:rPr>
          <w:rFonts w:ascii="Courier New" w:cs="Courier New" w:eastAsia="Courier New" w:hAnsi="Courier New"/>
          <w:sz w:val="18"/>
          <w:szCs w:val="18"/>
          <w:color w:val="auto"/>
        </w:rPr>
      </w:pPr>
    </w:p>
    <w:p>
      <w:pPr>
        <w:ind w:right="1879" w:firstLine="956"/>
        <w:spacing w:after="0" w:line="235" w:lineRule="auto"/>
        <w:tabs>
          <w:tab w:leader="none" w:pos="136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jc w:val="both"/>
        <w:ind w:right="1779" w:firstLine="956"/>
        <w:spacing w:after="0" w:line="236" w:lineRule="auto"/>
        <w:tabs>
          <w:tab w:leader="none" w:pos="136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provisions of the Employee Retirement Income Security Act of 1974 or Endowment fund; see Rule 13d-1(b)(1)(ii)(H).</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Rule 13d-1(b)(ii)(G)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  See Item 7).</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13d-1(b)(1)(ii)(H).</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380" w:right="3359" w:hanging="635"/>
        <w:spacing w:after="0" w:line="470" w:lineRule="auto"/>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(as of December 31, 1996): 1,088,000</w:t>
      </w:r>
    </w:p>
    <w:p>
      <w:pPr>
        <w:spacing w:after="0" w:line="11" w:lineRule="exact"/>
        <w:rPr>
          <w:rFonts w:ascii="Courier New" w:cs="Courier New" w:eastAsia="Courier New" w:hAnsi="Courier New"/>
          <w:sz w:val="18"/>
          <w:szCs w:val="18"/>
          <w:color w:val="auto"/>
        </w:rPr>
      </w:pPr>
    </w:p>
    <w:p>
      <w:pPr>
        <w:ind w:left="1380" w:right="4319" w:hanging="635"/>
        <w:spacing w:after="0" w:line="470" w:lineRule="auto"/>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(as of December 31, 1996): 5.6%</w:t>
      </w:r>
    </w:p>
    <w:p>
      <w:pPr>
        <w:spacing w:after="0" w:line="6"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219"/>
          </w:cols>
          <w:pgMar w:left="240" w:top="142" w:right="1440" w:bottom="0" w:gutter="0" w:footer="0" w:header="0"/>
        </w:sectPr>
      </w:pPr>
    </w:p>
    <w:p>
      <w:pPr>
        <w:spacing w:after="0" w:line="201" w:lineRule="exact"/>
        <w:rPr>
          <w:sz w:val="20"/>
          <w:szCs w:val="20"/>
          <w:color w:val="auto"/>
        </w:rPr>
      </w:pPr>
    </w:p>
    <w:p>
      <w:pPr>
        <w:ind w:left="1160"/>
        <w:spacing w:after="0"/>
        <w:tabs>
          <w:tab w:leader="none" w:pos="16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1,088,000</w:t>
      </w:r>
    </w:p>
    <w:p>
      <w:pPr>
        <w:spacing w:after="0" w:line="216" w:lineRule="exact"/>
        <w:rPr>
          <w:sz w:val="20"/>
          <w:szCs w:val="20"/>
          <w:color w:val="auto"/>
        </w:rPr>
      </w:pPr>
    </w:p>
    <w:p>
      <w:pPr>
        <w:sectPr>
          <w:pgSz w:w="11900" w:h="16838" w:orient="portrait"/>
          <w:cols w:equalWidth="0" w:num="2">
            <w:col w:w="5900" w:space="320"/>
            <w:col w:w="3999"/>
          </w:cols>
          <w:pgMar w:left="240" w:top="142" w:right="1440" w:bottom="0" w:gutter="0" w:footer="0" w:header="0"/>
          <w:type w:val="continuous"/>
        </w:sectPr>
      </w:pPr>
    </w:p>
    <w:p>
      <w:pPr>
        <w:spacing w:after="0" w:line="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(ii) shared power to vote or to direct the vote</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120" w:space="420"/>
            <w:col w:w="3679"/>
          </w:cols>
          <w:pgMar w:left="240" w:top="142" w:right="1440" w:bottom="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(iii) sole power to dispose or to direct the disposition of 1,088,000</w:t>
      </w:r>
    </w:p>
    <w:p>
      <w:pPr>
        <w:spacing w:after="0" w:line="218" w:lineRule="exact"/>
        <w:rPr>
          <w:sz w:val="20"/>
          <w:szCs w:val="20"/>
          <w:color w:val="auto"/>
        </w:rPr>
      </w:pPr>
    </w:p>
    <w:p>
      <w:pPr>
        <w:ind w:left="1160"/>
        <w:spacing w:after="0"/>
        <w:tabs>
          <w:tab w:leader="none" w:pos="8100" w:val="left"/>
        </w:tabs>
        <w:rPr>
          <w:sz w:val="20"/>
          <w:szCs w:val="20"/>
          <w:color w:val="auto"/>
        </w:rPr>
      </w:pPr>
      <w:r>
        <w:rPr>
          <w:rFonts w:ascii="Courier New" w:cs="Courier New" w:eastAsia="Courier New" w:hAnsi="Courier New"/>
          <w:sz w:val="18"/>
          <w:szCs w:val="18"/>
          <w:color w:val="auto"/>
        </w:rPr>
        <w:t>(iv) shared power to dispose or to direct the disposition of</w:t>
      </w:r>
      <w:r>
        <w:rPr>
          <w:sz w:val="20"/>
          <w:szCs w:val="20"/>
          <w:color w:val="auto"/>
        </w:rPr>
        <w:tab/>
      </w: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w:t>
      </w:r>
    </w:p>
    <w:p>
      <w:pPr>
        <w:sectPr>
          <w:pgSz w:w="11900" w:h="16838" w:orient="portrait"/>
          <w:cols w:equalWidth="0" w:num="1">
            <w:col w:w="10219"/>
          </w:cols>
          <w:pgMar w:left="240" w:top="14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than five percent of the class of securities, check the following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jc w:val="both"/>
        <w:ind w:right="1779" w:firstLine="1053"/>
        <w:spacing w:after="0" w:line="237" w:lineRule="auto"/>
        <w:rPr>
          <w:sz w:val="20"/>
          <w:szCs w:val="20"/>
          <w:color w:val="auto"/>
        </w:rPr>
      </w:pPr>
      <w:r>
        <w:rPr>
          <w:rFonts w:ascii="Courier New" w:cs="Courier New" w:eastAsia="Courier New" w:hAnsi="Courier New"/>
          <w:sz w:val="18"/>
          <w:szCs w:val="18"/>
          <w:color w:val="auto"/>
        </w:rPr>
        <w:t>The shares of the Issuer beneficially owned by the reporting person are held on behalf of the reporting person's clients in accounts over which the reporting person has complete investment discretion. No other person has the right to receive or the power to direct the receipt of dividends from, or the proceeds from the sale of, such shares. No other person's interest relates to more than five percent of the class. No client account contains more than five percent of the class.</w:t>
      </w:r>
    </w:p>
    <w:p>
      <w:pPr>
        <w:spacing w:after="0" w:line="211" w:lineRule="exact"/>
        <w:rPr>
          <w:sz w:val="20"/>
          <w:szCs w:val="20"/>
          <w:color w:val="auto"/>
        </w:rPr>
      </w:pPr>
    </w:p>
    <w:p>
      <w:pPr>
        <w:ind w:left="960" w:right="20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208" w:lineRule="exact"/>
        <w:rPr>
          <w:sz w:val="20"/>
          <w:szCs w:val="20"/>
          <w:color w:val="auto"/>
        </w:rPr>
      </w:pPr>
    </w:p>
    <w:p>
      <w:pPr>
        <w:ind w:right="2619"/>
        <w:spacing w:after="0" w:line="551" w:lineRule="auto"/>
        <w:rPr>
          <w:sz w:val="20"/>
          <w:szCs w:val="20"/>
          <w:color w:val="auto"/>
        </w:rPr>
      </w:pPr>
      <w:r>
        <w:rPr>
          <w:rFonts w:ascii="Courier New" w:cs="Courier New" w:eastAsia="Courier New" w:hAnsi="Courier New"/>
          <w:sz w:val="18"/>
          <w:szCs w:val="18"/>
          <w:color w:val="auto"/>
        </w:rPr>
        <w:t>Item 8. Identification and Classification of Members of the Group. N/A Item 9. Notice of Dissolution of Group. N/A Item 10. Certification</w:t>
      </w:r>
    </w:p>
    <w:p>
      <w:pPr>
        <w:spacing w:after="0" w:line="27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February 1, 1997</w:t>
      </w:r>
    </w:p>
    <w:p>
      <w:pPr>
        <w:ind w:left="3900"/>
        <w:spacing w:after="0" w:line="238" w:lineRule="auto"/>
        <w:rPr>
          <w:sz w:val="20"/>
          <w:szCs w:val="20"/>
          <w:color w:val="auto"/>
        </w:rPr>
      </w:pPr>
      <w:r>
        <w:rPr>
          <w:rFonts w:ascii="Courier New" w:cs="Courier New" w:eastAsia="Courier New" w:hAnsi="Courier New"/>
          <w:sz w:val="18"/>
          <w:szCs w:val="18"/>
          <w:color w:val="auto"/>
        </w:rPr>
        <w:t>_____________________________</w:t>
      </w:r>
    </w:p>
    <w:p>
      <w:pPr>
        <w:ind w:left="39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Steven E. Berman</w:t>
      </w:r>
    </w:p>
    <w:p>
      <w:pPr>
        <w:ind w:left="390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ind w:left="39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Steven E. Berman/Member</w:t>
      </w:r>
    </w:p>
    <w:p>
      <w:pPr>
        <w:ind w:left="3900"/>
        <w:spacing w:after="0" w:line="238" w:lineRule="auto"/>
        <w:rPr>
          <w:sz w:val="20"/>
          <w:szCs w:val="20"/>
          <w:color w:val="auto"/>
        </w:rPr>
      </w:pPr>
      <w:r>
        <w:rPr>
          <w:rFonts w:ascii="Courier New" w:cs="Courier New" w:eastAsia="Courier New" w:hAnsi="Courier New"/>
          <w:sz w:val="18"/>
          <w:szCs w:val="18"/>
          <w:color w:val="auto"/>
        </w:rPr>
        <w:t>_______________________________</w:t>
      </w:r>
    </w:p>
    <w:p>
      <w:pPr>
        <w:ind w:left="3900"/>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2"/>
    </w:lvl>
    <w:lvl w:ilvl="1">
      <w:lvlJc w:val="left"/>
      <w:lvlText w:val="(%2)"/>
      <w:numFmt w:val="lowerLetter"/>
      <w:start w:val="1"/>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4"/>
    </w:lvl>
  </w:abstractNum>
  <w:abstractNum w:abstractNumId="7">
    <w:nsid w:val="4DB127F8"/>
    <w:multiLevelType w:val="hybridMultilevel"/>
    <w:lvl w:ilvl="0">
      <w:lvlJc w:val="left"/>
      <w:lvlText w:val="(%1)"/>
      <w:numFmt w:val="decimal"/>
      <w:start w:val="9"/>
    </w:lvl>
  </w:abstractNum>
  <w:abstractNum w:abstractNumId="8">
    <w:nsid w:val="216231B"/>
    <w:multiLevelType w:val="hybridMultilevel"/>
    <w:lvl w:ilvl="0">
      <w:lvlJc w:val="left"/>
      <w:lvlText w:val="(%1)"/>
      <w:numFmt w:val="decimal"/>
      <w:start w:val="11"/>
    </w:lvl>
  </w:abstractNum>
  <w:abstractNum w:abstractNumId="9">
    <w:nsid w:val="1F16E9E8"/>
    <w:multiLevelType w:val="hybridMultilevel"/>
    <w:lvl w:ilvl="0">
      <w:lvlJc w:val="left"/>
      <w:lvlText w:val="(%1)"/>
      <w:numFmt w:val="decimal"/>
      <w:start w:val="12"/>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2019-12-13T15:09:18Z</dcterms:created>
  <dcterms:modified xsi:type="dcterms:W3CDTF">2019-12-13T15:09:18Z</dcterms:modified>
</cp:coreProperties>
</file>