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6, 2025, the ABM Industries Incorporated (the “Company”) Board of Directors (the “Board”) appointed David Orr to serve as the Company’s Executive Vice President and Chief Financial Officer, effective immediately. Mr. Orr succeeds Earl Ellis, who has served as the Company’s chief financial officer since November 2020. Mr. Orr, age 51, has served as the Company’s Senior Vice President of Financial Planning and Analysis since 2015. Prior to that, he was the Company’s Vice President of Strategic Solutions from 2008 to 2015 and held various finance and administration roles in the Company’s Amtech Lighting Services division from 2001 to 2008.</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CFO, Mr. Orr’s base salary will be set at $560,000 per year, his target annual equity incentive opportunity will be set at 175% of base salary, and his target annual cash incentive opportunity will be set at 85% of base salary. Mr. Orr will receive promotion grants of (i) Restricted Stock Units with a value of $180,000, which will vest 1/3 on each of the first three anniversaries of the grant date and (ii) Performance Shares with a value of $270,000, which will vest, if earned, based on the achievement of adjusted EBITDA and revenue goals over a three-year performance period, subject to modification based on the Company’s total shareholder return performance relative to the S&amp;P Composite 1500 Commercial Services &amp; Supplies Index over such period, subject, in each case, to the terms of the applicable award agreement and the Company’s equity incentive plan.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Mr. Orr’s promotion, the Company and Mr. Orr entered into the Company’s standard form of executive employment agreement and change in control agreement. The employment agreement provides, among other matters, that if Mr. Orr’s employment is terminated by the Company without cause or he resigns for good reason, subject to his execution (and non-revocation) of a release of claims against the Company, Mr. Orr will be entitled to: (i) two times the sum of his base salary plus target annual cash bonus, (ii) 18 months of medical benefits coverage, (iii) his prorated annual cash bonus for the year of termination based on actual performance as determined after the end of the performance period, and (iv) any earned but unpaid annual cash bonus. The employment agreement includes confidentiality, employee and customer non-solicitation and non-competition covenants. If Mr. Orr is terminated under circumstances qualifying him for payments and benefits under the change in control agreement, his payments and benefits will be governed by such agreement.</w:t>
      </w:r>
    </w:p>
    <w:p>
      <w:pPr>
        <w:spacing w:after="0" w:line="19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change in control agreement provides that, in the event of a change in control (as defined therein) of the Company and Mr. Orr’s employment is terminated by the Company without cause or he resigns for good reason within two years thereafter, Mr. Orr will be entitled to: (i) two and one-half times the sum of his base salary plus target cash bonus; (ii) the vesting of all then unvested equity awards (and, in the case of performance awards, such awards will vest at a target award level), and (iii) payment equal to the present value of health and welfare benefits for 18 months; and (iv) payment of any unpaid, but earned, incentive pay and a pro rata portion of any unpaid incentive pay at a target award level for the performance period in which the termination occurs. The change in control agreement includes confidentiality and non-competition covenants.</w:t>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Mr. Orr’s entry into the executive employment agreement and change in control agreement with the Company, he ceased to participate in the Company’s executive severance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6, 2025, Earl Ellis terminated from the position of chief financial officer. Mr. Ellis is expected to serve as Senior Advisor until no later than September 5, 2025 (the “Separation Date”). In connection with his departure from the Company on the Separation Date, Mr. Ellis will be entitled to receive severance payments and benefits for a termination without cause in accordance with the terms of his executive employment agreement and his outstanding equity awards, subject to signing a release of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80" w:right="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ABM Industries Incorporated, dated June 10, 2025, announcing the appointment of David Orr as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-185420</wp:posOffset>
            </wp:positionV>
            <wp:extent cx="6745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560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-48260</wp:posOffset>
            </wp:positionV>
            <wp:extent cx="1287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23444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ABM NAMES DAVID ORR AS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Experienced ABM financial leader brings deep operational experience to CFO role</w:t>
      </w:r>
    </w:p>
    <w:p>
      <w:pPr>
        <w:spacing w:after="0" w:line="200" w:lineRule="exact"/>
        <w:rPr>
          <w:sz w:val="20"/>
          <w:szCs w:val="20"/>
          <w:color w:val="auto"/>
        </w:rPr>
      </w:pPr>
    </w:p>
    <w:p>
      <w:pPr>
        <w:spacing w:after="0" w:line="308"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NEW YORK, NY – June 10, 2025 – ABM (NYSE: ABM)</w:t>
      </w:r>
      <w:r>
        <w:rPr>
          <w:rFonts w:ascii="Arial" w:cs="Arial" w:eastAsia="Arial" w:hAnsi="Arial"/>
          <w:sz w:val="22"/>
          <w:szCs w:val="22"/>
          <w:color w:val="auto"/>
        </w:rPr>
        <w:t>, a leading provider of facility solutions, today announced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promotion of David Orr, a long-tenured executive of ABM who most recently served as Senior Vice President, Financial Planning and Analysis, to the position of Executive Vice President and Chief Financial Officer. Orr succeeds Earl Ellis, who has served as CFO since November 2020.</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“David’s appointment as CFO reflects the strength of the talent we’ve cultivated across ABM,” said Scott Salmirs, President and Chief Executive Officer of ABM. “He has a deep understanding of our industry and our business, strong financial acumen, and a steadfast commitment to our culture of operational excellence. We are excited for David to bring these strengths to the CFO role as we work to accelerate our growth and transformation. I also want to thank Earl for his many contributions over the past several years and wish him continued success.”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 am honored to be named CFO and am deeply appreciative of the opportunity to continue serving ABM in this new role,” said Orr. “I’m passionate about this business and look forward to partnering with our teams to build on our strong foundation, drive growth and value creation, and advance our strategic priorities with financial discipline and operational excellence.”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Throughout his career at ABM, Orr has held leadership roles across finance, strategy, and operations. As Senior Vice President, Financial Planning and Analysis since 2015, he led enterprise-wide forecasting, budgeting, and strategic financial planning. In this role, he significantly enhanced company-wide reporting and performance measurement capabilities and has been instrumental in developing and implementing recent enhancements to ABM’s transformation processes.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Orr began his career with ABM in 2001 in its lighting services division, where he held critical operating roles across the Southeast region gaining deep insight into the needs of ABM’s field and client operations, before being promoted to Vice President of Finance and Administration. From 2008 to 2015, he was Vice President, Strategic Solutions, where he partnered closely with operations to align financial strategy with growth initiatives. Orr holds a bachelor’s degree in business administration from the University of North Carolina at Chapel Hill and an MBA from the Belk College of Business at the University of North Carolina at Charlotte.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002060"/>
        </w:rPr>
        <w:t>About ABM</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ABM (NYSE: ABM) is one of the world’s largest providers of integrated facility, engineering, and infrastructure solutions. Every day, our over 100,000 team members deliver essential services that make spaces cleaner, safer, and efficient, enhancing the overall occupant experience.</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www.abm.com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Cautionary Statement under the Private Securities Litigation Reform Act of 1995</w:t>
      </w:r>
    </w:p>
    <w:p>
      <w:pPr>
        <w:spacing w:after="0" w:line="23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i w:val="1"/>
          <w:iCs w:val="1"/>
          <w:color w:val="auto"/>
        </w:rPr>
        <w:t>This press release contains both historical and forward-looking statements about ABM Industries Incorporated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negatively impact our results of operations and financial condition; 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1"/>
          <w:szCs w:val="21"/>
          <w:i w:val="1"/>
          <w:iCs w:val="1"/>
          <w:color w:val="auto"/>
        </w:rPr>
        <w:t>breaches of, or disruptions to, our information technology systems or those of our third-party providers or clients, or other compromises of our data that could adversely affect our business; our ongoing implementation of new enterprise resource planning (“ERP”)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02060"/>
        </w:rPr>
        <w:t>Contact: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Paul Goldberg</w:t>
      </w:r>
    </w:p>
    <w:p>
      <w:pPr>
        <w:ind w:left="2020" w:hanging="572"/>
        <w:spacing w:after="0"/>
        <w:tabs>
          <w:tab w:leader="none" w:pos="2020" w:val="left"/>
        </w:tabs>
        <w:numPr>
          <w:ilvl w:val="0"/>
          <w:numId w:val="3"/>
        </w:numPr>
        <w:rPr>
          <w:rFonts w:ascii="Arial" w:cs="Arial" w:eastAsia="Arial" w:hAnsi="Arial"/>
          <w:sz w:val="22"/>
          <w:szCs w:val="22"/>
          <w:color w:val="auto"/>
        </w:rPr>
      </w:pPr>
      <w:r>
        <w:rPr>
          <w:rFonts w:ascii="Arial" w:cs="Arial" w:eastAsia="Arial" w:hAnsi="Arial"/>
          <w:sz w:val="22"/>
          <w:szCs w:val="22"/>
          <w:color w:val="auto"/>
        </w:rPr>
        <w:t>297-9721</w:t>
      </w:r>
    </w:p>
    <w:p>
      <w:pPr>
        <w:ind w:left="1440"/>
        <w:spacing w:after="0"/>
        <w:rPr>
          <w:rFonts w:ascii="Arial" w:cs="Arial" w:eastAsia="Arial" w:hAnsi="Arial"/>
          <w:sz w:val="22"/>
          <w:szCs w:val="22"/>
          <w:color w:val="auto"/>
        </w:rPr>
      </w:pPr>
      <w:r>
        <w:rPr>
          <w:rFonts w:ascii="Arial" w:cs="Arial" w:eastAsia="Arial" w:hAnsi="Arial"/>
          <w:sz w:val="22"/>
          <w:szCs w:val="22"/>
          <w:color w:val="auto"/>
        </w:rPr>
        <w:t>ir@abm.com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2025-06-10T07:39:19Z</dcterms:created>
  <dcterms:modified xsi:type="dcterms:W3CDTF">2025-06-10T07:39:19Z</dcterms:modified>
</cp:coreProperties>
</file>