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ELLIS EARL RAY</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0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10/14/2024</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10006</w:t>
            </w: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10/14/2024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12,901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54.2829</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72,359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10/14/2024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27,099</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53.8031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45,260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shares reported on this Form 4 was effected pursuant to a Rule 10b5-1 trading plan entered into by the reporting person on July 15, 2024.</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$54.14 to $54.37,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and footnote 3 of this Form 4.</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$53.14 to $54.13,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and footnote 3 of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10/16/2024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5584"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2024-10-16T16:21:07Z</dcterms:created>
  <dcterms:modified xsi:type="dcterms:W3CDTF">2024-10-16T16:21:07Z</dcterms:modified>
</cp:coreProperties>
</file>