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GIACOBBE SCOTT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LIBERTY PLAZA</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ABM INDUSTRIES INC /DE/</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ABM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11/05/2018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23"/>
        <w:spacing w:after="0"/>
        <w:rPr>
          <w:sz w:val="20"/>
          <w:szCs w:val="20"/>
          <w:color w:val="auto"/>
        </w:rPr>
      </w:pPr>
      <w:r>
        <w:rPr>
          <w:rFonts w:ascii="Arial" w:cs="Arial" w:eastAsia="Arial" w:hAnsi="Arial"/>
          <w:sz w:val="18"/>
          <w:szCs w:val="18"/>
          <w:color w:val="0000FF"/>
        </w:rPr>
        <w:t>EVP &amp; Chief Operating Officer</w:t>
      </w:r>
    </w:p>
    <w:p>
      <w:pPr>
        <w:spacing w:after="0" w:line="406" w:lineRule="exact"/>
        <w:rPr>
          <w:sz w:val="24"/>
          <w:szCs w:val="24"/>
          <w:color w:val="auto"/>
        </w:rPr>
      </w:pPr>
    </w:p>
    <w:p>
      <w:pPr>
        <w:sectPr>
          <w:pgSz w:w="11900" w:h="16838" w:orient="portrait"/>
          <w:cols w:equalWidth="0" w:num="3">
            <w:col w:w="3360" w:space="720"/>
            <w:col w:w="3400" w:space="57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880" w:type="dxa"/>
            <w:vAlign w:val="bottom"/>
            <w:gridSpan w:val="7"/>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20" w:type="dxa"/>
            <w:vAlign w:val="bottom"/>
            <w:gridSpan w:val="7"/>
          </w:tcPr>
          <w:p>
            <w:pPr>
              <w:ind w:left="26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gridSpan w:val="2"/>
          </w:tcPr>
          <w:p>
            <w:pPr>
              <w:ind w:left="26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10006</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5"/>
          </w:tcPr>
          <w:p>
            <w:pPr>
              <w:spacing w:after="0"/>
              <w:rPr>
                <w:sz w:val="11"/>
                <w:szCs w:val="11"/>
                <w:color w:val="auto"/>
              </w:rPr>
            </w:pPr>
          </w:p>
        </w:tc>
        <w:tc>
          <w:tcPr>
            <w:tcW w:w="254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4"/>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40" w:type="dxa"/>
            <w:vAlign w:val="bottom"/>
            <w:gridSpan w:val="3"/>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Arial" w:cs="Arial" w:eastAsia="Arial" w:hAnsi="Arial"/>
                <w:sz w:val="18"/>
                <w:szCs w:val="18"/>
                <w:color w:val="0000FF"/>
              </w:rPr>
              <w:t>11/05/2018</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3"/>
              </w:rPr>
              <w:t>136</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jc w:val="right"/>
              <w:ind w:right="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31.59</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57,569</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3"/>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0" w:type="dxa"/>
            <w:vAlign w:val="bottom"/>
            <w:gridSpan w:val="11"/>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8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8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Dividend equivalent rights (DERs) accrued on the restricted stock units granted under the 2006 Equity Incentive Plan. DERs vest in the same manner as the restricted stock units to which they relate. Each DER is the economic equivalent of one share of ABM common stock.</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24,699 RSUs and DERS relating to the RSUs, adjusted to reflect the cumulative effect of fractional shares.</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7"/>
              </w:rPr>
              <w:t>By: Andrea R. Newborn, by</w:t>
            </w:r>
          </w:p>
        </w:tc>
        <w:tc>
          <w:tcPr>
            <w:tcW w:w="94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4"/>
              </w:rPr>
              <w:t>11/07/2018</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69102"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2019-12-24T08:13:29Z</dcterms:created>
  <dcterms:modified xsi:type="dcterms:W3CDTF">2019-12-24T08:13:29Z</dcterms:modified>
</cp:coreProperties>
</file>