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ABM INDUSTRIES INC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11/06/2017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18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6"/>
          </w:tcPr>
          <w:p>
            <w:pPr>
              <w:ind w:left="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10006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6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Times New Roman" w:cs="Times New Roman" w:eastAsia="Times New Roman" w:hAnsi="Times New Roman"/>
                <w:sz w:val="35"/>
                <w:szCs w:val="35"/>
                <w:color w:val="0000FF"/>
                <w:w w:val="93"/>
                <w:vertAlign w:val="subscript"/>
              </w:rPr>
              <w:t>25</w:t>
            </w:r>
            <w:r>
              <w:rPr>
                <w:rFonts w:ascii="Times New Roman" w:cs="Times New Roman" w:eastAsia="Times New Roman" w:hAnsi="Times New Roman"/>
                <w:sz w:val="11"/>
                <w:szCs w:val="11"/>
                <w:color w:val="008000"/>
                <w:w w:val="93"/>
              </w:rPr>
              <w:t>(1)</w:t>
            </w:r>
          </w:p>
        </w:tc>
        <w:tc>
          <w:tcPr>
            <w:tcW w:w="7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40.63</w:t>
            </w:r>
          </w:p>
        </w:tc>
        <w:tc>
          <w:tcPr>
            <w:tcW w:w="124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8"/>
                <w:szCs w:val="18"/>
                <w:color w:val="0000FF"/>
              </w:rPr>
              <w:t>8,310</w:t>
            </w:r>
            <w:r>
              <w:rPr>
                <w:rFonts w:ascii="Times New Roman" w:cs="Times New Roman" w:eastAsia="Times New Roman" w:hAnsi="Times New Roman"/>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6,061 RSUs and DERs related thereto, adjusted to reflect the cumulative effect of fractional shares.</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Barbara L. Smithers,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2"/>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2019-12-23T21:50:54Z</dcterms:created>
  <dcterms:modified xsi:type="dcterms:W3CDTF">2019-12-23T21:50:54Z</dcterms:modified>
</cp:coreProperties>
</file>