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tabs>
          <w:tab w:leader="none" w:pos="178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rPr>
          <w:sz w:val="20"/>
          <w:szCs w:val="20"/>
          <w:color w:val="auto"/>
        </w:rPr>
      </w:pPr>
      <w:r>
        <w:rPr>
          <w:rFonts w:ascii="Courier New" w:cs="Courier New" w:eastAsia="Courier New" w:hAnsi="Courier New"/>
          <w:sz w:val="18"/>
          <w:szCs w:val="18"/>
          <w:color w:val="auto"/>
        </w:rPr>
        <w:t>Expires: December 31, 1997</w:t>
      </w:r>
    </w:p>
    <w:p>
      <w:pPr>
        <w:spacing w:after="0" w:line="237" w:lineRule="auto"/>
        <w:rPr>
          <w:sz w:val="20"/>
          <w:szCs w:val="20"/>
          <w:color w:val="auto"/>
        </w:rPr>
      </w:pPr>
      <w:r>
        <w:rPr>
          <w:rFonts w:ascii="Courier New" w:cs="Courier New" w:eastAsia="Courier New" w:hAnsi="Courier New"/>
          <w:sz w:val="18"/>
          <w:szCs w:val="18"/>
          <w:color w:val="auto"/>
        </w:rPr>
        <w:t>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response...14.90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(2-95) PAGE 1 OF 7</w:t>
      </w:r>
    </w:p>
    <w:p>
      <w:pPr>
        <w:sectPr>
          <w:pgSz w:w="11900" w:h="16838" w:orient="portrait"/>
          <w:cols w:equalWidth="0" w:num="1">
            <w:col w:w="10219"/>
          </w:cols>
          <w:pgMar w:left="240" w:top="2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280" w:type="dxa"/>
            <w:vAlign w:val="bottom"/>
          </w:tcPr>
          <w:p>
            <w:pPr>
              <w:jc w:val="right"/>
              <w:ind w:right="1972"/>
              <w:spacing w:after="0"/>
              <w:rPr>
                <w:sz w:val="20"/>
                <w:szCs w:val="20"/>
                <w:color w:val="auto"/>
              </w:rPr>
            </w:pPr>
            <w:r>
              <w:rPr>
                <w:rFonts w:ascii="Courier New" w:cs="Courier New" w:eastAsia="Courier New" w:hAnsi="Courier New"/>
                <w:sz w:val="18"/>
                <w:szCs w:val="18"/>
                <w:color w:val="auto"/>
              </w:rPr>
              <w:t>2</w:t>
            </w:r>
          </w:p>
        </w:tc>
        <w:tc>
          <w:tcPr>
            <w:tcW w:w="8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22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CUSIP NO. 000000000</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13G</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w w:val="96"/>
              </w:rPr>
              <w:t>PAGE 2 OF 7 PAGE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860" w:hanging="747"/>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520" w:type="dxa"/>
            <w:vAlign w:val="bottom"/>
          </w:tcPr>
          <w:p>
            <w:pPr>
              <w:spacing w:after="0"/>
              <w:rPr>
                <w:sz w:val="20"/>
                <w:szCs w:val="20"/>
                <w:color w:val="auto"/>
              </w:rPr>
            </w:pPr>
            <w:r>
              <w:rPr>
                <w:rFonts w:ascii="Courier New" w:cs="Courier New" w:eastAsia="Courier New" w:hAnsi="Courier New"/>
                <w:sz w:val="18"/>
                <w:szCs w:val="18"/>
                <w:color w:val="auto"/>
              </w:rPr>
              <w:t>KAYNE ANDERSON RUDNICK INVESTMENT MANAGEMENT, LLC</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- 95-4575414</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840" w:val="left"/>
          <w:tab w:leader="none" w:pos="67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1280" w:hanging="429"/>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IS A CALIFORNIA LIMITED LIABILITY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5 SOLE VOTING POWER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2000" w:type="dxa"/>
            <w:vAlign w:val="bottom"/>
          </w:tcPr>
          <w:p>
            <w:pPr>
              <w:spacing w:after="0"/>
              <w:rPr>
                <w:sz w:val="17"/>
                <w:szCs w:val="17"/>
                <w:color w:val="auto"/>
              </w:rPr>
            </w:pPr>
          </w:p>
        </w:tc>
      </w:tr>
      <w:tr>
        <w:trPr>
          <w:trHeight w:val="203"/>
        </w:trPr>
        <w:tc>
          <w:tcPr>
            <w:tcW w:w="254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4"/>
              </w:rPr>
              <w:t>SHARES .....................................................</w:t>
            </w:r>
          </w:p>
        </w:tc>
        <w:tc>
          <w:tcPr>
            <w:tcW w:w="2000" w:type="dxa"/>
            <w:vAlign w:val="bottom"/>
          </w:tcPr>
          <w:p>
            <w:pPr>
              <w:spacing w:after="0"/>
              <w:rPr>
                <w:sz w:val="17"/>
                <w:szCs w:val="17"/>
                <w:color w:val="auto"/>
              </w:rPr>
            </w:pP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84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2,666,155</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2840" w:type="dxa"/>
            <w:vAlign w:val="bottom"/>
            <w:gridSpan w:val="2"/>
          </w:tcPr>
          <w:p>
            <w:pPr>
              <w:spacing w:after="0"/>
              <w:rPr>
                <w:sz w:val="20"/>
                <w:szCs w:val="20"/>
                <w:color w:val="auto"/>
              </w:rPr>
            </w:pPr>
            <w:r>
              <w:rPr>
                <w:rFonts w:ascii="Courier New" w:cs="Courier New" w:eastAsia="Courier New" w:hAnsi="Courier New"/>
                <w:sz w:val="12"/>
                <w:szCs w:val="12"/>
                <w:color w:val="auto"/>
                <w:w w:val="73"/>
              </w:rPr>
              <w:t>.....................................................</w:t>
            </w:r>
          </w:p>
        </w:tc>
      </w:tr>
    </w:tbl>
    <w:p>
      <w:pPr>
        <w:ind w:left="1700" w:hanging="849"/>
        <w:spacing w:after="0" w:line="238"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860" w:hanging="747"/>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2,666,155</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860" w:hanging="641"/>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2,666,155</w:t>
      </w:r>
    </w:p>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2939" w:hanging="747"/>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ind w:left="120"/>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tabs>
          <w:tab w:leader="none" w:pos="8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5.40%</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PAGE 2</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OF 7</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United States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Securities and Exchange</w:t>
            </w:r>
          </w:p>
        </w:tc>
        <w:tc>
          <w:tcPr>
            <w:tcW w:w="6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Commission</w:t>
            </w: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6840" w:type="dxa"/>
            <w:vAlign w:val="bottom"/>
            <w:gridSpan w:val="3"/>
          </w:tcPr>
          <w:p>
            <w:pPr>
              <w:spacing w:after="0"/>
              <w:rPr>
                <w:sz w:val="20"/>
                <w:szCs w:val="20"/>
                <w:color w:val="auto"/>
              </w:rPr>
            </w:pPr>
            <w:r>
              <w:rPr>
                <w:rFonts w:ascii="Courier New" w:cs="Courier New" w:eastAsia="Courier New" w:hAnsi="Courier New"/>
                <w:sz w:val="18"/>
                <w:szCs w:val="18"/>
                <w:color w:val="auto"/>
              </w:rPr>
              <w:t>Issuer: ABM INDUSTRIES INCORPORATED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Address:</w:t>
            </w:r>
          </w:p>
        </w:tc>
        <w:tc>
          <w:tcPr>
            <w:tcW w:w="780" w:type="dxa"/>
            <w:vAlign w:val="bottom"/>
          </w:tcPr>
          <w:p>
            <w:pPr>
              <w:spacing w:after="0"/>
              <w:rPr>
                <w:sz w:val="17"/>
                <w:szCs w:val="17"/>
                <w:color w:val="auto"/>
              </w:rPr>
            </w:pPr>
          </w:p>
        </w:tc>
        <w:tc>
          <w:tcPr>
            <w:tcW w:w="6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160 Pacific Avenue, Suite 222</w:t>
            </w:r>
          </w:p>
        </w:tc>
      </w:tr>
      <w:tr>
        <w:trPr>
          <w:trHeight w:val="203"/>
        </w:trPr>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San Francisco, CA 94111</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2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(a)Filing Person:</w:t>
            </w:r>
          </w:p>
        </w:tc>
        <w:tc>
          <w:tcPr>
            <w:tcW w:w="5520" w:type="dxa"/>
            <w:vAlign w:val="bottom"/>
          </w:tcPr>
          <w:p>
            <w:pPr>
              <w:ind w:left="360"/>
              <w:spacing w:after="0"/>
              <w:rPr>
                <w:sz w:val="20"/>
                <w:szCs w:val="20"/>
                <w:color w:val="auto"/>
              </w:rPr>
            </w:pPr>
            <w:r>
              <w:rPr>
                <w:rFonts w:ascii="Courier New" w:cs="Courier New" w:eastAsia="Courier New" w:hAnsi="Courier New"/>
                <w:sz w:val="18"/>
                <w:szCs w:val="18"/>
                <w:color w:val="auto"/>
                <w:w w:val="97"/>
              </w:rPr>
              <w:t>Kayne Anderson Rudnick Investment Management, LLC</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Addresses:</w:t>
            </w:r>
          </w:p>
        </w:tc>
        <w:tc>
          <w:tcPr>
            <w:tcW w:w="6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1800 Avenue of the Stars, Second Floor</w:t>
            </w:r>
          </w:p>
        </w:tc>
      </w:tr>
      <w:tr>
        <w:trPr>
          <w:trHeight w:val="203"/>
        </w:trPr>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Los Angeles, CA  90067</w:t>
            </w:r>
          </w:p>
        </w:tc>
      </w:tr>
    </w:tbl>
    <w:p>
      <w:pPr>
        <w:spacing w:after="0" w:line="207" w:lineRule="exact"/>
        <w:rPr>
          <w:sz w:val="20"/>
          <w:szCs w:val="20"/>
          <w:color w:val="auto"/>
        </w:rPr>
      </w:pPr>
    </w:p>
    <w:p>
      <w:pPr>
        <w:ind w:right="2519" w:firstLine="8"/>
        <w:spacing w:after="0" w:line="235"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Kayne Anderson Rudnick Investment Management, LLC is a California limited liability company</w:t>
      </w:r>
    </w:p>
    <w:p>
      <w:pPr>
        <w:spacing w:after="0" w:line="203" w:lineRule="exact"/>
        <w:rPr>
          <w:sz w:val="20"/>
          <w:szCs w:val="20"/>
          <w:color w:val="auto"/>
        </w:rPr>
      </w:pPr>
    </w:p>
    <w:p>
      <w:pPr>
        <w:ind w:left="1700" w:hanging="849"/>
        <w:spacing w:after="0"/>
        <w:tabs>
          <w:tab w:leader="none" w:pos="17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Services:</w:t>
      </w:r>
      <w:r>
        <w:rPr>
          <w:rFonts w:ascii="Courier New" w:cs="Courier New" w:eastAsia="Courier New" w:hAnsi="Courier New"/>
          <w:sz w:val="16"/>
          <w:szCs w:val="16"/>
          <w:color w:val="auto"/>
        </w:rPr>
        <w:t>Common Stock</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000957100</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ectPr>
          <w:pgSz w:w="11900" w:h="16838" w:orient="portrait"/>
          <w:cols w:equalWidth="0" w:num="1">
            <w:col w:w="10219"/>
          </w:cols>
          <w:pgMar w:left="240" w:top="312" w:right="1440" w:bottom="0" w:gutter="0" w:footer="0" w:header="0"/>
        </w:sectPr>
      </w:pPr>
    </w:p>
    <w:bookmarkStart w:id="2" w:name="page3"/>
    <w:bookmarkEnd w:id="2"/>
    <w:p>
      <w:pPr>
        <w:ind w:right="2619" w:firstLine="851"/>
        <w:spacing w:after="0" w:line="236" w:lineRule="auto"/>
        <w:tabs>
          <w:tab w:leader="none" w:pos="168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Rudnick Investment Management, LLC, is an investment adviser registered under section 203 of the Investment Advisers Act of 1940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Kayne Anderson Rudnick Investment Management, LLC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rPr>
              <w:t>? Managed accounts</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2,666,155</w:t>
            </w:r>
          </w:p>
        </w:tc>
        <w:tc>
          <w:tcPr>
            <w:tcW w:w="1120" w:type="dxa"/>
            <w:vAlign w:val="bottom"/>
          </w:tcPr>
          <w:p>
            <w:pPr>
              <w:spacing w:after="0"/>
              <w:rPr>
                <w:sz w:val="17"/>
                <w:szCs w:val="17"/>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1040" w:type="dxa"/>
            <w:vAlign w:val="bottom"/>
          </w:tcPr>
          <w:p>
            <w:pPr>
              <w:ind w:left="260"/>
              <w:spacing w:after="0"/>
              <w:rPr>
                <w:sz w:val="20"/>
                <w:szCs w:val="20"/>
                <w:color w:val="auto"/>
              </w:rPr>
            </w:pPr>
            <w:r>
              <w:rPr>
                <w:rFonts w:ascii="Courier New" w:cs="Courier New" w:eastAsia="Courier New" w:hAnsi="Courier New"/>
                <w:sz w:val="18"/>
                <w:szCs w:val="18"/>
                <w:color w:val="auto"/>
              </w:rPr>
              <w:t>Percent</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of Class: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5.40%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jc w:val="both"/>
        <w:ind w:right="325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persons have ceased to be the beneficial owner of more than five percent of the class of securities, check</w:t>
      </w:r>
    </w:p>
    <w:p>
      <w:pPr>
        <w:spacing w:after="0"/>
        <w:tabs>
          <w:tab w:leader="none" w:pos="1880" w:val="left"/>
        </w:tabs>
        <w:rPr>
          <w:sz w:val="20"/>
          <w:szCs w:val="20"/>
          <w:color w:val="auto"/>
        </w:rPr>
      </w:pPr>
      <w:r>
        <w:rPr>
          <w:rFonts w:ascii="Courier New" w:cs="Courier New" w:eastAsia="Courier New" w:hAnsi="Courier New"/>
          <w:sz w:val="18"/>
          <w:szCs w:val="18"/>
          <w:color w:val="auto"/>
        </w:rPr>
        <w:t>the following</w:t>
      </w:r>
      <w:r>
        <w:rPr>
          <w:sz w:val="20"/>
          <w:szCs w:val="20"/>
          <w:color w:val="auto"/>
        </w:rPr>
        <w:tab/>
      </w: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ectPr>
          <w:pgSz w:w="11900" w:h="16838" w:orient="portrait"/>
          <w:cols w:equalWidth="0" w:num="1">
            <w:col w:w="10219"/>
          </w:cols>
          <w:pgMar w:left="240" w:top="344" w:right="1440" w:bottom="337"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Notice of Dissolution of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860" w:space="0"/>
            <w:col w:w="9359"/>
          </w:cols>
          <w:pgMar w:left="240" w:top="344" w:right="1440" w:bottom="337" w:gutter="0" w:footer="0" w:header="0"/>
          <w:type w:val="continuous"/>
        </w:sectPr>
      </w:pPr>
    </w:p>
    <w:p>
      <w:pPr>
        <w:spacing w:after="0" w:line="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ectPr>
          <w:pgSz w:w="11900" w:h="16838" w:orient="portrait"/>
          <w:cols w:equalWidth="0" w:num="1">
            <w:col w:w="10219"/>
          </w:cols>
          <w:pgMar w:left="240" w:top="344" w:right="1440" w:bottom="337" w:gutter="0" w:footer="0" w:header="0"/>
          <w:type w:val="continuous"/>
        </w:sectPr>
      </w:pP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44" w:right="1440" w:bottom="337" w:gutter="0" w:footer="0" w:header="0"/>
          <w:type w:val="continuous"/>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January 20, 2003</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KAYNE ANDERSON RUDNICK INVESTMENT MANAGEMENT, LLC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ALLAN M. RUDNICK</w:t>
      </w:r>
    </w:p>
    <w:p>
      <w:pPr>
        <w:ind w:left="860"/>
        <w:spacing w:after="0" w:line="238" w:lineRule="auto"/>
        <w:rPr>
          <w:sz w:val="20"/>
          <w:szCs w:val="20"/>
          <w:color w:val="auto"/>
        </w:rPr>
      </w:pPr>
      <w:r>
        <w:rPr>
          <w:rFonts w:ascii="Courier New" w:cs="Courier New" w:eastAsia="Courier New" w:hAnsi="Courier New"/>
          <w:sz w:val="18"/>
          <w:szCs w:val="18"/>
          <w:color w:val="auto"/>
        </w:rPr>
        <w:t>Allan M. Rudnick,</w:t>
      </w:r>
    </w:p>
    <w:p>
      <w:pPr>
        <w:spacing w:after="0"/>
        <w:rPr>
          <w:sz w:val="20"/>
          <w:szCs w:val="20"/>
          <w:color w:val="auto"/>
        </w:rPr>
      </w:pPr>
      <w:r>
        <w:rPr>
          <w:rFonts w:ascii="Courier New" w:cs="Courier New" w:eastAsia="Courier New" w:hAnsi="Courier New"/>
          <w:sz w:val="18"/>
          <w:szCs w:val="18"/>
          <w:color w:val="auto"/>
        </w:rPr>
        <w:t>Management Committee Co-Chair, CIO &amp;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ind w:left="120"/>
        <w:spacing w:after="0" w:line="238" w:lineRule="auto"/>
        <w:rPr>
          <w:sz w:val="20"/>
          <w:szCs w:val="20"/>
          <w:color w:val="auto"/>
        </w:rPr>
      </w:pPr>
      <w:r>
        <w:rPr>
          <w:rFonts w:ascii="Courier New" w:cs="Courier New" w:eastAsia="Courier New" w:hAnsi="Courier New"/>
          <w:sz w:val="18"/>
          <w:szCs w:val="18"/>
          <w:color w:val="auto"/>
        </w:rPr>
        <w:t>(cover page)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Box 9. The reported shares are owned by several accounts managed, with discretion to purchase or sell securities, by Kayne Anderson Rudnick Investment Management, LLC, a registered investment adviser.</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Kayne Anderson Rudnick Investment Management, LLC disclaims beneficial ownership of the shares reported.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UNDERTAKING</w:t>
      </w:r>
    </w:p>
    <w:p>
      <w:pPr>
        <w:spacing w:after="0" w:line="200" w:lineRule="exact"/>
        <w:rPr>
          <w:sz w:val="20"/>
          <w:szCs w:val="20"/>
          <w:color w:val="auto"/>
        </w:rPr>
      </w:pP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undersigned agrees to file the attached Statement of Beneficial Ownership on Schedule 13G with the U.S. Securities Exchange Commission and 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KAYNE ANDERSON RUDNICK INVESTMENT MANAGEMENT, LLC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ALLAN M. RUDNICK</w:t>
      </w:r>
    </w:p>
    <w:p>
      <w:pPr>
        <w:spacing w:after="0" w:line="238" w:lineRule="auto"/>
        <w:rPr>
          <w:sz w:val="20"/>
          <w:szCs w:val="20"/>
          <w:color w:val="auto"/>
        </w:rPr>
      </w:pPr>
      <w:r>
        <w:rPr>
          <w:rFonts w:ascii="Courier New" w:cs="Courier New" w:eastAsia="Courier New" w:hAnsi="Courier New"/>
          <w:sz w:val="18"/>
          <w:szCs w:val="18"/>
          <w:color w:val="auto"/>
        </w:rPr>
        <w:t>Allan M. Rudnick,</w:t>
      </w:r>
    </w:p>
    <w:p>
      <w:pPr>
        <w:spacing w:after="0"/>
        <w:rPr>
          <w:sz w:val="20"/>
          <w:szCs w:val="20"/>
          <w:color w:val="auto"/>
        </w:rPr>
      </w:pPr>
      <w:r>
        <w:rPr>
          <w:rFonts w:ascii="Courier New" w:cs="Courier New" w:eastAsia="Courier New" w:hAnsi="Courier New"/>
          <w:sz w:val="18"/>
          <w:szCs w:val="18"/>
          <w:color w:val="auto"/>
        </w:rPr>
        <w:t>Management Committee Co-Chair, CIO &amp;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w:t>
      </w:r>
    </w:p>
    <w:p>
      <w:pPr>
        <w:spacing w:after="0" w:line="238" w:lineRule="auto"/>
        <w:rPr>
          <w:sz w:val="20"/>
          <w:szCs w:val="20"/>
          <w:color w:val="auto"/>
        </w:rPr>
      </w:pPr>
      <w:r>
        <w:rPr>
          <w:rFonts w:ascii="Courier New" w:cs="Courier New" w:eastAsia="Courier New" w:hAnsi="Courier New"/>
          <w:sz w:val="18"/>
          <w:szCs w:val="18"/>
          <w:color w:val="auto"/>
        </w:rPr>
        <w:t>S:\SHARED\DLT\Edgar13G,13F\form13gabm.doc</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7"/>
      <w:numFmt w:val="bullet"/>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1"/>
    </w:lvl>
    <w:lvl w:ilvl="1">
      <w:lvlJc w:val="left"/>
      <w:lvlText w:val="(%2)"/>
      <w:numFmt w:val="lowerLetter"/>
      <w:start w:val="4"/>
    </w:lvl>
  </w:abstractNum>
  <w:abstractNum w:abstractNumId="8">
    <w:nsid w:val="12200854"/>
    <w:multiLevelType w:val="hybridMultilevel"/>
    <w:lvl w:ilvl="0">
      <w:lvlJc w:val="left"/>
      <w:lvlText w:val="(%1)"/>
      <w:numFmt w:val="lowerLetter"/>
      <w:start w:val="5"/>
    </w:lvl>
    <w:lvl w:ilvl="1">
      <w:lvlJc w:val="left"/>
      <w:lvlText w:val="%2"/>
      <w:numFmt w:val="lowerLetter"/>
      <w:start w:val="1"/>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2019-12-13T15:37:17Z</dcterms:created>
  <dcterms:modified xsi:type="dcterms:W3CDTF">2019-12-13T15:37:17Z</dcterms:modified>
</cp:coreProperties>
</file>