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BAKER LEIGHANNE 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LIBERTY PLAZA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7TH FL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10006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ABM INDUSTRIES INC /DE/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ABM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01/04/2024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884"/>
        <w:gridCol w:w="451"/>
        <w:gridCol w:w="838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01/04/2024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3,695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0.0000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16,807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01/05/2024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1,175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42.45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15,632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Annual grant of restricted stock units (RSUs) to non-employee directors granted under the 2021 Equity and Incentive Compensation Plan, representing a contingent right to receive shares of common stock. All such RSUs vest on the first anniversary of the grant date. Dividend equivalent rights (DERs) will accrue.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David R. Goldman,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01/08/2024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366943" TargetMode="External"/><Relationship Id="rId4" Type="http://schemas.openxmlformats.org/officeDocument/2006/relationships/hyperlink" Target="http://www.sec.gov/cgi-bin/browse-edgar?action=getcompany&amp;CIK=0000771497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616</Words>
  <Characters>3334</Characters>
  <CharactersWithSpaces>3883</CharactersWithSpaces>
  <Paragraphs>104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