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26, 2025 (the “Closing Date”), ABM Industries Incorporated (“ABM” or the “Company”) entered into the Amended and Restated Credit Agreement (the “Credit Agreement”) among ABM, ABM Aviation UK Limited, a company incorporated and registered in England and Wales as a private company limited by shares and a subsidiary of ABM (“ABM UK”), each of the other subsidiaries of ABM from time to time party thereto (collectively, the “Subsidiary Guarantors” and each, a “Subsidiary Guarantor”), the financial institutions listed on the signature pages thereof as lenders (the “Lenders”) and Bank of America, N.A. as administrative agent and collateral agent for the Lenders (in such capacities, the “Agent”), which amended and restated that certain Credit Agreement, dated as of September 1, 2017 (as amended from time to time prior to the date hereof, the “Original Credit Agreement”), by and among ABM, ABM UK, the Subsidiary Guarantors party thereto, the financial institutions listed on the signature pages thereof and the Agent.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Among other things, the Credit Agreement provides for an aggregate principal amount of commitments under the dollar and multicurrency revolving credit facilities of $1.6 billion and an aggregate principal amount of commitments under the term facility of $600 million, in each case with a five-year term maturing on February 26, 2030.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ABM and ABM UK are the initial borrowers under the Credit Agreement. Subject to certain limitations, ABM has the ability to designate additional borrowers. The obligations under the Credit Agreement are guaranteed by the material, domestic wholly-owned subsidiaries of ABM, and are secured by a pledge of substantially all of the existing and future property and assets of ABM and the guarantors, including a pledge of the capital stock of the wholly owned domestic subsidiaries held by ABM and the guarantors and 65% of the capital stock of the first-tier foreign subsidiaries held by ABM and the guarantors, in each case subject to exceptions.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equal to an applicable margin that raises based on ABM’s total net leverage ratio plus, at ABM’s option, either (i) Term Secured Overnight Financing Rate “Term SOFR” or (ii) a base rate determined by reference to the highest of (1) the federal funds rate plus 0.50%, (2) the “prime rate” published by Bank of America, N.A. from time to time, and (3) Term SOFR plus 1.00%. Under the terms of the Credit Agreement, ABM will also pay a commitment fee based on the total net leverage ratio, payable quarterly in arrears, ranging from 0.200% to 0.400%.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certain financial covenants that include a maximum total net leverage ratio of 5.00 to 1.00 and a maximum secured net leverage ratio of 4.00:1:00, in each case subject to certain conditions and exceptions, and a minimum interest coverage ratio of 1.50 to 1.00. In addition, the Credit Agreement includes customary representations and warranties, events of default and negative covenants.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proceeds of the initial term loans made on the Closing Date were used to refinance the Original Credit Agreement, to pay a portion of the revolving outstanding amount and to pay transaction costs related to the transactions described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Credit Agreement is attached hereto as Exhibit 10.1 and is incorporated by reference herein. The foregoing description of the Credit Agreement does not purport to be complete and is qualified in its entirety by reference to the Credit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regarding the Credit Agreement set forth in Item 1.01 above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jc w:val="both"/>
        <w:ind w:left="740" w:hanging="748"/>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Amended and Restated Credit Agreement, dated as of February 26, 2025, among ABM Industries Incorporated, ABM Aviation UK Limited, each of the other subsidiaries of ABM Industries Incorporated from time to time party thereto, the financial institutions listed on the signature pages thereof as lenders and Bank of America, N.A. as administrative agent and collateral agent for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-313055</wp:posOffset>
            </wp:positionV>
            <wp:extent cx="6661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1150" cy="889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-175895</wp:posOffset>
            </wp:positionV>
            <wp:extent cx="6652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289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-38735</wp:posOffset>
            </wp:positionV>
            <wp:extent cx="5104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0476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25" w:lineRule="exact"/>
        <w:rPr>
          <w:sz w:val="20"/>
          <w:szCs w:val="20"/>
          <w:color w:val="auto"/>
        </w:rPr>
      </w:pPr>
    </w:p>
    <w:p>
      <w:pPr>
        <w:ind w:left="760" w:right="40" w:hanging="752"/>
        <w:spacing w:after="0" w:line="282" w:lineRule="auto"/>
        <w:tabs>
          <w:tab w:leader="none" w:pos="3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Instruction 4 to Item 1.01 of Form 8-K. The Company hereby undertakes to furnish on a supplemental basis a copy of any omitted schedule or exhibit upon request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February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848360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AMENDED AND RESTATED CREDIT AGREEMENT</w:t>
      </w:r>
    </w:p>
    <w:p>
      <w:pPr>
        <w:spacing w:after="0" w:line="21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dated as of February 26, 2025</w:t>
      </w:r>
    </w:p>
    <w:p>
      <w:pPr>
        <w:spacing w:after="0" w:line="21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color w:val="auto"/>
        </w:rPr>
        <w:t>ABM INDUSTRIES INCORPORATED</w:t>
      </w:r>
    </w:p>
    <w:p>
      <w:pPr>
        <w:spacing w:after="0" w:line="21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CERTAIN SUBSIDIARIES,</w:t>
      </w:r>
    </w:p>
    <w:p>
      <w:pPr>
        <w:spacing w:after="0" w:line="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as Borrowers</w:t>
      </w:r>
    </w:p>
    <w:p>
      <w:pPr>
        <w:spacing w:after="0" w:line="19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1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9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20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MUFG BANK, LTD., PNC BANK, NATIONAL ASSOCIATION,</w:t>
      </w:r>
    </w:p>
    <w:p>
      <w:pPr>
        <w:spacing w:after="0" w:line="2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TRUIST BANK, U.S. BANK NATIONAL ASSOCIATION,</w:t>
      </w:r>
    </w:p>
    <w:p>
      <w:pPr>
        <w:jc w:val="center"/>
        <w:ind w:right="720"/>
        <w:spacing w:after="0"/>
        <w:rPr>
          <w:sz w:val="20"/>
          <w:szCs w:val="20"/>
          <w:color w:val="auto"/>
        </w:rPr>
      </w:pPr>
      <w:r>
        <w:rPr>
          <w:rFonts w:ascii="Times New Roman" w:cs="Times New Roman" w:eastAsia="Times New Roman" w:hAnsi="Times New Roman"/>
          <w:sz w:val="20"/>
          <w:szCs w:val="20"/>
          <w:color w:val="auto"/>
        </w:rPr>
        <w:t>WELLS FARGO BANK, N.A., CAPITAL ONE, NATIONAL ASSOCIATION,</w:t>
      </w:r>
    </w:p>
    <w:p>
      <w:pPr>
        <w:jc w:val="center"/>
        <w:ind w:right="680"/>
        <w:spacing w:after="0"/>
        <w:rPr>
          <w:sz w:val="20"/>
          <w:szCs w:val="20"/>
          <w:color w:val="auto"/>
        </w:rPr>
      </w:pPr>
      <w:r>
        <w:rPr>
          <w:rFonts w:ascii="Times New Roman" w:cs="Times New Roman" w:eastAsia="Times New Roman" w:hAnsi="Times New Roman"/>
          <w:sz w:val="19"/>
          <w:szCs w:val="19"/>
          <w:color w:val="auto"/>
        </w:rPr>
        <w:t>CITIZENS BANK, N.A., FIFTH THIRD BANK, NATIONAL ASSOCIATION, KEYBANK NATIONAL ASSOCIATION,</w:t>
      </w:r>
    </w:p>
    <w:p>
      <w:pPr>
        <w:spacing w:after="0" w:line="1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and</w:t>
      </w:r>
    </w:p>
    <w:p>
      <w:pPr>
        <w:jc w:val="center"/>
        <w:ind w:right="680"/>
        <w:spacing w:after="0"/>
        <w:rPr>
          <w:sz w:val="20"/>
          <w:szCs w:val="20"/>
          <w:color w:val="auto"/>
        </w:rPr>
      </w:pPr>
      <w:r>
        <w:rPr>
          <w:rFonts w:ascii="Times New Roman" w:cs="Times New Roman" w:eastAsia="Times New Roman" w:hAnsi="Times New Roman"/>
          <w:sz w:val="20"/>
          <w:szCs w:val="20"/>
          <w:color w:val="auto"/>
        </w:rPr>
        <w:t>HSBC BANK USA, NATIONAL ASSOCIATION,</w:t>
      </w:r>
    </w:p>
    <w:p>
      <w:pPr>
        <w:jc w:val="center"/>
        <w:ind w:right="620"/>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19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BOFA SECURITIES, INC., JPMORGAN CHASE BANK, N.A.,</w:t>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MUFG BANK, LTD., PNC CAPITAL MARKETS LLC, TRUIST SECURITIES, INC.,</w:t>
      </w:r>
    </w:p>
    <w:p>
      <w:pPr>
        <w:ind w:left="3060"/>
        <w:spacing w:after="0"/>
        <w:rPr>
          <w:sz w:val="20"/>
          <w:szCs w:val="20"/>
          <w:color w:val="auto"/>
        </w:rPr>
      </w:pPr>
      <w:r>
        <w:rPr>
          <w:rFonts w:ascii="Times New Roman" w:cs="Times New Roman" w:eastAsia="Times New Roman" w:hAnsi="Times New Roman"/>
          <w:sz w:val="20"/>
          <w:szCs w:val="20"/>
          <w:color w:val="auto"/>
        </w:rPr>
        <w:t>U.S. BANK NATIONAL ASSOCIATION, and</w:t>
      </w:r>
    </w:p>
    <w:p>
      <w:pPr>
        <w:ind w:left="3440"/>
        <w:spacing w:after="0"/>
        <w:rPr>
          <w:sz w:val="20"/>
          <w:szCs w:val="20"/>
          <w:color w:val="auto"/>
        </w:rPr>
      </w:pPr>
      <w:r>
        <w:rPr>
          <w:rFonts w:ascii="Times New Roman" w:cs="Times New Roman" w:eastAsia="Times New Roman" w:hAnsi="Times New Roman"/>
          <w:sz w:val="20"/>
          <w:szCs w:val="20"/>
          <w:color w:val="auto"/>
        </w:rPr>
        <w:t>WELLS FARGO SECURITIES, LLC,</w:t>
      </w:r>
    </w:p>
    <w:p>
      <w:pPr>
        <w:ind w:left="4040"/>
        <w:spacing w:after="0"/>
        <w:rPr>
          <w:sz w:val="20"/>
          <w:szCs w:val="20"/>
          <w:color w:val="auto"/>
        </w:rPr>
      </w:pPr>
      <w:r>
        <w:rPr>
          <w:rFonts w:ascii="Times New Roman" w:cs="Times New Roman" w:eastAsia="Times New Roman" w:hAnsi="Times New Roman"/>
          <w:sz w:val="20"/>
          <w:szCs w:val="20"/>
          <w:color w:val="auto"/>
        </w:rPr>
        <w:t>as Joint Lead Arrangers</w:t>
      </w:r>
    </w:p>
    <w:p>
      <w:pPr>
        <w:spacing w:after="0" w:line="19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BOFA SECURITIES, INC. and JPMORGAN CHASE BANK, N.A.,</w:t>
      </w:r>
    </w:p>
    <w:p>
      <w:pPr>
        <w:spacing w:after="0" w:line="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as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1187450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960" w:top="76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tbl>
      <w:tblPr>
        <w:tblLayout w:type="fixed"/>
        <w:tblInd w:w="0" w:type="dxa"/>
        <w:tblCellMar>
          <w:top w:w="0" w:type="dxa"/>
          <w:left w:w="0" w:type="dxa"/>
          <w:bottom w:w="0" w:type="dxa"/>
          <w:right w:w="0" w:type="dxa"/>
        </w:tblCellMar>
      </w:tblPr>
      <w:tr>
        <w:trPr>
          <w:trHeight w:val="211"/>
        </w:trPr>
        <w:tc>
          <w:tcPr>
            <w:tcW w:w="22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94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20"/>
                <w:szCs w:val="20"/>
                <w:color w:val="auto"/>
              </w:rPr>
              <w:t>Page</w:t>
            </w:r>
          </w:p>
        </w:tc>
      </w:tr>
      <w:tr>
        <w:trPr>
          <w:trHeight w:val="796"/>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w w:val="99"/>
              </w:rPr>
              <w:t>ARTICLE I DEFINITIONS</w:t>
            </w:r>
          </w:p>
        </w:tc>
        <w:tc>
          <w:tcPr>
            <w:tcW w:w="7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1.01</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Defined Terms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1.02    Classification of Loans and Borrowings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1.03</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Terms Generally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1.04    Accounting Terms; GAAP; Pro Forma Calculations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1.05    Excluded Swap Obligations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1.06    Limited Condition Acquisitions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1.07    Exchange Rates; Currency Equivalents; Rates; Licensing</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1.08    Additional Alternative Currencies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1.09    Change of Currency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37"/>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1.10</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Times of Day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1.11    Letter of Credit Amounts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38"/>
        </w:trPr>
        <w:tc>
          <w:tcPr>
            <w:tcW w:w="9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THE CREDITS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2.01</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Commitments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2.02    Loans and Borrowings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2.03    Requests for Borrowings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2.04</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Swingline Commitments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2.05    Procedure for Swingline Borrowing; Refunding of Swingline Loans.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37"/>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2.06</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Letters of Credit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2.07    Funding of Borrowings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2.08</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Elections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2.09    Termination and Reduction of Commitments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2.10    Repayment of Loans; Evidence of Debt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2.11    Amortization of Term Loans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2.12    Prepayment of Loans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2.13</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2.14</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2.15    Inability to Determine Rates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2.16</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Increased Costs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2.17    Break Funding Payments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37"/>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2.18</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2.19    Payments Generally; Pro Rata Treatment; Sharing of Setoffs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38"/>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2.20    Mitigation Obligations; Replacement of Lenders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2.21</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Defaulting Lenders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2.22</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Incremental Facilities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2.23</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Refinancing Facilities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37"/>
        </w:trPr>
        <w:tc>
          <w:tcPr>
            <w:tcW w:w="92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2.24    Loan Modification Offers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2.25</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Illegality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338"/>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2.26</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Designated Borrowers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337"/>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2.27</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Designated Lenders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338"/>
        </w:trPr>
        <w:tc>
          <w:tcPr>
            <w:tcW w:w="9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37"/>
        </w:trPr>
        <w:tc>
          <w:tcPr>
            <w:tcW w:w="2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3.01</w:t>
            </w:r>
          </w:p>
        </w:tc>
        <w:tc>
          <w:tcPr>
            <w:tcW w:w="7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Organization; Powers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w:t>
            </w:r>
          </w:p>
        </w:tc>
      </w:tr>
    </w:tbl>
    <w:p>
      <w:pPr>
        <w:sectPr>
          <w:pgSz w:w="11900" w:h="16838" w:orient="portrait"/>
          <w:cols w:equalWidth="0" w:num="1">
            <w:col w:w="11220"/>
          </w:cols>
          <w:pgMar w:left="340" w:top="1413"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6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6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Governmental Approvals; No Conflicts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6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Condition; No Material Adverse Change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bl>
    <w:p>
      <w:pPr>
        <w:spacing w:after="0" w:line="200" w:lineRule="exact"/>
        <w:rPr>
          <w:sz w:val="20"/>
          <w:szCs w:val="20"/>
          <w:color w:val="auto"/>
        </w:rPr>
      </w:pPr>
    </w:p>
    <w:p>
      <w:pPr>
        <w:spacing w:after="0" w:line="2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60" w:top="9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3.05</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Properties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3.06</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Litigation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3.07</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Environmental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3.08    Compliance with Laws and Agreements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3.09    Investment Company Status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3.10</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3.11    ERISA and Labor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3.12</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Subsidiaries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3.13</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3.14</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Solvency</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3.15</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Disclosure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3.16</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Collateral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3.17    Federal Reserve Regulations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3.18    Anti-Corruption Laws and Sanctions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3.19</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Use of Proceeds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37"/>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3.20    USA PATRIOT Act</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3.21    Representations as to Foreign Obligors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3.22</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Regulation H</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3.23    Affected Financial Institutions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3.24    Outbound Investment Rules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38"/>
        </w:trPr>
        <w:tc>
          <w:tcPr>
            <w:tcW w:w="8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CONDITIONS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4.01    Conditions to Closing Date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4.02    Conditions to Each Extension of Credit</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338"/>
        </w:trPr>
        <w:tc>
          <w:tcPr>
            <w:tcW w:w="8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5.01    Financial Statements and Other Information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5.02    Notices of Material Events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5.03    Information Regarding Collateral</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5.04    Existence; Conduct of Business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5.05</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 of Taxes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5.06    Maintenance of Properties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337"/>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5.07</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5.08    Books and Records; Inspection and Audit Rights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5.09    Compliance with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5.10</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Use of Proceeds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337"/>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5.11</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Additional Subsidiaries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5.12</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Further Assurances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5.13    After-Acquired Real Property</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5.14</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Environmental Compliance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5.15    Designation of Subsidiaries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5.16    Certain Post-Closing Collateral Obligations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337"/>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5.17    Collateral Release Event</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338"/>
        </w:trPr>
        <w:tc>
          <w:tcPr>
            <w:tcW w:w="8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338"/>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6.01    Indebtedness; Certain Equity Securities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337"/>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6.02</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Liens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337"/>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6.03</w:t>
            </w:r>
          </w:p>
        </w:tc>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Fundamental Changes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bl>
    <w:p>
      <w:pPr>
        <w:sectPr>
          <w:pgSz w:w="11900" w:h="16838" w:orient="portrait"/>
          <w:cols w:equalWidth="0" w:num="1">
            <w:col w:w="11200"/>
          </w:cols>
          <w:pgMar w:left="340" w:top="1413" w:right="35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6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Investments, Loans, Advances, Guarantees and Acquisitions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6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Asset Sales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6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Sale/Leaseback Transactions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6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Hedging Agreements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bl>
    <w:p>
      <w:pPr>
        <w:spacing w:after="0" w:line="200" w:lineRule="exact"/>
        <w:rPr>
          <w:sz w:val="20"/>
          <w:szCs w:val="20"/>
          <w:color w:val="auto"/>
        </w:rPr>
      </w:pPr>
    </w:p>
    <w:p>
      <w:pPr>
        <w:spacing w:after="0" w:line="29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60" w:top="90"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6.08    Restricted Payments; Certain Payments of Indebtedness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6.09    Transactions with Affiliates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6.10</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Restrictive Agreements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6.11    Amendment of Material Documents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6.12</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Fiscal Year</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6.13</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6.14    Outbound Investment Rules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338"/>
        </w:trPr>
        <w:tc>
          <w:tcPr>
            <w:tcW w:w="9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EVENTS OF DEFAULT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338"/>
        </w:trPr>
        <w:tc>
          <w:tcPr>
            <w:tcW w:w="9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THE ADMINISTRATIVE AGENT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8.01    Appointment and Authority</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8.02</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Rights as a Lender</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8.03</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Exculpatory Provisions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8.04    Reliance by Administrative Agent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8.05    Delegation of Duties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8.06    Resignation of Administrative Agent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8.07    Non-Reliance on Administrative Agent and Other Lenders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337"/>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8.08    No Other Duties, Etc</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8.09    Administrative Agent May File Proofs of Claim; Credit Bidding</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8.10    Collateral and Guaranty Matters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8.11    Secured Cash Management Obligations and Secured Hedge Obligations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8.12    Recovery of Erroneous Payments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338"/>
        </w:trPr>
        <w:tc>
          <w:tcPr>
            <w:tcW w:w="9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MISCELLANEOUS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9.01</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Notices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9.02</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Waivers; Amendments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9.03    Expenses; Indemnity; Damage Waiver</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9.04    Successors and Assigns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9.05</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Survival</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9.06</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Integration; Effectiveness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9.07</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Severability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9.08</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 of Setoff</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337"/>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9.09    Governing Law; Jurisdiction; Consent to Service of Process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9.10    WAIVER OF JURY 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9.11</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Headings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9.12</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Confidentiality</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9.13    Interest Rate Limitation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9.14    Release of Liens and Guarantees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r>
      <w:tr>
        <w:trPr>
          <w:trHeight w:val="337"/>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9.15    USA PATRIOT Act Notice</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9.16    No Advisory or Fiduciary Relationship</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9.17</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Non-Public Information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9.18</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Judgment Currency</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r>
      <w:tr>
        <w:trPr>
          <w:trHeight w:val="338"/>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9.19    Electronic Execution; Electronic Records; Counterparts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r>
      <w:tr>
        <w:trPr>
          <w:trHeight w:val="338"/>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9.20</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r>
      <w:tr>
        <w:trPr>
          <w:trHeight w:val="337"/>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9.21</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Lender Representation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r>
      <w:tr>
        <w:trPr>
          <w:trHeight w:val="337"/>
        </w:trPr>
        <w:tc>
          <w:tcPr>
            <w:tcW w:w="2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SECTION 9.22</w:t>
            </w:r>
          </w:p>
        </w:tc>
        <w:tc>
          <w:tcPr>
            <w:tcW w:w="7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MIRE Events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r>
      <w:tr>
        <w:trPr>
          <w:trHeight w:val="337"/>
        </w:trPr>
        <w:tc>
          <w:tcPr>
            <w:tcW w:w="96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SECTION 9.23    Acknowledgement Regarding Any Supported QFCs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r>
    </w:tbl>
    <w:p>
      <w:pPr>
        <w:sectPr>
          <w:pgSz w:w="11900" w:h="16838" w:orient="portrait"/>
          <w:cols w:equalWidth="0" w:num="1">
            <w:col w:w="11200"/>
          </w:cols>
          <w:pgMar w:left="340" w:top="1413" w:right="359" w:bottom="0" w:gutter="0" w:footer="0" w:header="0"/>
        </w:sectPr>
      </w:pPr>
    </w:p>
    <w:bookmarkStart w:id="9" w:name="page10"/>
    <w:bookmarkEnd w:id="9"/>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58"/>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SECTION 9.24    Amendment and Restatement</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1.01(a)</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   Commitments</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2.06</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Existing Letters of Credit</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3.12</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Subsidiaries</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3.13</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Insurance</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5.16</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Post-Closing Actions</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6.01</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6.02</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6.04</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6.09</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Existing Transactions with Affiliates</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6.10</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Existing Restrictions</w:t>
            </w:r>
          </w:p>
        </w:tc>
      </w:tr>
      <w:tr>
        <w:trPr>
          <w:trHeight w:val="258"/>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9.01</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Administrative Agent’s Office</w:t>
            </w:r>
          </w:p>
        </w:tc>
      </w:tr>
      <w:tr>
        <w:trPr>
          <w:trHeight w:val="615"/>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30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443"/>
        </w:trPr>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Exhibit A</w:t>
            </w:r>
          </w:p>
        </w:tc>
        <w:tc>
          <w:tcPr>
            <w:tcW w:w="2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B-1</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Borrowing Request</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B-2</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Swingline Borrowing Request</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C –</w:t>
            </w:r>
          </w:p>
        </w:tc>
        <w:tc>
          <w:tcPr>
            <w:tcW w:w="10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Notice of Loan Prepayment</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E –</w:t>
            </w:r>
          </w:p>
        </w:tc>
        <w:tc>
          <w:tcPr>
            <w:tcW w:w="10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Interest Election Request</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F –</w:t>
            </w:r>
          </w:p>
        </w:tc>
        <w:tc>
          <w:tcPr>
            <w:tcW w:w="10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Perfection Certificate</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G</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Supplemental Perfection Certificate</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H</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Solvency Certificate</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I-1</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U.S. Tax Compliance Certificate for Non-U.S. Lenders that are not Partnerships for U.S. Federal Income Tax</w:t>
            </w:r>
          </w:p>
        </w:tc>
      </w:tr>
      <w:tr>
        <w:trPr>
          <w:trHeight w:val="230"/>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4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Purposes</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I-2</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U.S. Tax Compliance Certificate for Non-U.S. Lenders that are Partnerships for U.S. Federal Income Tax</w:t>
            </w:r>
          </w:p>
        </w:tc>
      </w:tr>
      <w:tr>
        <w:trPr>
          <w:trHeight w:val="230"/>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4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Purposes</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I-3</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U.S. Tax Compliance Certificate for Non-U.S. Participants that are not Partnerships for U.S. Federal Income</w:t>
            </w:r>
          </w:p>
        </w:tc>
      </w:tr>
      <w:tr>
        <w:trPr>
          <w:trHeight w:val="230"/>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4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Tax Purposes</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I-4</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U.S. Tax Compliance Certificate for Non-U.S. Participants that are Partnerships for U.S. Federal Income Tax</w:t>
            </w:r>
          </w:p>
        </w:tc>
      </w:tr>
      <w:tr>
        <w:trPr>
          <w:trHeight w:val="229"/>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4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Purposes</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J-1</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Closing Certificate (Designated Borrower)</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J-2</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Closing Certificate (Company)</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K</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Designated Borrower Request and Assumption Agreement</w:t>
            </w:r>
          </w:p>
        </w:tc>
      </w:tr>
      <w:tr>
        <w:trPr>
          <w:trHeight w:val="229"/>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L –</w:t>
            </w:r>
          </w:p>
        </w:tc>
        <w:tc>
          <w:tcPr>
            <w:tcW w:w="10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Designated Borrower Notice</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M</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Intercompany Note</w:t>
            </w:r>
          </w:p>
        </w:tc>
      </w:tr>
      <w:tr>
        <w:trPr>
          <w:trHeight w:val="230"/>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N</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Letter of Credit Report</w:t>
            </w:r>
          </w:p>
        </w:tc>
      </w:tr>
      <w:tr>
        <w:trPr>
          <w:trHeight w:val="258"/>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O</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Notice of Additional Issuing Lender</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1" w:name="page12"/>
    <w:bookmarkEnd w:id="11"/>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AMENDED AND RESTATED CREDIT AGREEMENT, dated as of February 26, 2025, among ABM INDUSTRIES INCORPORATED,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certain Subsidiaries of the Company party hereto pursuant to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and BANK OF AMERICA, N.A., as Administrative Agent, Swingline Lender and an Issuing Lender.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parties hereto agree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220"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Above-Threshold Prepayment Events</w:t>
      </w:r>
      <w:r>
        <w:rPr>
          <w:rFonts w:ascii="Times New Roman" w:cs="Times New Roman" w:eastAsia="Times New Roman" w:hAnsi="Times New Roman"/>
          <w:sz w:val="20"/>
          <w:szCs w:val="20"/>
          <w:color w:val="auto"/>
        </w:rPr>
        <w:t xml:space="preserve">” means any Prepayment Event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thereof the Net Proceeds of which (together with any series of related Prepayment Events) are equal to or exceed $10,000,000.</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Accepting Lenders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Step-Up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6.13(e)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Date</w:t>
      </w:r>
      <w:r>
        <w:rPr>
          <w:rFonts w:ascii="Times New Roman" w:cs="Times New Roman" w:eastAsia="Times New Roman" w:hAnsi="Times New Roman"/>
          <w:sz w:val="20"/>
          <w:szCs w:val="20"/>
          <w:color w:val="auto"/>
        </w:rPr>
        <w:t>” has the meaning set forth in the Applicable Pricing Grid.</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means Bank of America, N.A. (including its branches and Affiliates), in its capacity as administrative agent hereunder and under the other Loan Documents, and its successors in such capacity as provided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9.01</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to the Company and the Lenders.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Class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Controls or is Controlled by or is under common Control with the Person specified.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 Transaction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means the Revolving Commitments of all the Lenders.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Term Commitments</w:t>
      </w:r>
      <w:r>
        <w:rPr>
          <w:rFonts w:ascii="Times New Roman" w:cs="Times New Roman" w:eastAsia="Times New Roman" w:hAnsi="Times New Roman"/>
          <w:sz w:val="20"/>
          <w:szCs w:val="20"/>
          <w:color w:val="auto"/>
        </w:rPr>
        <w:t>” means the Term Commitments of all the Lenders.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as the same may be modified, amended or supplemented from time to time.</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the following currencies: Euro and Sterling, together with each other currency (other than Dollars) that is approved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each Alternative Currency, such requested currency is an Eligible Currency.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w:t>
      </w:r>
      <w:r>
        <w:rPr>
          <w:rFonts w:ascii="Times New Roman" w:cs="Times New Roman" w:eastAsia="Times New Roman" w:hAnsi="Times New Roman"/>
          <w:sz w:val="20"/>
          <w:szCs w:val="20"/>
          <w:color w:val="auto"/>
        </w:rPr>
        <w:t>” means, for any day, with respect to any Borrowing or Letter of Credit:</w:t>
      </w:r>
    </w:p>
    <w:p>
      <w:pPr>
        <w:spacing w:after="0" w:line="216" w:lineRule="exact"/>
        <w:rPr>
          <w:sz w:val="20"/>
          <w:szCs w:val="20"/>
          <w:color w:val="auto"/>
        </w:rPr>
      </w:pPr>
    </w:p>
    <w:p>
      <w:pPr>
        <w:ind w:left="760" w:firstLine="745"/>
        <w:spacing w:after="0" w:line="269" w:lineRule="auto"/>
        <w:tabs>
          <w:tab w:leader="none" w:pos="190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Sterling, the rate per annum equal to SONIA determined pursuant to the definition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SONIA Adjustment;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1.08 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if any Alternative Currency Daily Rate shall be less than zero, such rate shall be deemed zero for purposes of this Agreement.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change in an Alternative Currency Daily Rate shall be effective from and including the date of such change without further notice.</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Loan that bears interest at a rate based on the definition of “Alternative Currency Daily Rate”. All Alternative Currency Daily Rate Loans must be denominated in an Alternative Currency.</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xml:space="preserve">” means, at any time, with respect to any amount denominated in Dollars, the equivalent amount thereof in the applicable Alternative Currency as determined by the Administrative Agent or the applicable Issuing Lender,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no such rate is available, the “Alternative Currency Equivalent” shall be determined by the Administrative Agent or the applicable Issuing Lender, as the case may be, using any reasonable method of determination it deems appropriate in its sole discretion (and such determination shall be conclusive absent manifest error).</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Sublimit</w:t>
      </w:r>
      <w:r>
        <w:rPr>
          <w:rFonts w:ascii="Times New Roman" w:cs="Times New Roman" w:eastAsia="Times New Roman" w:hAnsi="Times New Roman"/>
          <w:sz w:val="19"/>
          <w:szCs w:val="19"/>
          <w:color w:val="auto"/>
        </w:rPr>
        <w:t>” means an amount equal to the lesser of the Aggregate Revolving Commitments and $200,000,000.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Alternative Currency Sublimit is part of, and not in addition to, the Aggregate Revolving Commitments.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Borrowing or Letter of Credit:</w:t>
      </w:r>
    </w:p>
    <w:p>
      <w:pPr>
        <w:spacing w:after="0" w:line="216" w:lineRule="exact"/>
        <w:rPr>
          <w:sz w:val="20"/>
          <w:szCs w:val="20"/>
          <w:color w:val="auto"/>
        </w:rPr>
      </w:pPr>
    </w:p>
    <w:p>
      <w:pPr>
        <w:jc w:val="both"/>
        <w:ind w:left="760" w:firstLine="745"/>
        <w:spacing w:after="0" w:line="249" w:lineRule="auto"/>
        <w:tabs>
          <w:tab w:leader="none" w:pos="19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(2) TARGET Days preceding the first day of such Interest Period with a term equivalent to such Interest Period; and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1.08 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if any Alternative Currency Term Rate shall be less than zero, such rate shall be deemed zero for purposes of this Agreement.</w:t>
      </w:r>
    </w:p>
    <w:p>
      <w:pPr>
        <w:spacing w:after="0" w:line="227"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Loan that bears interest at a rate based on the definition of “Alternative Currency Term Rate”. All Alternative Currency Term Rate Loans must be denominated in an Alternative Currency.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Swingline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Company or any of its Subsidiaries from time to time concerning or relating to bribery or corruption.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(a) with respect to SOFR, the SOFR Administrator or any Governmental Authority having jurisdiction over the Administrative Agent or the SOFR Administrator and (b) with respect to any Alternative Currency, the applicable administrator for the Relevant Rate for such Alternative Currency or any Governmental Authority having jurisdiction over the Administrative Agent or such administrator.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Creditor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Funding Account</w:t>
      </w:r>
      <w:r>
        <w:rPr>
          <w:rFonts w:ascii="Times New Roman" w:cs="Times New Roman" w:eastAsia="Times New Roman" w:hAnsi="Times New Roman"/>
          <w:sz w:val="20"/>
          <w:szCs w:val="20"/>
          <w:color w:val="auto"/>
        </w:rPr>
        <w:t>” means the applicable account of the applicable Borrower that shall be specified in a written notice signed by a Financial Officer with respect to the applicable Borrower and delivered to (and, in the case of any account located outside the United States, reasonably approved by) the Administrative Agent.</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at any time, (a) with respect to Revolving Extensions of Credit, such Lender’s Multicurrency Tranche Applicable Percentage (in the case of a Multicurrency Tranche Revolving Lender) or Dollar Tranche Applicable Percentage (in the case of a Dollar Tranche Revolving Lender) and (b) with respect to Term Loans, the percentage (carried out to the ninth decimal place) of the Aggregate Term Commitments represented by such Lender’s Term Commitment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Term Commitments have terminated or expired, the Applicable Percentages shall be determined based upon the outstanding principal amount of the Term Loans of such Lender and the denominator of which is the aggregate outstanding principal amount of the Term Loans of all Term Lenders. The initial Applicable Percentage of each Lender is set forth opposite the name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of such Lender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Pricing Grid</w:t>
      </w:r>
      <w:r>
        <w:rPr>
          <w:rFonts w:ascii="Times New Roman" w:cs="Times New Roman" w:eastAsia="Times New Roman" w:hAnsi="Times New Roman"/>
          <w:sz w:val="20"/>
          <w:szCs w:val="20"/>
          <w:color w:val="auto"/>
        </w:rPr>
        <w:t>” means the table set forth below:</w:t>
      </w:r>
    </w:p>
    <w:p>
      <w:pPr>
        <w:spacing w:after="0" w:line="215" w:lineRule="exact"/>
        <w:rPr>
          <w:sz w:val="20"/>
          <w:szCs w:val="20"/>
          <w:color w:val="auto"/>
        </w:rPr>
      </w:pPr>
    </w:p>
    <w:tbl>
      <w:tblPr>
        <w:tblLayout w:type="fixed"/>
        <w:tblInd w:w="90" w:type="dxa"/>
        <w:tblCellMar>
          <w:top w:w="0" w:type="dxa"/>
          <w:left w:w="0" w:type="dxa"/>
          <w:bottom w:w="0" w:type="dxa"/>
          <w:right w:w="0" w:type="dxa"/>
        </w:tblCellMar>
      </w:tblPr>
      <w:tr>
        <w:trPr>
          <w:trHeight w:val="223"/>
        </w:trPr>
        <w:tc>
          <w:tcPr>
            <w:tcW w:w="1120" w:type="dxa"/>
            <w:vAlign w:val="bottom"/>
            <w:tcBorders>
              <w:top w:val="single" w:sz="8" w:color="auto"/>
              <w:left w:val="single" w:sz="8" w:color="auto"/>
              <w:right w:val="single" w:sz="8" w:color="auto"/>
            </w:tcBorders>
          </w:tcPr>
          <w:p>
            <w:pPr>
              <w:spacing w:after="0"/>
              <w:rPr>
                <w:sz w:val="19"/>
                <w:szCs w:val="19"/>
                <w:color w:val="auto"/>
              </w:rPr>
            </w:pPr>
          </w:p>
        </w:tc>
        <w:tc>
          <w:tcPr>
            <w:tcW w:w="3220" w:type="dxa"/>
            <w:vAlign w:val="bottom"/>
            <w:tcBorders>
              <w:top w:val="single" w:sz="8" w:color="auto"/>
              <w:right w:val="single" w:sz="8" w:color="auto"/>
            </w:tcBorders>
          </w:tcPr>
          <w:p>
            <w:pPr>
              <w:spacing w:after="0"/>
              <w:rPr>
                <w:sz w:val="19"/>
                <w:szCs w:val="19"/>
                <w:color w:val="auto"/>
              </w:rPr>
            </w:pPr>
          </w:p>
        </w:tc>
        <w:tc>
          <w:tcPr>
            <w:tcW w:w="236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8"/>
              </w:rPr>
              <w:t>Applicable Rate for</w:t>
            </w:r>
          </w:p>
        </w:tc>
        <w:tc>
          <w:tcPr>
            <w:tcW w:w="2260" w:type="dxa"/>
            <w:vAlign w:val="bottom"/>
            <w:tcBorders>
              <w:top w:val="single" w:sz="8" w:color="auto"/>
              <w:right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spacing w:after="0"/>
              <w:rPr>
                <w:sz w:val="19"/>
                <w:szCs w:val="19"/>
                <w:color w:val="auto"/>
              </w:rPr>
            </w:pPr>
          </w:p>
        </w:tc>
      </w:tr>
      <w:tr>
        <w:trPr>
          <w:trHeight w:val="230"/>
        </w:trPr>
        <w:tc>
          <w:tcPr>
            <w:tcW w:w="1120" w:type="dxa"/>
            <w:vAlign w:val="bottom"/>
            <w:tcBorders>
              <w:left w:val="single" w:sz="8" w:color="auto"/>
              <w:right w:val="single" w:sz="8" w:color="auto"/>
            </w:tcBorders>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rPr>
              <w:t>Term SOFR</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Applicable Rate</w:t>
            </w:r>
          </w:p>
        </w:tc>
        <w:tc>
          <w:tcPr>
            <w:tcW w:w="1500" w:type="dxa"/>
            <w:vAlign w:val="bottom"/>
            <w:tcBorders>
              <w:right w:val="single" w:sz="8" w:color="auto"/>
            </w:tcBorders>
          </w:tcPr>
          <w:p>
            <w:pPr>
              <w:spacing w:after="0"/>
              <w:rPr>
                <w:sz w:val="19"/>
                <w:szCs w:val="19"/>
                <w:color w:val="auto"/>
              </w:rPr>
            </w:pPr>
          </w:p>
        </w:tc>
      </w:tr>
      <w:tr>
        <w:trPr>
          <w:trHeight w:val="229"/>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Pricing</w:t>
            </w:r>
          </w:p>
        </w:tc>
        <w:tc>
          <w:tcPr>
            <w:tcW w:w="322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Loans and Alternative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1500" w:type="dxa"/>
            <w:vAlign w:val="bottom"/>
            <w:tcBorders>
              <w:right w:val="single" w:sz="8" w:color="auto"/>
            </w:tcBorders>
          </w:tcPr>
          <w:p>
            <w:pPr>
              <w:spacing w:after="0"/>
              <w:rPr>
                <w:sz w:val="19"/>
                <w:szCs w:val="19"/>
                <w:color w:val="auto"/>
              </w:rPr>
            </w:pPr>
          </w:p>
        </w:tc>
      </w:tr>
      <w:tr>
        <w:trPr>
          <w:trHeight w:val="269"/>
        </w:trPr>
        <w:tc>
          <w:tcPr>
            <w:tcW w:w="1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Level</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Total Net Leverage Ratio</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Currency Loans</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Base Rate Loans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Commitment Fee</w:t>
            </w:r>
          </w:p>
        </w:tc>
      </w:tr>
      <w:tr>
        <w:trPr>
          <w:trHeight w:val="206"/>
        </w:trPr>
        <w:tc>
          <w:tcPr>
            <w:tcW w:w="1120" w:type="dxa"/>
            <w:vAlign w:val="bottom"/>
            <w:tcBorders>
              <w:left w:val="single" w:sz="8" w:color="auto"/>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rPr>
              <w:t>I</w:t>
            </w:r>
          </w:p>
        </w:tc>
        <w:tc>
          <w:tcPr>
            <w:tcW w:w="322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 4.00:1.00</w:t>
            </w:r>
          </w:p>
        </w:tc>
        <w:tc>
          <w:tcPr>
            <w:tcW w:w="236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rPr>
              <w:t>2.250%</w:t>
            </w:r>
          </w:p>
        </w:tc>
        <w:tc>
          <w:tcPr>
            <w:tcW w:w="226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7"/>
              </w:rPr>
              <w:t>1.250%</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rPr>
              <w:t>0.400%</w:t>
            </w:r>
          </w:p>
        </w:tc>
      </w:tr>
      <w:tr>
        <w:trPr>
          <w:trHeight w:val="223"/>
        </w:trPr>
        <w:tc>
          <w:tcPr>
            <w:tcW w:w="1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89"/>
              </w:rPr>
              <w:t>II</w:t>
            </w: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3.00:1.00 and &lt; 4.00:1.00</w:t>
            </w:r>
          </w:p>
        </w:tc>
        <w:tc>
          <w:tcPr>
            <w:tcW w:w="23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2.000%</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w:t>
            </w:r>
          </w:p>
        </w:tc>
        <w:tc>
          <w:tcPr>
            <w:tcW w:w="1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0.350%</w:t>
            </w:r>
          </w:p>
        </w:tc>
      </w:tr>
      <w:tr>
        <w:trPr>
          <w:trHeight w:val="223"/>
        </w:trPr>
        <w:tc>
          <w:tcPr>
            <w:tcW w:w="1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III</w:t>
            </w: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2.00:1.00 and &lt; 3:00:1.00</w:t>
            </w:r>
          </w:p>
        </w:tc>
        <w:tc>
          <w:tcPr>
            <w:tcW w:w="23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1.750%</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0.750%</w:t>
            </w:r>
          </w:p>
        </w:tc>
        <w:tc>
          <w:tcPr>
            <w:tcW w:w="1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0.300%</w:t>
            </w:r>
          </w:p>
        </w:tc>
      </w:tr>
      <w:tr>
        <w:trPr>
          <w:trHeight w:val="223"/>
        </w:trPr>
        <w:tc>
          <w:tcPr>
            <w:tcW w:w="1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4"/>
              </w:rPr>
              <w:t>IV</w:t>
            </w: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1.00:1.00 and &lt; 2.00:1.00</w:t>
            </w:r>
          </w:p>
        </w:tc>
        <w:tc>
          <w:tcPr>
            <w:tcW w:w="23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1.500%</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0.500%</w:t>
            </w:r>
          </w:p>
        </w:tc>
        <w:tc>
          <w:tcPr>
            <w:tcW w:w="1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0.250%</w:t>
            </w:r>
          </w:p>
        </w:tc>
      </w:tr>
      <w:tr>
        <w:trPr>
          <w:trHeight w:val="223"/>
        </w:trPr>
        <w:tc>
          <w:tcPr>
            <w:tcW w:w="1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V</w:t>
            </w: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&lt; 1.00:1.00</w:t>
            </w:r>
          </w:p>
        </w:tc>
        <w:tc>
          <w:tcPr>
            <w:tcW w:w="23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1.375%</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0.375%</w:t>
            </w:r>
          </w:p>
        </w:tc>
        <w:tc>
          <w:tcPr>
            <w:tcW w:w="1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0.200%</w:t>
            </w:r>
          </w:p>
        </w:tc>
      </w:tr>
    </w:tbl>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the purposes of the Applicable Pricing Grid, changes in the Applicable Rate resulting from changes in the Total Net Leverage Ratio shall become effective on the date (the “</w:t>
      </w:r>
      <w:r>
        <w:rPr>
          <w:rFonts w:ascii="Times New Roman" w:cs="Times New Roman" w:eastAsia="Times New Roman" w:hAnsi="Times New Roman"/>
          <w:sz w:val="20"/>
          <w:szCs w:val="20"/>
          <w:u w:val="single" w:color="auto"/>
          <w:color w:val="auto"/>
        </w:rPr>
        <w:t>Adjustment Date</w:t>
      </w:r>
      <w:r>
        <w:rPr>
          <w:rFonts w:ascii="Times New Roman" w:cs="Times New Roman" w:eastAsia="Times New Roman" w:hAnsi="Times New Roman"/>
          <w:sz w:val="20"/>
          <w:szCs w:val="20"/>
          <w:color w:val="auto"/>
        </w:rPr>
        <w:t xml:space="preserve">”) that is three (3) Business Days after the date on which a Compliance Certificate is delivered to the Administrative Agent pursuant to </w:t>
      </w:r>
      <w:r>
        <w:rPr>
          <w:rFonts w:ascii="Times New Roman" w:cs="Times New Roman" w:eastAsia="Times New Roman" w:hAnsi="Times New Roman"/>
          <w:sz w:val="20"/>
          <w:szCs w:val="20"/>
          <w:u w:val="single" w:color="auto"/>
          <w:color w:val="auto"/>
        </w:rPr>
        <w:t>Section 5.01(d)</w:t>
      </w:r>
      <w:r>
        <w:rPr>
          <w:rFonts w:ascii="Times New Roman" w:cs="Times New Roman" w:eastAsia="Times New Roman" w:hAnsi="Times New Roman"/>
          <w:sz w:val="20"/>
          <w:szCs w:val="20"/>
          <w:color w:val="auto"/>
        </w:rPr>
        <w:t xml:space="preserve"> and shall remain in effect until the next change to be effected pursuant to this paragraph. If any Compliance Certificate referred to above is not delivered within the time period specified in </w:t>
      </w:r>
      <w:r>
        <w:rPr>
          <w:rFonts w:ascii="Times New Roman" w:cs="Times New Roman" w:eastAsia="Times New Roman" w:hAnsi="Times New Roman"/>
          <w:sz w:val="20"/>
          <w:szCs w:val="20"/>
          <w:u w:val="single" w:color="auto"/>
          <w:color w:val="auto"/>
        </w:rPr>
        <w:t>Section 5.01(d)</w:t>
      </w:r>
      <w:r>
        <w:rPr>
          <w:rFonts w:ascii="Times New Roman" w:cs="Times New Roman" w:eastAsia="Times New Roman" w:hAnsi="Times New Roman"/>
          <w:sz w:val="20"/>
          <w:szCs w:val="20"/>
          <w:color w:val="auto"/>
        </w:rPr>
        <w:t>, then, until the date that is three (3) Business Days after the date on which such Compliance Certificate is delivered, the highest rate set forth in each column of the Applicable Pricing Grid shall apply.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w:t>
      </w:r>
    </w:p>
    <w:p>
      <w:pPr>
        <w:spacing w:after="0" w:line="216" w:lineRule="exact"/>
        <w:rPr>
          <w:sz w:val="20"/>
          <w:szCs w:val="20"/>
          <w:color w:val="auto"/>
        </w:rPr>
      </w:pPr>
    </w:p>
    <w:p>
      <w:pPr>
        <w:jc w:val="both"/>
        <w:ind w:left="760" w:firstLine="745"/>
        <w:spacing w:after="0" w:line="245" w:lineRule="auto"/>
        <w:tabs>
          <w:tab w:leader="none" w:pos="19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Term Loans, (i) with respect to the Initial Term Loan, 1.75% per annum, in the case of Term SOFR Loans, and 0.75% per annum, in the case of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and after the first Adjustment Date occurring after the delivery of a Compliance Certificate for the full fiscal quarter of the Company after the Closing Date, the Applicable Rate with respect to the Initial Term Loans will be determined pursuant to the Applicable Pricing Grid and (ii) with respect to any Incremental Term Loan of any Series, the rate per annum specified in the Incremental Facility Amendment establishing the Incremental Term Commitments of such Series; and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Revolving Loans, 1.75% per annum, in the case of Term SOFR Loans, and 0.75% per annum, in the case of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and after the first Adjustment Date occurring after the delivery of a Compliance Certificate for the full fiscal quarter of the Company after the Closing Date, the Applicable Rate with respect to the Revolving Loans will be determined pursuant to the Applicable Pricing Grid.</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applicable Issuing Lender, as the case may be, to be necessary for timely settlement on the relevant date in accordance with normal banking procedures in the place of payment.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means an application, in such form as the applicable Issuing Lender may specify from time to time, requesting such Issuing Lender to issue a Letter of Credit.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the Joint Lead Arrangers and the Joint Bookrunners.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Person whose consent is required by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accepted by the Administrative Agent,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documentation generated by use of an electronic platform) approved by the Administrative Agent and the Company.</w:t>
      </w:r>
    </w:p>
    <w:p>
      <w:pPr>
        <w:spacing w:after="0" w:line="180"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Attributable Receivables Indebtedness</w:t>
      </w:r>
      <w:r>
        <w:rPr>
          <w:rFonts w:ascii="Times New Roman" w:cs="Times New Roman" w:eastAsia="Times New Roman" w:hAnsi="Times New Roman"/>
          <w:sz w:val="19"/>
          <w:szCs w:val="19"/>
          <w:color w:val="auto"/>
        </w:rPr>
        <w:t>” means, at any time, the principal amount of Indebtedness which (i) if a Permitted Receivables Facility is structured as a lending agreement or other similar agreement, constitutes the principal amount of such Indebtedness or</w:t>
      </w:r>
    </w:p>
    <w:p>
      <w:pPr>
        <w:jc w:val="both"/>
        <w:ind w:firstLine="8"/>
        <w:spacing w:after="0" w:line="242" w:lineRule="auto"/>
        <w:tabs>
          <w:tab w:leader="none" w:pos="3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Permitted Receivables Facility is structured as a purchase agreement or other similar agreement, would be outstanding at such time under the Permitted Receivables Facility if the same were structured as a lending agreement rather than a purchase agreement or such other similar agreement (whether such amount is described as “capital” or otherwise).</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means, with respect to any Borrower, the chief executive officer, president, chief financial officer or corporate vice president of finance (or any other officer with similar duties) of such Borrower or any other officer of such Borrower designated by it for such purpose; solely for purposes of the delivery of incumbency certificates pursuant to Section 4.01, the secretary or any assistant secretary of such Borrower; and solely for purposes of notices given pursuant to Article II, any other officer or employee of such Borrower so designated by any of the foregoing officers in a notice to the Administrative Agent or any other officer or employee of such Borrower designated in or pursuant to an agreement between such Borrower and the Administrative Agent. Any document delivered hereunder that is signed by an Authorized Officer of such Borrower shall be conclusively presumed to have been authorized by all necessary corporate, partnership and/or other action on the part of such Borrower and such Authorized Officer shall be conclusively presumed to have acted on behalf of such Borrower. To the extent requested by the Administrative Agent, each Authorized Officer will provide an incumbency certificate and to the extent requested by the Administrative Agent, appropriate authorization documentation, in form and substance satisfactory to the Administrative Agent.</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Revolving Commitment</w:t>
      </w:r>
      <w:r>
        <w:rPr>
          <w:rFonts w:ascii="Times New Roman" w:cs="Times New Roman" w:eastAsia="Times New Roman" w:hAnsi="Times New Roman"/>
          <w:sz w:val="20"/>
          <w:szCs w:val="20"/>
          <w:color w:val="auto"/>
        </w:rPr>
        <w:t xml:space="preserve">” means, as to any Revolving Lender at any time, (a) in the case of a Multicurrency Tranche Revolving Lender, an amount equal to the excess, if any, of (i) such Lender’s Multicurrency Tranche Revolving Commitment then in effect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(ii) such Lender’s Revolving Extensions of Credit then outstanding under the Multicurrency Tranche Revolving Commitments and (b) in the case of a Dollar Tranche Revolving Lender, an amount equal to the excess, if any, of (i) such Lender’s Dollar Tranche Revolving Commitment then in effect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such Lender’s Revolving Extensions of Credit then outstanding under the Dollar Tranche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calculating any Lender’s Revolving Extensions of Credit under the Dollar Tranche Revolving Commitments for the purpose of determining such Lender’s Available Revolving Commitment pursuant to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the aggregate principal amount of Swingline Loans then outstanding shall be deemed to be zero.</w:t>
      </w:r>
    </w:p>
    <w:p>
      <w:pPr>
        <w:spacing w:after="0" w:line="18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jc w:val="both"/>
        <w:spacing w:after="0" w:line="246" w:lineRule="auto"/>
        <w:rPr>
          <w:sz w:val="20"/>
          <w:szCs w:val="20"/>
          <w:color w:val="auto"/>
        </w:rPr>
      </w:pPr>
      <w:r>
        <w:rPr>
          <w:rFonts w:ascii="Times New Roman" w:cs="Times New Roman" w:eastAsia="Times New Roman" w:hAnsi="Times New Roman"/>
          <w:sz w:val="20"/>
          <w:szCs w:val="20"/>
          <w:color w:val="auto"/>
        </w:rPr>
        <w:t>implementing law, rule, regulation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Code</w:t>
      </w:r>
      <w:r>
        <w:rPr>
          <w:rFonts w:ascii="Times New Roman" w:cs="Times New Roman" w:eastAsia="Times New Roman" w:hAnsi="Times New Roman"/>
          <w:sz w:val="19"/>
          <w:szCs w:val="19"/>
          <w:color w:val="auto"/>
        </w:rPr>
        <w:t>” means Title 11 of the United States Code entitled “Bankruptcy,” as now or hereafter in effect, or any successor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Incremental Amount</w:t>
      </w:r>
      <w:r>
        <w:rPr>
          <w:rFonts w:ascii="Times New Roman" w:cs="Times New Roman" w:eastAsia="Times New Roman" w:hAnsi="Times New Roman"/>
          <w:sz w:val="20"/>
          <w:szCs w:val="20"/>
          <w:color w:val="auto"/>
        </w:rPr>
        <w:t xml:space="preserve">” means, as of any date, an amount equal to (a) $525,000,000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(b) the sum of (i) the aggregate amount of all Incremental Commitments extended prior to such date in reliance on the Base Incremental Amount and (ii) the aggregate principal amount of all Incremental Equivalent Debt incurred prior to such date in reliance on the Base Incremental Amount.</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per annum equal to the highest of (a) the Federal Funds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1/2 of 1%, (b) the rate of interest in effect for such day as publicly announced from time to time by Bank of America as its “prime rate,” and (c) Term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subject to the interest rate floors set forth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above.</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Notwithstanding anything to the contrary contained herein, (a) Base Rate Loans shall be available only to the Company and to Designated Borrowers that are Domestic Subsidiaries, and (b) all Base Rate Loans shall be denominated in Dollars.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Below-Threshold Prepayment Events</w:t>
      </w:r>
      <w:r>
        <w:rPr>
          <w:rFonts w:ascii="Times New Roman" w:cs="Times New Roman" w:eastAsia="Times New Roman" w:hAnsi="Times New Roman"/>
          <w:sz w:val="20"/>
          <w:szCs w:val="20"/>
          <w:color w:val="auto"/>
        </w:rPr>
        <w:t xml:space="preserve">” means any Prepayment Event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thereof which is not an Above-Threshold Prepayment Event.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Blocking Law</w:t>
      </w:r>
      <w:r>
        <w:rPr>
          <w:rFonts w:ascii="Times New Roman" w:cs="Times New Roman" w:eastAsia="Times New Roman" w:hAnsi="Times New Roman"/>
          <w:sz w:val="20"/>
          <w:szCs w:val="20"/>
          <w:color w:val="auto"/>
        </w:rPr>
        <w:t>” means (a) any provision of Council Regulation (EC) No 2271/1996 of 22 November 1996 (or any law or regulation implementing such regulation in any member state of the European Union), (b) any provision of Council Regulation (EC) No 2271/1996 of 22 November 1996, as it forms part of domestic law of the United Kingdom or (c) section 7 of the German Foreign Trade Regulation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Governors</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has the meaning specified in the preamble hereto.</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Loans of the same Class and Type made, converted or continued on the same date and, in the case of Term SOFR Loans and Alternative Currency Term Rate Loans, as to which a single Interest Period is in effect.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Minimum</w:t>
      </w:r>
      <w:r>
        <w:rPr>
          <w:rFonts w:ascii="Times New Roman" w:cs="Times New Roman" w:eastAsia="Times New Roman" w:hAnsi="Times New Roman"/>
          <w:sz w:val="20"/>
          <w:szCs w:val="20"/>
          <w:color w:val="auto"/>
        </w:rPr>
        <w:t>” means $5,000,000 (or if any Borrowing is denominated in an Alternative Currency, 5,000,000 units of such currency).</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Multiple</w:t>
      </w:r>
      <w:r>
        <w:rPr>
          <w:rFonts w:ascii="Times New Roman" w:cs="Times New Roman" w:eastAsia="Times New Roman" w:hAnsi="Times New Roman"/>
          <w:sz w:val="20"/>
          <w:szCs w:val="20"/>
          <w:color w:val="auto"/>
        </w:rPr>
        <w:t>” means $1,000,000 (or if any Borrowing is denominated in an Alternative Currency, 1,000,000 units of such currency).</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any Borrower for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which shall be, in the case of any such written request, substantially in the form of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or any other form approved by the Administrative Agent (including any form on an electronic platform or electronic transmission system as shall be approved by the Administrative Agent), appropriately completed and signed by an Authorized Officer of a Borrower.</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 (where applicable):</w:t>
      </w:r>
    </w:p>
    <w:p>
      <w:pPr>
        <w:spacing w:after="0" w:line="174" w:lineRule="exact"/>
        <w:rPr>
          <w:sz w:val="20"/>
          <w:szCs w:val="20"/>
          <w:color w:val="auto"/>
        </w:rPr>
      </w:pPr>
    </w:p>
    <w:p>
      <w:pPr>
        <w:jc w:val="both"/>
        <w:ind w:left="760" w:firstLine="745"/>
        <w:spacing w:after="0" w:line="249" w:lineRule="auto"/>
        <w:tabs>
          <w:tab w:leader="none" w:pos="19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any such day that is also a TARGET Day;</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for any period, (a) the additions to property, plant and equipment and other capital expenditures of the Company and its Subsidiaries that are (or should be) set forth in 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9"/>
          <w:szCs w:val="19"/>
          <w:color w:val="auto"/>
        </w:rPr>
        <w:t>consolidated statement of cash flows of the Company for such period prepared in accordance with GAAP, excluding (i) any such expenditures made to restore, replace or rebuild assets to the condition of such assets immediately prior to any casualty or other insured damage to, or any taking under power of eminent domain or by condemnation or similar proceeding of, such assets to the extent such expenditures are made with insurance proceeds, condemnation awards or damage recovery proceeds relating to any such casualty, damage, taking, condemnation or similar proceeding, (ii) any such expenditures constituting Permitted Acquisitions or any other acquisition of all the Equity Interests in, or all or substantially all the assets of (or the assets constituting a business unit, division, product line or line of business of), any Person and related costs and expenses and (iii) any such expenditures in the form of a substantially contemporaneous exchange of similar property, plant, equipment or other capital assets, except to the extent of cash or other consideration (other than the assets so exchanged), if any, paid or payable by the Company and its Subsidiaries, and (b) such portion of principal payments on Capital Lease Obligations made by the Company and its Subsidiaries during such period as is attributable to additions to property, plant and equipment that have not otherwise been reflected on the consolidated statement of cash flows as additions to property, plant and equipment for such period.</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(without giving effect to any subsequent changes in GAAP arising out of a change described in the Proposed Accounting Standards Update to Leases (Topic 840) dated August 17, 2010, or a substantially similar pronouncement). The amount of such obligations shall be the capitalized amount thereof determined in accordance with GAAP. For purposes of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a Capital Lease Obligation shall be deemed to be secured by a Lien on the property being leased and such property shall be deemed to be owned by the lessee.</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Captive Insurance Company</w:t>
      </w:r>
      <w:r>
        <w:rPr>
          <w:rFonts w:ascii="Times New Roman" w:cs="Times New Roman" w:eastAsia="Times New Roman" w:hAnsi="Times New Roman"/>
          <w:sz w:val="20"/>
          <w:szCs w:val="20"/>
          <w:color w:val="auto"/>
        </w:rPr>
        <w:t xml:space="preserve">” means a wholly owned Subsidiary of the Company that (a) has no Subsidiaries and (b) engages in no business other than providing insurance for the benefit of the Company and its Subsidiaries with respect to workmen’s compensation, crime, general liability, auto liability, employee benefits and property risks in accordance with </w:t>
      </w:r>
      <w:r>
        <w:rPr>
          <w:rFonts w:ascii="Times New Roman" w:cs="Times New Roman" w:eastAsia="Times New Roman" w:hAnsi="Times New Roman"/>
          <w:sz w:val="20"/>
          <w:szCs w:val="20"/>
          <w:u w:val="single" w:color="auto"/>
          <w:color w:val="auto"/>
        </w:rPr>
        <w:t>Section 5.07</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Issuing Lenders or the Lenders, as collateral for L/C Obligations or obligations of the Lenders to fund participations in respect of L/C Obligations, cash or deposit account balances or, if the Administrative Agent and the applicable Issuing Lender shall agree in their sole discretion, other credit support, in each case pursuant to documentation in form and substance satisfactory to the Administrative Agent and such Issuing Lender. “Cash Collateral” shall have a meaning correlative to the foregoing and shall include the proceeds of such cash collateral and other credit support.</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 agreement pursuant to which a bank or other financial institution provides Cash Management Services.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Services</w:t>
      </w:r>
      <w:r>
        <w:rPr>
          <w:rFonts w:ascii="Times New Roman" w:cs="Times New Roman" w:eastAsia="Times New Roman" w:hAnsi="Times New Roman"/>
          <w:sz w:val="20"/>
          <w:szCs w:val="20"/>
          <w:color w:val="auto"/>
        </w:rPr>
        <w:t>” means (a) treasury management services (including controlled disbursements, zero balance arrangements, cash sweeps, automated clearinghouse transactions, return items, overdrafts, temporary advances, interest and fees and interstate depository network services) provided to the Company or any Subsidiary and (b) commercial credit card and purchasing card services provided to the Company or any Subsidiary.</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each Person that is a “controlled foreign corporation” for purposes of Section 957 of the Code and (b) each Subsidiary of any such controlled foreign corporation.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 Holding Company</w:t>
      </w:r>
      <w:r>
        <w:rPr>
          <w:rFonts w:ascii="Times New Roman" w:cs="Times New Roman" w:eastAsia="Times New Roman" w:hAnsi="Times New Roman"/>
          <w:sz w:val="20"/>
          <w:szCs w:val="20"/>
          <w:color w:val="auto"/>
        </w:rPr>
        <w:t>” means a Subsidiary that has no material assets other than Equity Interests and, if any, Indebtedness of (a) one or more CFCs or (b) one or more CFC Holding Companies.</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 (within the meaning of the Exchange Act and the rules of the SEC thereunder, but excluding any employee benefit plan of such Person or its Subsidiaries and any Person or entity acting in its capacity as trustee, agent or other fiduciary or administrator of any such plan unless such plan is party of a group) of Equity Interests in the Company representing more than 35% of either the aggregate ordinary voting power or the aggregate equity value represented by the issued and outstanding Equity Interests in the Company or (b) any Borrower (other than the Company) shall cease to be a wholly-owned direct Subsidiary of the Company or another Loan Party that is a wholly-owned Subsidiary of the Company.</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including the entry into any agreement with such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xml:space="preserve">”, when used in reference to (a) any Loan or Borrowing, refers to whether such Loan, or the Loans comprising such Borrowing, are Initial Term Loans, Incremental Term Loans of any Series, Dollar Tranche Revolving Loans, Multicurrency Tranche Revolving Loans or Swingline Loans, (b) any Commitment, refers to whether such Commitment is an Initial Term Loan Commitment, an Incremental Term Commitment of any Series, a Dollar Tranche Revolving Commitment or a Multicurrency Tranche Revolving Commitment and (c) any Lender, refers to whether such Lender has a Loan or Commitment of a particular Class. Additional Classes of Loans, Borrowings, Commitments and Lenders may be established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February 26, 2025.</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Agents</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17"/>
          <w:szCs w:val="17"/>
          <w:color w:val="auto"/>
        </w:rPr>
        <w:t>MUFG Bank, Ltd.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PNC Bank, National Association</w:t>
      </w:r>
      <w:r>
        <w:rPr>
          <w:rFonts w:ascii="Times New Roman" w:cs="Times New Roman" w:eastAsia="Times New Roman" w:hAnsi="Times New Roman"/>
          <w:sz w:val="20"/>
          <w:szCs w:val="20"/>
          <w:color w:val="auto"/>
        </w:rPr>
        <w:t>, Truist Bank, U.S. Bank National Association, Wells Fargo Bank, N.A., Capital One, National Association, Citizens Bank, N.A., Fifth Third Bank, National Association, KeyBank National Association, and HSBC Bank USA, National Association in their capacities as co- documentation agents for the Facilities provided for herein.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United States Internal Revenue Code of 1986, as amended from time to time.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and all assets, whether real or personal, tangible or intangible, on which Liens are purported to be granted pursuant to the Security Documents as security for the Obligations.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Agreement</w:t>
      </w:r>
      <w:r>
        <w:rPr>
          <w:rFonts w:ascii="Times New Roman" w:cs="Times New Roman" w:eastAsia="Times New Roman" w:hAnsi="Times New Roman"/>
          <w:sz w:val="20"/>
          <w:szCs w:val="20"/>
          <w:color w:val="auto"/>
        </w:rPr>
        <w:t>” means the Amended and Restated Collateral Agreement dated as of the Closing Date among the Company, the other Loan Parties from time to time party thereto and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 xml:space="preserve">” means, at any time, the requirement, subject to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that:</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from the Company and each Designated Subsidiary either (i) counterparts of (A) the Guarantee Agreement duly executed and delivered on behalf of such Person and (B) the Collateral Agreement duly executed and delivered on behalf of such Person, together with such other applications, consents and ancillary documentation as detailed in the Collateral Agreement or (ii) in the case of any Person that becomes a Designated Subsidiary after the Closing Date, (A) a supplement to the Guarantee Agreement, substantially in the form specified therein (or as otherwise agreed by the Administrative Agent) and (B) a supplement to the Collateral Agreement, substantially in the form specified therein (or as otherwise agreed by the Administrative Agent), or, to the extent reasonably required by the Administrative Agent, additional Security Documents, duly executed and delivered on behalf of such Person, together with documents of the type referred to in </w:t>
      </w:r>
      <w:r>
        <w:rPr>
          <w:rFonts w:ascii="Times New Roman" w:cs="Times New Roman" w:eastAsia="Times New Roman" w:hAnsi="Times New Roman"/>
          <w:sz w:val="20"/>
          <w:szCs w:val="20"/>
          <w:u w:val="single" w:color="auto"/>
          <w:color w:val="auto"/>
        </w:rPr>
        <w:t>clauses (a)(i)(B)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definition and, to the extent reasonably requested by the Administrative Agent, opinions of the type referred to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with respect to such Designated Subsidiary;</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all outstanding Equity Interests in any Significant Subsidiary (other than Excluded Equity Interests), in each case directly owned by the Company or any Domestic Subsidiary Loan Party, shall have been pledged pursuant to the Collateral Agreement and (ii) the Administrative Agent shall, to the extent required by the Collateral Agreement, have received certificates or other instruments representing all such Equity Interests, together with undated stock powers or other instruments of transfer with respect thereto endorsed in blank;</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the Company and each Subsidiary that is owing to the Company or any Domestic Subsidiary Loan Party in an aggregate principal amount in excess of $20,000,000 shall be evidenced by the Intercompany Note or a promissory note and shall have been pledged pursuant to the Collateral Agreement or a supplement to the Collateral Agreement, and the Administrative Agent shall have received all such Intercompany Notes or promissory notes, as applicable, together with undated instruments of transfer with respect thereto endorsed in blank, except that Indebtedness of the Company and each Subsidiary that is owing to the Company or any Domestic Subsidiary Loan Party and is incurred from time to time in the ordinary course of business shall not be required to be evidenced by an Intercompany Note or promissory note and the ancillary documentation referred to above (irrespective of the amount of such Indebtedness), to the extent that such Indebtedness is repaid or reduced to or below the aforementioned $20,000,000, in each case, within forty-five (45) days of the date incurred;</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and instruments, including Uniform Commercial Code financing statements, in each case, as required by Requirements of Law or reasonably requested by the Administrative Agent to be filed or recorded to evidence the Liens intended to be created by the Security Documents and perfect such Liens to the extent and with the priority required by the Security Documents and the other provisions of this definition, shall have been filed or recorded or delivered to the Administrative Agent for filing or recording; and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(for distribution to the Lenders (at least twenty (20) days in advance of execution and delivery of any Mortgage in the case of the items described in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(i) counterparts of a Mortgage with respect to each</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jc w:val="both"/>
        <w:ind w:left="760"/>
        <w:spacing w:after="0" w:line="241" w:lineRule="auto"/>
        <w:rPr>
          <w:sz w:val="20"/>
          <w:szCs w:val="20"/>
          <w:color w:val="auto"/>
        </w:rPr>
      </w:pPr>
      <w:r>
        <w:rPr>
          <w:rFonts w:ascii="Times New Roman" w:cs="Times New Roman" w:eastAsia="Times New Roman" w:hAnsi="Times New Roman"/>
          <w:sz w:val="20"/>
          <w:szCs w:val="20"/>
          <w:color w:val="auto"/>
        </w:rPr>
        <w:t xml:space="preserve">Mortgaged Property duly executed and delivered by the Loan Party that is the record owner of such Mortgaged Property, (ii) a policy or policies of title insurance issued by a nationally recognized title insurance company insuring the Lien of each such Mortgage as a valid and enforceable first Lien on the Mortgaged Property described therein, free of any other Liens except as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together with such endorsements and affirmative coverage as the Administrative Agent may reasonably request, (iii) a completed “Life-of-Loan” Federal Emergency Management Agency Standard Flood Hazard Determination with respect to each Mortgaged Property (together with a notice about special flood hazard area status and flood disaster assistance duly executed by each Loan Party relating thereto), (iv) if any such “Life-of-Loan” Federal Emergency Management Agency Standard Flood Hazard Determination shows that a Mortgaged Property is located in an area determined by the Federal Emergency Management Agency to have special flood hazards, prior to the delivery of a counterpart to the Mortgage for such Mortgaged Property: (A) notices to (and confirmations of receipt by) such Loan Party as to the existence of a special flood hazard and, if applicable, the unavailability of flood hazard insurance under the National Flood Insurance Program and (B) evidence of applicable flood insurance, if available, in each case in such form, on such terms and in such amounts as required by Flood Insurance Regulations or otherwise required by the Administrative Agent (but at a minimum in amounts and otherwise in compliance with Flood Insurance Regulations), (v) a survey as may exist and in the possession of a Loan Party at such time with respect to any such Mortgaged Property and (vi) legal opinions as the Administrative Agent may reasonably request with respect to any such Mortgage and with respect to the enforceability, due authorization, execution and delivery of such Mortgage.</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Notwithstanding the foregoing provisions of this definition or anything in this Agreement or any other Loan Document to the contrary, (a) the Loan Parties shall have the time periods specified in (x) </w:t>
      </w:r>
      <w:r>
        <w:rPr>
          <w:rFonts w:ascii="Times New Roman" w:cs="Times New Roman" w:eastAsia="Times New Roman" w:hAnsi="Times New Roman"/>
          <w:sz w:val="19"/>
          <w:szCs w:val="19"/>
          <w:u w:val="single" w:color="auto"/>
          <w:color w:val="auto"/>
        </w:rPr>
        <w:t>Section 5.16</w:t>
      </w:r>
      <w:r>
        <w:rPr>
          <w:rFonts w:ascii="Times New Roman" w:cs="Times New Roman" w:eastAsia="Times New Roman" w:hAnsi="Times New Roman"/>
          <w:sz w:val="19"/>
          <w:szCs w:val="19"/>
          <w:color w:val="auto"/>
        </w:rPr>
        <w:t xml:space="preserve"> to satisfy the Collateral and Guarantee Requirement with respect to the items specified in </w:t>
      </w:r>
      <w:r>
        <w:rPr>
          <w:rFonts w:ascii="Times New Roman" w:cs="Times New Roman" w:eastAsia="Times New Roman" w:hAnsi="Times New Roman"/>
          <w:sz w:val="19"/>
          <w:szCs w:val="19"/>
          <w:u w:val="single" w:color="auto"/>
          <w:color w:val="auto"/>
        </w:rPr>
        <w:t>Schedule 5.16</w:t>
      </w:r>
      <w:r>
        <w:rPr>
          <w:rFonts w:ascii="Times New Roman" w:cs="Times New Roman" w:eastAsia="Times New Roman" w:hAnsi="Times New Roman"/>
          <w:sz w:val="19"/>
          <w:szCs w:val="19"/>
          <w:color w:val="auto"/>
        </w:rPr>
        <w:t xml:space="preserve"> and (y) </w:t>
      </w:r>
      <w:r>
        <w:rPr>
          <w:rFonts w:ascii="Times New Roman" w:cs="Times New Roman" w:eastAsia="Times New Roman" w:hAnsi="Times New Roman"/>
          <w:sz w:val="19"/>
          <w:szCs w:val="19"/>
          <w:u w:val="single" w:color="auto"/>
          <w:color w:val="auto"/>
        </w:rPr>
        <w:t>Section 5.11</w:t>
      </w:r>
      <w:r>
        <w:rPr>
          <w:rFonts w:ascii="Times New Roman" w:cs="Times New Roman" w:eastAsia="Times New Roman" w:hAnsi="Times New Roman"/>
          <w:sz w:val="19"/>
          <w:szCs w:val="19"/>
          <w:color w:val="auto"/>
        </w:rPr>
        <w:t xml:space="preserve"> to satisfy the Collateral and Guarantee Requirement with respect to Designated Subsidiaries newly acquired or formed (or which first become Designated Subsidiaries) after the Closing Date or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to satisfy the Collateral and Guarantee Requirement with respect to any Material Real Property acquired by any Loan Party after the Closing Date, (b)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in each case as to which the Administrative Agent and the Company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the Company and the Subsidiaries (including the imposition of withholding or other material taxes or as the result of the operation of Section 956 of the Code or any similar law or regulation in any applicable jurisdiction)),shall be excessive in relation to the benefits to be obtained by the Lenders therefrom, (c) Liens required to be granted from time to time pursuant to this definition shall be subject to exceptions and limitations set forth in the Security Documents and, to the extent appropriate in the applicable jurisdiction, as reasonably agreed between the Administrative Agent and the Company, (d) in no event shall the Collateral (directly or indirectly, including by way of an offset or otherwise) include any Excluded Assets. The Administrative Agent may, without the consent of any Lender, grant extensions of time for the creation and perfection of security interests in or the obtaining of title insurance, legal opinions or other deliverables with respect to particular assets or the provision of any Guarantee by any Designated Subsidiary (including extensions beyond the Closing Date and the time periods set forth in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5.16</w:t>
      </w:r>
      <w:r>
        <w:rPr>
          <w:rFonts w:ascii="Times New Roman" w:cs="Times New Roman" w:eastAsia="Times New Roman" w:hAnsi="Times New Roman"/>
          <w:sz w:val="19"/>
          <w:szCs w:val="19"/>
          <w:color w:val="auto"/>
        </w:rPr>
        <w:t xml:space="preserve"> or in connection with assets acquired, or Designated Subsidiaries formed or acquired, after the Closing Date) if it and the Company reasonably agree that such action cannot be accomplished without undue effort or expense by the time or times at which it would otherwise be required to be accomplished by this Agreement or the Security Documents. In addition, in no event shall (a) control agreements or control or similar arrangements be required with respect to cash deposit, securities accounts or commodity accounts, (b) notice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46" w:lineRule="auto"/>
        <w:rPr>
          <w:sz w:val="20"/>
          <w:szCs w:val="20"/>
          <w:color w:val="auto"/>
        </w:rPr>
      </w:pPr>
      <w:r>
        <w:rPr>
          <w:rFonts w:ascii="Times New Roman" w:cs="Times New Roman" w:eastAsia="Times New Roman" w:hAnsi="Times New Roman"/>
          <w:sz w:val="20"/>
          <w:szCs w:val="20"/>
          <w:color w:val="auto"/>
        </w:rPr>
        <w:t>be sent to account debtors or other contractual third parties prior to the occurrence and absent the continuance of an Event of Default, (c) landlord lien waivers, estoppels or collateral access letters be required to be delivered, (d) perfection be required with respect to letter of credit rights and commercial tort claims (except to the extent perfected through the filing of Uniform Commercial Code financing statements) or (e) security documents governed by the laws of a jurisdiction other than the United States or any State thereof or the District of Columbia be required.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Adjustment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Conditions</w:t>
      </w:r>
      <w:r>
        <w:rPr>
          <w:rFonts w:ascii="Times New Roman" w:cs="Times New Roman" w:eastAsia="Times New Roman" w:hAnsi="Times New Roman"/>
          <w:sz w:val="20"/>
          <w:szCs w:val="20"/>
          <w:color w:val="auto"/>
        </w:rPr>
        <w:t xml:space="preserve">” means each of the following conditions: (a) the Total Leverage Ratio shall be less than 3.00 to 1.00 as of the end of the most recent two (2) consecutive fiscal quarters of the Company and (b) no Incremental Equivalent Debt, no secured Refinancing Term Loans, no secured Refinancing Commitments, no Permitted First Priority Refinancing Indebtedness, no Permitted Second Priority Refinancing Indebtedness and, except to the extent secured by a Lien otherwise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no secured Material Indebtedness shall be outstanding.</w:t>
      </w:r>
    </w:p>
    <w:p>
      <w:pPr>
        <w:spacing w:after="0" w:line="185"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Event</w:t>
      </w:r>
      <w:r>
        <w:rPr>
          <w:rFonts w:ascii="Times New Roman" w:cs="Times New Roman" w:eastAsia="Times New Roman" w:hAnsi="Times New Roman"/>
          <w:sz w:val="20"/>
          <w:szCs w:val="20"/>
          <w:color w:val="auto"/>
        </w:rPr>
        <w:t>” means a date following the Closing Date on which the Company certifies pursuant to Section 5.17 that (a) no Default or Event of Default has occurred and is continuing and (b) the Collateral Release Conditions are satisfied.</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Period</w:t>
      </w:r>
      <w:r>
        <w:rPr>
          <w:rFonts w:ascii="Times New Roman" w:cs="Times New Roman" w:eastAsia="Times New Roman" w:hAnsi="Times New Roman"/>
          <w:sz w:val="20"/>
          <w:szCs w:val="20"/>
          <w:color w:val="auto"/>
        </w:rPr>
        <w:t xml:space="preserve">” means the period commencing on the date of the Collateral Release Event and ending on the date the Company elects to terminate the Collateral Release Period pursuant to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any Lender, such Lender’s Initial Term Loan Commitment, Incremental Term Commitment of any Series, Dollar Tranche Revolving Commitment, Multicurrency Tranche Revolving Commitment or any combination thereof (as the context requires). Additional Revolving Commitments may be established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Rate</w:t>
      </w:r>
      <w:r>
        <w:rPr>
          <w:rFonts w:ascii="Times New Roman" w:cs="Times New Roman" w:eastAsia="Times New Roman" w:hAnsi="Times New Roman"/>
          <w:sz w:val="20"/>
          <w:szCs w:val="20"/>
          <w:color w:val="auto"/>
        </w:rPr>
        <w:t xml:space="preserve">” means 0.30%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on and after the first Adjustment Date occurring after the completion of one full fiscal quarter of the Company after the Closing Date, the Commitment Fee Rate will be determined pursuant to the Applicable Pricing Grid.</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statement, disclosure or authorization related to any Loan Document.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preamble hereto.</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Compliance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SOFR, Term SOFR, SONIA or any proposed Successor Relevant Rate for an Agreed Currency, as applicable, any conforming changes to the definitions of “Base Rate”, “SOFR”, “Term SOFR”, “SONIA”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jc w:val="both"/>
        <w:spacing w:after="0" w:line="245" w:lineRule="auto"/>
        <w:rPr>
          <w:sz w:val="20"/>
          <w:szCs w:val="20"/>
          <w:color w:val="auto"/>
        </w:rPr>
      </w:pPr>
      <w:r>
        <w:rPr>
          <w:rFonts w:ascii="Times New Roman" w:cs="Times New Roman" w:eastAsia="Times New Roman" w:hAnsi="Times New Roman"/>
          <w:sz w:val="20"/>
          <w:szCs w:val="20"/>
          <w:color w:val="auto"/>
        </w:rPr>
        <w:t>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without duplication and (other than in the case of </w:t>
      </w:r>
      <w:r>
        <w:rPr>
          <w:rFonts w:ascii="Times New Roman" w:cs="Times New Roman" w:eastAsia="Times New Roman" w:hAnsi="Times New Roman"/>
          <w:sz w:val="20"/>
          <w:szCs w:val="20"/>
          <w:u w:val="single" w:color="auto"/>
          <w:color w:val="auto"/>
        </w:rPr>
        <w:t>clauses (a)(x)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(a)(xi)</w:t>
      </w:r>
      <w:r>
        <w:rPr>
          <w:rFonts w:ascii="Times New Roman" w:cs="Times New Roman" w:eastAsia="Times New Roman" w:hAnsi="Times New Roman"/>
          <w:sz w:val="20"/>
          <w:szCs w:val="20"/>
          <w:color w:val="auto"/>
        </w:rPr>
        <w:t>) to the extent deducted in determining such Consolidated Net Income, the sum of:</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w:t>
      </w:r>
    </w:p>
    <w:p>
      <w:pPr>
        <w:spacing w:after="0" w:line="216" w:lineRule="exact"/>
        <w:rPr>
          <w:sz w:val="20"/>
          <w:szCs w:val="20"/>
          <w:color w:val="auto"/>
        </w:rPr>
      </w:pPr>
    </w:p>
    <w:p>
      <w:pPr>
        <w:ind w:left="1500" w:right="40" w:firstLine="754"/>
        <w:spacing w:after="0" w:line="269" w:lineRule="auto"/>
        <w:tabs>
          <w:tab w:leader="none" w:pos="26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for such period (including imputed interest expense in respect of Capital Lease Obligations),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provision for taxes based on income, profits or losses (whether paid, estimated or accrued), including foreign withholding taxes, and for corporate franchise, capital stock, net worth, value-added taxes and similar taxes (including penalties and interest, if any), in each case during such period,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attributable to depreciation, depletion and amortization (including amortization or impairment of intangible assets and properties) for such period (excluding amortization expense attributable to a prepaid cash expense that was paid in a prior period),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extraordinary, unusual or nonrecurring losses or charges for such period,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Non-Cash Charges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cash payment made with respect to any Non-Cash Charges added back in computing Consolidated EBITDA for any prior period pursuant to this </w:t>
      </w:r>
      <w:r>
        <w:rPr>
          <w:rFonts w:ascii="Times New Roman" w:cs="Times New Roman" w:eastAsia="Times New Roman" w:hAnsi="Times New Roman"/>
          <w:sz w:val="20"/>
          <w:szCs w:val="20"/>
          <w:u w:val="single" w:color="auto"/>
          <w:color w:val="auto"/>
        </w:rPr>
        <w:t>clause (a)(v)</w:t>
      </w:r>
      <w:r>
        <w:rPr>
          <w:rFonts w:ascii="Times New Roman" w:cs="Times New Roman" w:eastAsia="Times New Roman" w:hAnsi="Times New Roman"/>
          <w:sz w:val="20"/>
          <w:szCs w:val="20"/>
          <w:color w:val="auto"/>
        </w:rPr>
        <w:t xml:space="preserve"> shall be subtracted in computing Consolidated EBITDA for the period in which such cash payment is made,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losses for such period attributable to early extinguishment of Indebtedness or obligations under any Hedging Agreement or other derivative instruments,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1500" w:right="40" w:firstLine="754"/>
        <w:spacing w:after="0" w:line="269" w:lineRule="auto"/>
        <w:tabs>
          <w:tab w:leader="none" w:pos="26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unrealized losses for such period attributable to the application of “mark to market” accounting in respect of Hedging Agreements or other derivative instruments,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30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of, and expenses and charges associated with, liability or casualty event or business interruption insurance to the extent actually received or, so long as the Company has made a determination that there exists reasonable evidence that such amount will in fact be reimbursed by the insurer and only to the extent that such amount is (A) not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ind w:left="380"/>
        <w:spacing w:after="0" w:line="269" w:lineRule="auto"/>
        <w:rPr>
          <w:sz w:val="20"/>
          <w:szCs w:val="20"/>
          <w:color w:val="auto"/>
        </w:rPr>
      </w:pPr>
      <w:r>
        <w:rPr>
          <w:rFonts w:ascii="Times New Roman" w:cs="Times New Roman" w:eastAsia="Times New Roman" w:hAnsi="Times New Roman"/>
          <w:sz w:val="20"/>
          <w:szCs w:val="20"/>
          <w:color w:val="auto"/>
        </w:rPr>
        <w:t xml:space="preserve">denied by the applicable carrier in writing within 180 days and (B) in fact reimbursed within 365 days of the date of such evidence (with a deduction for any amount so added back to the extent not so reimbursed within such 365 days), </w:t>
      </w:r>
      <w:r>
        <w:rPr>
          <w:rFonts w:ascii="Times New Roman" w:cs="Times New Roman" w:eastAsia="Times New Roman" w:hAnsi="Times New Roman"/>
          <w:sz w:val="20"/>
          <w:szCs w:val="20"/>
          <w:u w:val="single" w:color="auto"/>
          <w:color w:val="auto"/>
        </w:rPr>
        <w:t>plus</w:t>
      </w:r>
    </w:p>
    <w:p>
      <w:pPr>
        <w:spacing w:after="0" w:line="159" w:lineRule="exact"/>
        <w:rPr>
          <w:sz w:val="20"/>
          <w:szCs w:val="20"/>
          <w:color w:val="auto"/>
        </w:rPr>
      </w:pPr>
    </w:p>
    <w:p>
      <w:pPr>
        <w:jc w:val="both"/>
        <w:ind w:left="380" w:firstLine="754"/>
        <w:spacing w:after="0" w:line="246" w:lineRule="auto"/>
        <w:tabs>
          <w:tab w:leader="none" w:pos="15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charges, losses or expenses to the extent indemnified, reimbursable or insured to the extent actually received or, so long as the Company has made a determination that there exists reasonable evidence that such amount will in fact be reimbursed by the applicable counterparty and only to the extent that such amount is (A) not denied by the applicable counterparty in writing within 180 days and (B) in fact reimbursed within 365 days of the date of such evidence (with a deduction for any amount so added back to the extent not so reimbursed within such 365 days),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gain relating to Hedging Obligations associated with transactions realized in the current period that has been reflected in Consolidated Net Income in prior periods and excluded from Consolidated EBITDA in such period pursuant to </w:t>
      </w:r>
      <w:r>
        <w:rPr>
          <w:rFonts w:ascii="Times New Roman" w:cs="Times New Roman" w:eastAsia="Times New Roman" w:hAnsi="Times New Roman"/>
          <w:sz w:val="20"/>
          <w:szCs w:val="20"/>
          <w:u w:val="single" w:color="auto"/>
          <w:color w:val="auto"/>
        </w:rPr>
        <w:t>clause (c)(iv)</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receipts in such period (or any netting arrangements resulting in reduced cash expenses) not included in Consolidated EBITDA in any prior period to the extent non-cash gains relating to such receipts were deducted in the calculation of Consolidated EBITDA pursuant to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below for any previous period and were not added back,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accruals and expenses (including rationalization, legal, tax, structuring and other costs and expenses) related to the Transactions, acquisitions or issuances of debt or equity permitted under the Loan Documents, whether or not consummated,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9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restructuring charges, accruals or reserves (including restructuring and integration costs related to acquisitions and closure of facilities and adjustments to existing reserves), whether or not classified as restructuring expense on the consolidated financial statements, and (B) charges and expenses related to strategic transformations, whether or not classified as restructuring expense on the consolidated financial statements, in connection with “Project Elevate” as disclosed to the Lenders prior to the Closing Date, in an aggregate amount for this </w:t>
      </w:r>
      <w:r>
        <w:rPr>
          <w:rFonts w:ascii="Times New Roman" w:cs="Times New Roman" w:eastAsia="Times New Roman" w:hAnsi="Times New Roman"/>
          <w:sz w:val="20"/>
          <w:szCs w:val="20"/>
          <w:u w:val="single" w:color="auto"/>
          <w:color w:val="auto"/>
        </w:rPr>
        <w:t>clause (a)(xiii)</w:t>
      </w:r>
      <w:r>
        <w:rPr>
          <w:rFonts w:ascii="Times New Roman" w:cs="Times New Roman" w:eastAsia="Times New Roman" w:hAnsi="Times New Roman"/>
          <w:sz w:val="20"/>
          <w:szCs w:val="20"/>
          <w:color w:val="auto"/>
        </w:rPr>
        <w:t xml:space="preserve"> not to exceed for any period of four (4) fiscal quarters the sum of $50,000,000,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9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on asset sales, disposals or abandonments (other than asset sales, disposals and abandonments in the ordinary course of business),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actual net losses resulting from discontinued operations,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9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amount of non-cash adjustments with respect to insurance liabilities related to prior periods, in an aggregate amount not to exceed for any period of four fiscal quarters the sum of $35,000,000, shall be added back to (in the case of negative adjustments), or deducted from (in the case of positive adjustments), Consolidated EBITDA (to the extent included in the calculation of Consolidated Net Income),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ind w:left="1920" w:hanging="786"/>
        <w:spacing w:after="0"/>
        <w:tabs>
          <w:tab w:leader="none" w:pos="19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5" w:name="page26"/>
    <w:bookmarkEnd w:id="25"/>
    <w:p>
      <w:pPr>
        <w:jc w:val="both"/>
        <w:ind w:left="1500" w:firstLine="754"/>
        <w:spacing w:after="0" w:line="254" w:lineRule="auto"/>
        <w:tabs>
          <w:tab w:leader="none" w:pos="30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charges (cash and non-cash and including any reserves taken) incurred in connection with litigation or proceedings that do not constitute an Event of Default in an aggregate amount not to exceed $50,000,000 in any Test Period,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30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any other amount added to Consolidated Net Income pursuant to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capitalized implementation charges and expenses related to enterprise resource planning systems that are subsequently amortized,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60" w:lineRule="auto"/>
        <w:tabs>
          <w:tab w:leader="none" w:pos="1904"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 Forma Adjustments in connection with Permitted Acquisitions consummated during such period (or, for purposes of determining whether such Permitted Acquisition and any related Investment or incurrence of Indebtedness or Lien is permitted, after the end of such period) and other Initiatives;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Pro Forma Adjustments shall be calculated net of the amount of actual benefits realized and (ii) the aggregate amount of all amounts under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that increase Consolidated EBITDA in any Test Period shall not exceed, and shall be limited to, 20% of Consolidated EBITDA in respect of such Test Period (calculated before giving effect to such adjustments and all other adjustments to Consolidated EBITDA); and </w:t>
      </w:r>
      <w:r>
        <w:rPr>
          <w:rFonts w:ascii="Times New Roman" w:cs="Times New Roman" w:eastAsia="Times New Roman" w:hAnsi="Times New Roman"/>
          <w:sz w:val="19"/>
          <w:szCs w:val="19"/>
          <w:u w:val="single" w:color="auto"/>
          <w:color w:val="auto"/>
        </w:rPr>
        <w:t>minus</w:t>
      </w:r>
    </w:p>
    <w:p>
      <w:pPr>
        <w:spacing w:after="0" w:line="172"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and to the extent included in determining such Consolidated Net Income:</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gains for such period,</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gains for such period, including with respect to write-ups of assets or goodwill,</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gains attributable to the early extinguishment of Indebtedness or obligations under any Hedging</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3" w:lineRule="exact"/>
        <w:rPr>
          <w:rFonts w:ascii="Times New Roman" w:cs="Times New Roman" w:eastAsia="Times New Roman" w:hAnsi="Times New Roman"/>
          <w:sz w:val="20"/>
          <w:szCs w:val="20"/>
          <w:color w:val="auto"/>
        </w:rPr>
      </w:pPr>
    </w:p>
    <w:p>
      <w:pPr>
        <w:ind w:left="1500" w:right="40" w:firstLine="754"/>
        <w:spacing w:after="0" w:line="269" w:lineRule="auto"/>
        <w:tabs>
          <w:tab w:leader="none" w:pos="26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gains for such period attributable to the application of “mark to market” accounting in respect of Hedging Agreements,</w:t>
      </w:r>
    </w:p>
    <w:p>
      <w:pPr>
        <w:spacing w:after="0" w:line="159"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on asset sales, disposals or abandonments (other than asset sales, disposals and abandonments in the ordinary course of business),</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net gains resulting from discontinued operations,</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amount of non-cash adjustments with respect to insurance liabilities related to prior periods, and</w:t>
      </w:r>
    </w:p>
    <w:p>
      <w:pPr>
        <w:spacing w:after="0" w:line="215"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304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resulting from the reduction or reversal of any non-cash charge, including any reserves arising out of any litigation or proceeding;</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Consolidated EBITDA for any period shall be calculated so as to exclude (without duplication of any adjustment referred to above) non-cash foreign translation gains and losses. For purposes of calculating Consolidated EBITDA for any period to determine the Secured Net Leverage Ratio, Total Leverage Ratio, Total Net Leverage Ratio or the Interest Coverage Ratio, if during such period the Company or any Subsidiary shall have consummated a Permitted Acquisition, any Initiative, any Subsidiary shall have been designated an Unrestricted Subsidiary or any Unrestricted Subsidiary shall have been designated as a Subsidiary, Consolidated EBITDA for such period shall be calculated after giving pro forma effect thereto in accordance with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means, for any period, total interest expense (including that attributable to Capital Lease Obligations) of the Company and its Subsidiaries for such period with respect to all outstanding Indebtedness of the Company and its Subsidiaries (including all commissions, discounts and other fees, expenses and charges owed with respect to borrowed money, letters of credit and bankers’ acceptance financing and net costs under Hedging Agreements in respect of interest rates to the extent such net costs are allocable to such period in accordance with GAAP), but excluding, however, any amounts referred to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payable to the Administrative Agent and Lenders on or before the Closing Date.</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the net income or loss of the Company and its consolidated Subsidiaries for such period,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(a) the income of any Person (other than the Company) that is not, or prior to the date it becomes, a consolidated Subsidiary except to the extent of the amount of cash dividends or other cash distributions actually paid by such Person to the Company or, subject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proviso, any consolidated Subsidiary during such period, (b) the income of, and any amounts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proviso paid to any Subsidiary (other than a Loan Party) to the extent that, on the date of determination, the declaration or payment of cash dividends or other cash distributions by such Subsidiary of that income is not at the time permitted by a Requirement of Law or any agreement or instrument applicable to such Subsidiary, unless such restrictions with respect to the payment of cash dividends and other cash distributions have been legally and effectively waived and (c) the income or loss of, and any amounts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proviso paid to, any consolidated Subsidiary that is not wholly-owned by the Company to the extent such income or loss or such amounts are attributable to the noncontrolling interest in such consolidated Subsidiary. Notwithstanding the foregoing, the amount of any cash dividends paid by any Unrestricted Subsidiary and received by the Company or the Subsidiaries during any such period shall be included, without duplication and subject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the proviso in the immediately preceding sentence, in the calculation of Consolidated Net Income for such period. For purposes of calculating Consolidated Net Income for any period to determine the Secured Net Leverage Ratio, Total Leverage Ratio, Total Net Leverage Ratio or Interest Coverage Ratio, if during such period the Company or any Subsidiary shall have consummated a Permitted Acquisition, an Initiative or a Subsidiary Designation, Consolidated Net Income for such period shall be calculated after giving pro forma effect thereto in accordance with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each Issuing Lender, the Swingline Lender and each Lender.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SOFR published on such date on the Federal Reserve Bank of New York’s website (or any successor source).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 Loan</w:t>
      </w:r>
      <w:r>
        <w:rPr>
          <w:rFonts w:ascii="Times New Roman" w:cs="Times New Roman" w:eastAsia="Times New Roman" w:hAnsi="Times New Roman"/>
          <w:sz w:val="20"/>
          <w:szCs w:val="20"/>
          <w:color w:val="auto"/>
        </w:rPr>
        <w:t>” means a Loan that bears interest based on Daily Simple SOFR.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any event or condition that constitutes, or upon notice, lapse of time or both would constitute, an Event of Default.</w:t>
      </w:r>
    </w:p>
    <w:p>
      <w:pPr>
        <w:spacing w:after="0" w:line="22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Rights</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2.21(b)</w:t>
      </w:r>
      <w:r>
        <w:rPr>
          <w:rFonts w:ascii="Times New Roman" w:cs="Times New Roman" w:eastAsia="Times New Roman" w:hAnsi="Times New Roman"/>
          <w:sz w:val="20"/>
          <w:szCs w:val="20"/>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its participation in Letters of Credit or Swingline Loans) within two Business Days of the date when due, (b) has notified the Company,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2.21(b)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Company, each Issuing Lender, the Swingline Lender and each other Lender promptly following such determination.</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preamble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means the fair market value of non-cash consideration received by the Company or one of its Subsidiaries in connection with a Disposition that is so designated as Designated Non-Cash Consideration pursuant to an officer’s certificate of an Authorized Officer, setting forth the basis of such valuation, less the amount of cash and Permitted Investments received in connection with a subsequent sale of such Designated Non-Cash Consideration within 180 days of receipt thereof.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Subsidiary</w:t>
      </w:r>
      <w:r>
        <w:rPr>
          <w:rFonts w:ascii="Times New Roman" w:cs="Times New Roman" w:eastAsia="Times New Roman" w:hAnsi="Times New Roman"/>
          <w:sz w:val="20"/>
          <w:szCs w:val="20"/>
          <w:color w:val="auto"/>
        </w:rPr>
        <w:t>” means each Subsidiary that is not an Excluded Subsidiary.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w:t>
      </w:r>
      <w:r>
        <w:rPr>
          <w:rFonts w:ascii="Times New Roman" w:cs="Times New Roman" w:eastAsia="Times New Roman" w:hAnsi="Times New Roman"/>
          <w:sz w:val="20"/>
          <w:szCs w:val="20"/>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74" w:lineRule="exact"/>
        <w:rPr>
          <w:sz w:val="20"/>
          <w:szCs w:val="20"/>
          <w:color w:val="auto"/>
        </w:rPr>
      </w:pPr>
    </w:p>
    <w:p>
      <w:pPr>
        <w:jc w:val="both"/>
        <w:ind w:left="760" w:firstLine="745"/>
        <w:spacing w:after="0" w:line="254" w:lineRule="auto"/>
        <w:tabs>
          <w:tab w:leader="none" w:pos="19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spacing w:after="0" w:line="17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in each case, on or prior to the date that is 91 days after the Latest Maturity Date (determined as of the date of issuance thereof or, in the case of any such Equity Interests outstanding on the Closing Date,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Loan Document Obligations that are accrued and payable and the termination or expiration of the Commitments and</w:t>
      </w:r>
    </w:p>
    <w:p>
      <w:pPr>
        <w:spacing w:after="0" w:line="1" w:lineRule="exact"/>
        <w:rPr>
          <w:sz w:val="20"/>
          <w:szCs w:val="20"/>
          <w:color w:val="auto"/>
        </w:rPr>
      </w:pPr>
    </w:p>
    <w:p>
      <w:pPr>
        <w:jc w:val="both"/>
        <w:ind w:firstLine="8"/>
        <w:spacing w:after="0" w:line="261" w:lineRule="auto"/>
        <w:tabs>
          <w:tab w:leader="none" w:pos="303"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spacing w:after="0" w:line="17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 means (a) competitors of the Company and its Subsidiaries in each case specified by name in writing by the Company to the Administrative Agent and the Lenders (by posting such notice to the Platform) from time to time and (b) any of such competitor’s Affiliates clearly identifiable solely by similarity of name (but excluding any Affiliate that is primarily engaged in, or that advises funds or other investment vehicles that are engaged in, making, purchasing, holding or otherwise investing in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commercial loans, bonds and similar extensions of credit or securities in the ordinary course and with respect to which the applicable competitor does not, directly or indirectly, possess the power to direct or cause the direction of the investment policies of such entity). For the avoidance of doubt, (i) any addition to the list of Disqualified Lenders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will not become effective until at least three (3) Business Days after such addition is posted to the Platform and (ii) no retroactive disqualification of the Lenders that later become Disqualified Lenders shall be permitted. “Disqualified Lenders” shall exclude any Person that the Company has designated as no longer being a “Disqualified Lender” by written notice delivered to the Administrative Agent and the Lenders from time to time.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Issuing Lender,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Issuing Lender, as applicable, using any method of determination it deems appropriate in its sole discretion) and (c) if such amount is denominated in any other currency, the equivalent of such amount in Dollars as determined by the Administrative Agent or the applicable Issuing Lender, as applicable, using any method of determination it deems appropriate in its sole discretion. Any determination by the Administrative Agent or any Issuing Lender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shall be conclusive absent manifest error.</w:t>
      </w:r>
    </w:p>
    <w:p>
      <w:pPr>
        <w:spacing w:after="0" w:line="19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Applicable Percentage</w:t>
      </w:r>
      <w:r>
        <w:rPr>
          <w:rFonts w:ascii="Times New Roman" w:cs="Times New Roman" w:eastAsia="Times New Roman" w:hAnsi="Times New Roman"/>
          <w:sz w:val="20"/>
          <w:szCs w:val="20"/>
          <w:color w:val="auto"/>
        </w:rPr>
        <w:t xml:space="preserve">” means, with respect to each Lender, the percentage (carried out to the ninth decimal place) of the aggregate Dollar Tranche Revolving Commitments represented by such Lender’s Dollar Tranche Revolving Commitment at such time. If the commitment of each Lender to make Dollar Tranche Revolving Loans has been terminated and the obligation of each Issuing Lender to issue Letters of Credit or otherwise incur L/C Obligations have been terminated or if the Dollar Tranche Revolving Commitments have expired, then the Dollar Tranche Applicable Percentage of each Lender with respect to Revolving Extensions of Credit shall be determined based on the Dollar Tranche Applicable Percentage of such Lender most recently in effect, giving effect to any subsequent assignments. The initial Dollar Tranche Applicable Percentage of each Lender is set forth opposite the name of such Lender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becomes a party hereto, as applicable. Notwithstanding the foregoing, when a Defaulting Lender shall exist, in the case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Dollar Tranche Applicable Percentages shall be determined without regard to any Defaulting Lender’s Dollar Tranche Revolving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-171450</wp:posOffset>
            </wp:positionV>
            <wp:extent cx="31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Borrowing</w:t>
      </w:r>
      <w:r>
        <w:rPr>
          <w:rFonts w:ascii="Times New Roman" w:cs="Times New Roman" w:eastAsia="Times New Roman" w:hAnsi="Times New Roman"/>
          <w:sz w:val="20"/>
          <w:szCs w:val="20"/>
          <w:color w:val="auto"/>
        </w:rPr>
        <w:t>” means a Borrowing comprised of Dollar Tranche Revolving Loans.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Commitment</w:t>
      </w:r>
      <w:r>
        <w:rPr>
          <w:rFonts w:ascii="Times New Roman" w:cs="Times New Roman" w:eastAsia="Times New Roman" w:hAnsi="Times New Roman"/>
          <w:sz w:val="20"/>
          <w:szCs w:val="20"/>
          <w:color w:val="auto"/>
        </w:rPr>
        <w:t xml:space="preserve">” means, with respect to each Lender, the obligation of such Lender, if any, to make Dollar Tranche Revolving Loans and participate in Swingline Loans and Letters of Credit, as such commitment may be reduced from time to time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or reduced or increased from time to time pursuant to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initial amount of each Lender’s Dollar Tranche Revolving Commitment is set forth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shall have assumed its Dollar Tranche Revolving Commitment, as applicable. The initial aggregate amount of the Lenders’ Dollar Tranche Revolving Commitments as in effect on the Closing Date is $1,450,000,000.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Credit Exposure</w:t>
      </w:r>
      <w:r>
        <w:rPr>
          <w:rFonts w:ascii="Times New Roman" w:cs="Times New Roman" w:eastAsia="Times New Roman" w:hAnsi="Times New Roman"/>
          <w:sz w:val="20"/>
          <w:szCs w:val="20"/>
          <w:color w:val="auto"/>
        </w:rPr>
        <w:t>” means, as to any Dollar Tranche Revolving Lender at any time, the aggregate Revolving Outstanding Amount at such time of its Dollar Tranche Revolving Loans and the aggregate Revolving Outstanding Amount of such Lender’s participation in L/C Obligations and Swingline Loans at such time.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Facility</w:t>
      </w:r>
      <w:r>
        <w:rPr>
          <w:rFonts w:ascii="Times New Roman" w:cs="Times New Roman" w:eastAsia="Times New Roman" w:hAnsi="Times New Roman"/>
          <w:sz w:val="20"/>
          <w:szCs w:val="20"/>
          <w:color w:val="auto"/>
        </w:rPr>
        <w:t>” means the Dollar Tranche Revolving Commitments and the extensions of credit made thereunder.</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Lender</w:t>
      </w:r>
      <w:r>
        <w:rPr>
          <w:rFonts w:ascii="Times New Roman" w:cs="Times New Roman" w:eastAsia="Times New Roman" w:hAnsi="Times New Roman"/>
          <w:sz w:val="20"/>
          <w:szCs w:val="20"/>
          <w:color w:val="auto"/>
        </w:rPr>
        <w:t>” means each Lender that has a Dollar Tranche Revolving Commitment or that holds Dollar Tranche Revolving Loans.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Cash</w:t>
      </w:r>
      <w:r>
        <w:rPr>
          <w:rFonts w:ascii="Times New Roman" w:cs="Times New Roman" w:eastAsia="Times New Roman" w:hAnsi="Times New Roman"/>
          <w:sz w:val="20"/>
          <w:szCs w:val="20"/>
          <w:color w:val="auto"/>
        </w:rPr>
        <w:t xml:space="preserve">” means unrestricted cash and Permitted Investments of the Company, its Domestic Subsidiaries and ABM Aviation UK Limited which are (a) not subject to any Liens (other than Permitted Encumbrances of the type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the definition thereof and Liens permitted by </w:t>
      </w:r>
      <w:r>
        <w:rPr>
          <w:rFonts w:ascii="Times New Roman" w:cs="Times New Roman" w:eastAsia="Times New Roman" w:hAnsi="Times New Roman"/>
          <w:sz w:val="20"/>
          <w:szCs w:val="20"/>
          <w:u w:val="single" w:color="auto"/>
          <w:color w:val="auto"/>
        </w:rPr>
        <w:t>Sections 6.02(a)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and (b) in the case of the Company and its Domestic Subsidiaries, held in an account located in the United States or, in the case of ABM Aviation UK Limited, held in an account located in the United Kingdom.</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incorporated or organized under the laws of the United States of America, any State thereof or the District of Columbia.</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 Loan Party</w:t>
      </w:r>
      <w:r>
        <w:rPr>
          <w:rFonts w:ascii="Times New Roman" w:cs="Times New Roman" w:eastAsia="Times New Roman" w:hAnsi="Times New Roman"/>
          <w:sz w:val="20"/>
          <w:szCs w:val="20"/>
          <w:color w:val="auto"/>
        </w:rPr>
        <w:t>” means any Loan Party that is a Domestic Subsidiary.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9.04(e)(iv)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 7006, as it may be amended from time to time.</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 a Lender, (b) an Affiliate of a Lender, (c) an Approved Fund, (d) any bank and (e) any other financial institution, finance company or investment fund engaged as a primary activity in the ordinary course of its business in making or investing in commercial loans or debt securities, other than, in each case, (i) a natural person (or holding company, investment vehicle or trust for a natural person), (ii) a Defaulting Lender and (iii) the Company, any Subsidiary or any other Affiliate of Company. For the avoidance of doubt, any Disqualified Lender is subject to </w:t>
      </w:r>
      <w:r>
        <w:rPr>
          <w:rFonts w:ascii="Times New Roman" w:cs="Times New Roman" w:eastAsia="Times New Roman" w:hAnsi="Times New Roman"/>
          <w:sz w:val="20"/>
          <w:szCs w:val="20"/>
          <w:u w:val="single" w:color="auto"/>
          <w:color w:val="auto"/>
        </w:rPr>
        <w:t>Section 9.04(e)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Currency</w:t>
      </w:r>
      <w:r>
        <w:rPr>
          <w:rFonts w:ascii="Times New Roman" w:cs="Times New Roman" w:eastAsia="Times New Roman" w:hAnsi="Times New Roman"/>
          <w:sz w:val="20"/>
          <w:szCs w:val="20"/>
          <w:color w:val="auto"/>
        </w:rPr>
        <w:t>”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an Alternative Currency) or the applicable Issuing Lender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Lenders, (d) no longer a currency in which a Majority in Interest of the Multicurrency Tranche Revolving Lenders are willing to make such Loan or (e) no longer a currency in which the applicable Issuing Lender is willing to make such Letter of Credit (each of (a), (b), (c), (d) and (e) a “</w:t>
      </w:r>
      <w:r>
        <w:rPr>
          <w:rFonts w:ascii="Times New Roman" w:cs="Times New Roman" w:eastAsia="Times New Roman" w:hAnsi="Times New Roman"/>
          <w:sz w:val="20"/>
          <w:szCs w:val="20"/>
          <w:u w:val="single" w:color="auto"/>
          <w:color w:val="auto"/>
        </w:rPr>
        <w:t>Disqualifying Event</w:t>
      </w:r>
      <w:r>
        <w:rPr>
          <w:rFonts w:ascii="Times New Roman" w:cs="Times New Roman" w:eastAsia="Times New Roman" w:hAnsi="Times New Roman"/>
          <w:sz w:val="20"/>
          <w:szCs w:val="20"/>
          <w:color w:val="auto"/>
        </w:rPr>
        <w:t>”), then the Administrative Agent shall promptly notify the Lenders and the Company, and such country’s currency shall no longer be an Alternative Currency until such time as the Disqualifying Event(s) no longer exist.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9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Requirements of Law relating to pollution or the protection of the environment or natural resources (or, as it relates to exposure to hazardous or toxic substances, human health and safety matters).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obligation, loss, claim, lawsuit or order, contingent or otherwise (including any liability for damages, costs of environmental remediation, fines, penalties and indemnities) directly or indirectly resulting or arising from (a) the violation of any Environmental Law or Environmental Permit, (b) the generation, use, handling, transportation, storage, treatment or disposal of any Hazardous Materials, (c) the Release or threatened Release of any Hazardous Materials, (d) exposure to any Hazardous Materials or (e) any contract or agreement pursuant to which liability is assumed or imposed with respect to any of the foregoing.</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Permits</w:t>
      </w:r>
      <w:r>
        <w:rPr>
          <w:rFonts w:ascii="Times New Roman" w:cs="Times New Roman" w:eastAsia="Times New Roman" w:hAnsi="Times New Roman"/>
          <w:sz w:val="20"/>
          <w:szCs w:val="20"/>
          <w:color w:val="auto"/>
        </w:rPr>
        <w:t>” means any and all permits, licenses, approvals, registrations, notifications, exemptions and any other authorization issued or required under Environmental Laws.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beneficial interests in a trust or other equity ownership interests (whether voting or nonvoting) in, or interests in the income or profits of, a Person, and any warrants, options or other rights entitling the holder thereof to purchase or acquire any of the foregoing.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Company, is treated as a single employer under Section 414(b) or 414(c) of the Code or, solely for purposes of Section 412 of the Code, is treated as a single employer under Section 414(m) or 414(o) of the Code.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with respect to a Plan; (b) any failure by any Plan to satisfy the minimum funding standards (within the meaning of Section 412 of the Code or Section 302 of ERISA) applicable to such Plan, in each case whether or not waived; (c) the filing pursuant to Section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42" w:lineRule="auto"/>
        <w:rPr>
          <w:sz w:val="20"/>
          <w:szCs w:val="20"/>
          <w:color w:val="auto"/>
        </w:rPr>
      </w:pPr>
      <w:r>
        <w:rPr>
          <w:rFonts w:ascii="Times New Roman" w:cs="Times New Roman" w:eastAsia="Times New Roman" w:hAnsi="Times New Roman"/>
          <w:sz w:val="20"/>
          <w:szCs w:val="20"/>
          <w:color w:val="auto"/>
        </w:rPr>
        <w:t>412(c) of the Code or Section 302(c) of ERISA of an application for a waiver of the minimum funding standard with respect to any Plan; (d) a determination that any Plan is, or is expected to be, in “at-risk” status (as defined in Section 430(i)(4) of the Code or Section 303(i)(4) of ERISA); (e) the incurrence by the Company or any ERISA Affiliate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ERISA Affiliate of any liability with respect to the withdrawal or partial withdrawal from any Plan or Multiemployer Plan; (h)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(i) the failure by the Company or any ERISA Affiliate to pay when due (after expiration of any applicable grace period) any installment payment with respect to Withdrawal Liability under Section 4201 of ERISA or (j) a Foreign Plan Event.</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ESPC</w:t>
      </w:r>
      <w:r>
        <w:rPr>
          <w:rFonts w:ascii="Times New Roman" w:cs="Times New Roman" w:eastAsia="Times New Roman" w:hAnsi="Times New Roman"/>
          <w:sz w:val="20"/>
          <w:szCs w:val="20"/>
          <w:color w:val="auto"/>
        </w:rPr>
        <w:t>” means an Energy Savings Performance Contract that the Company or a Subsidiary is party to pursuant to which the Company or such Subsidiary will design, acquire, construct, install, arrange financing for, test, operate, maintain and/or repair one or more energy conservation projects.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ESPC Collateral</w:t>
      </w:r>
      <w:r>
        <w:rPr>
          <w:rFonts w:ascii="Times New Roman" w:cs="Times New Roman" w:eastAsia="Times New Roman" w:hAnsi="Times New Roman"/>
          <w:sz w:val="20"/>
          <w:szCs w:val="20"/>
          <w:color w:val="auto"/>
        </w:rPr>
        <w:t>” means, with respect to any ESPC, (a) such ESPC and all rights of the Company or any Subsidiary under such ESPC, (b) Receivables arising under such ESPC, (c) equipment or other property licensed to, installed by or used in connection with the performance by the Company or any Subsidiary of such ESPC, (d) any other property relating to such ESPC and approved by the Administrative Agent in its sole discretion and (e) all accessions and products and proceeds of the foregoing.</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has the meaning set forth in the definition of “Alternative Currency Term Rate”.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United States Securities Exchange Act of 1934.</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900" w:hanging="395"/>
        <w:spacing w:after="0"/>
        <w:tabs>
          <w:tab w:leader="none" w:pos="1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fee-owned real property with a fair market value individually of less than $10,000,000;</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leasehold interests in real property;</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motor vehicles and other assets subject to certificates of title (other than to the extent a security interest in such assets can be perfected by filing a Uniform Commercial Code financing statement or a similar filing in a non-U.S. jurisdiction);</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assets if, to the extent, and for so long as, the grant of a Lien thereon to secure the Obligations is effectively prohibited or restricted by any Requirements of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such asset shall cease to be an Excluded Asset at such time as such prohibition ceases to be in effect;</w:t>
      </w:r>
    </w:p>
    <w:p>
      <w:pPr>
        <w:spacing w:after="0" w:line="216" w:lineRule="exact"/>
        <w:rPr>
          <w:sz w:val="20"/>
          <w:szCs w:val="20"/>
          <w:color w:val="auto"/>
        </w:rPr>
      </w:pPr>
    </w:p>
    <w:p>
      <w:pPr>
        <w:jc w:val="both"/>
        <w:ind w:firstLine="745"/>
        <w:spacing w:after="0" w:line="244" w:lineRule="auto"/>
        <w:tabs>
          <w:tab w:leader="none" w:pos="114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 license or other agreement or any property subject to a purchase money security interest or similar arrangement to the extent that a grant of a security interest therein would violate or invalidate such lease, license or agreement or purchase money security interest or similar arrangement or create a right of termination in favor of any other party thereto (other than the Company or any Subsidiary), in each case, after giving effect to the applicable anti-assignment provisions of the Uniform Commercial Code or analogous law of any non-U.S. jurisdiction, and other than proceeds and receivables thereof, the assignment of which is expressly deemed effective under the Uniform Commercial Code or analogous law of any non-U.S. jurisdiction notwithstanding such prohibition or right of termination;</w:t>
      </w:r>
    </w:p>
    <w:p>
      <w:pPr>
        <w:spacing w:after="0" w:line="185" w:lineRule="exact"/>
        <w:rPr>
          <w:rFonts w:ascii="Times New Roman" w:cs="Times New Roman" w:eastAsia="Times New Roman" w:hAnsi="Times New Roman"/>
          <w:sz w:val="20"/>
          <w:szCs w:val="20"/>
          <w:color w:val="auto"/>
        </w:rPr>
      </w:pPr>
    </w:p>
    <w:p>
      <w:pPr>
        <w:jc w:val="both"/>
        <w:ind w:firstLine="745"/>
        <w:spacing w:after="0" w:line="242" w:lineRule="auto"/>
        <w:tabs>
          <w:tab w:leader="none" w:pos="114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asset to the extent that a grant of a security interest therein would require the consent (other than a consent that has been obtained) of a third Person (other than the Company or any Subsidiary) in each case pursuant to an agreement relating to secured Indebtedness permitted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(g),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(j),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so long as such consent requirement applies only to the assets securing such Indebtedness (and such assets are permitted to secure such Indebtedness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and (ii) any lease, license or other agreement which requires the consent (other than a consent that has been obtained) of a third Person (other than the Company or any Subsidiary) in order for such lease, license or other agreement (or rights thereunder) to be part of the Collateral, in each case, after giving effect to the applicable anti-assignment provisions of the Uniform Commercial Code or analogous law of any non-U.S. jurisdiction, and other than proceeds and receivables thereof, the assignment of which is expressly deemed effective under the Uniform Commercial Code or analogous law of any non-U.S. jurisdiction notwithstanding such consent requirement;</w:t>
      </w:r>
    </w:p>
    <w:p>
      <w:pPr>
        <w:spacing w:after="0" w:line="192"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assets as to which the Administrative Agent and the Company reasonably agree in writing that the cost of obtaining such a security interest or perfection thereof are excessive in relation to the benefit to the Lenders of the security to be afforded thereby;</w:t>
      </w:r>
    </w:p>
    <w:p>
      <w:pPr>
        <w:spacing w:after="0" w:line="17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“intent-to-use” trademark applications, unless and until acceptable evidence of use of the trademark has been filed with and accepted by the United States Patent and Trademark Office pursuant to Section 1(c) or Section 1(d) of the Lanham Act (15 U.S.C. 1051, et seq.), to the extent that granting a lien in such trademark application prior to such filing would adversely affect the enforceability or validity of such trademark application;</w:t>
      </w:r>
    </w:p>
    <w:p>
      <w:pPr>
        <w:spacing w:after="0" w:line="179" w:lineRule="exact"/>
        <w:rPr>
          <w:rFonts w:ascii="Times New Roman" w:cs="Times New Roman" w:eastAsia="Times New Roman" w:hAnsi="Times New Roman"/>
          <w:sz w:val="20"/>
          <w:szCs w:val="20"/>
          <w:color w:val="auto"/>
        </w:rPr>
      </w:pPr>
    </w:p>
    <w:p>
      <w:pPr>
        <w:jc w:val="both"/>
        <w:ind w:firstLine="745"/>
        <w:spacing w:after="0" w:line="243" w:lineRule="auto"/>
        <w:tabs>
          <w:tab w:leader="none" w:pos="114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property, to the extent the granting of a Lien therein is prohibited by any Requirement of Law or any agreement with any Governmental Authority or which would require the consent, approval, license or authorization of any Governmental Authority to grant a Lien, in each case, after giving effect to the applicable anti-assignment provisions of the Uniform Commercial Code or analogous law of any non-U.S. jurisdiction (with no requirement to obtain the consent of any Person (other than the Company or any Subsidiary), including, without limitation, no requirement to comply with the Federal Assignment of Claims Act or any similar statute), and other than proceeds and receivables thereof, the assignment of which is expressly deemed effective under the Uniform Commercial Code or analogous law of any non-U.S. jurisdiction notwithstanding such prohibition, restriction or consent requirement;</w:t>
      </w:r>
    </w:p>
    <w:p>
      <w:pPr>
        <w:spacing w:after="0" w:line="18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Excluded Equity Interests;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34" w:name="page35"/>
    <w:bookmarkEnd w:id="34"/>
    <w:p>
      <w:pPr>
        <w:ind w:left="760" w:right="20" w:firstLine="745"/>
        <w:spacing w:after="0" w:line="269"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customary exclusions under applicable local law or in applicable local jurisdictions as mutually agreed by the Administrative Agent and the Company;</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 stock;</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assets to the extent a security interest in such assets would result in material adverse tax consequences (including, without limitation, as a result of the operation of Section 956 of the Code or any similar law or regulation in any applicable jurisdiction) or material adverse regulatory consequences, in each case, as reasonably determined in good faith by the Company and (ii) assets of any CFC or any CFC Holding Company;</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payroll accounts, employee wage and benefit accounts, tax accounts, escrow accounts, or fiduciary or trust</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w:t>
      </w:r>
    </w:p>
    <w:p>
      <w:pPr>
        <w:spacing w:after="0" w:line="193"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or other assets restricted that are subject to Liens permitted under </w:t>
      </w:r>
      <w:r>
        <w:rPr>
          <w:rFonts w:ascii="Times New Roman" w:cs="Times New Roman" w:eastAsia="Times New Roman" w:hAnsi="Times New Roman"/>
          <w:sz w:val="20"/>
          <w:szCs w:val="20"/>
          <w:u w:val="single" w:color="auto"/>
          <w:color w:val="auto"/>
        </w:rPr>
        <w:t>Section 6.02(l)</w:t>
      </w:r>
      <w:r>
        <w:rPr>
          <w:rFonts w:ascii="Times New Roman" w:cs="Times New Roman" w:eastAsia="Times New Roman" w:hAnsi="Times New Roman"/>
          <w:sz w:val="20"/>
          <w:szCs w:val="20"/>
          <w:color w:val="auto"/>
        </w:rPr>
        <w:t xml:space="preserve"> or Hedging Agreements entered into in the ordinary course of business with relationship banks of the Company or any of its Subsidiaries;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 that is the subject of Sanctions.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the foregoing, it is hereby understood and agreed that “Excluded Assets” shall not include any proceeds, products, substitutions or replacements of Excluded Assets (unless such proceeds, products, substitutions or replacements would otherwise constitute Excluded Assets).</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Equity Interests</w:t>
      </w:r>
      <w:r>
        <w:rPr>
          <w:rFonts w:ascii="Times New Roman" w:cs="Times New Roman" w:eastAsia="Times New Roman" w:hAnsi="Times New Roman"/>
          <w:sz w:val="20"/>
          <w:szCs w:val="20"/>
          <w:color w:val="auto"/>
        </w:rPr>
        <w:t xml:space="preserve">” means (a) any Equity Interests that consist of voting Equity Interests of a Subsidiary that is a CFC or a CFC Holding Company in excess of 65% of the outstanding voting Equity Interests and 100% of the outstanding non-voting Equity Interests of such Subsidiary, (b) any Equity Interests if, to the extent, and for so long as, the grant of a Lien thereon to secure the Obligations is effectively prohibited or restricted by any Requirements of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Equity Interest shall cease to be an Excluded Equity Interest at such time as such prohibition ceases to be in effect, (c) Equity Interests in any Person that is not a wholly-owned Subsidiary directly owned by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Equity Interest shall cease to be an Excluded Equity Interest if such Person becomes a wholly-owned Subsidiary directly owned by a Loan Party and (ii) if Equity Interests in any Person that is a wholly-owned Subsidiary are pledged pursuant to the Collateral Agreement and thereafter such Person becomes a non-wholly owned Subsidiary, such Equity Interests shall be Excluded Equity Interests only if such Person became a non-wholly owned Subsidiary pursuant to a transaction where such Subsidiary becomes a bona fide Joint Venture where the other Person taking an equity interest in such Subsidiary is not an Affiliate of the Company (other than as a result of such joint venture), and (d) Equity Interests as to which the Administrative Agent and the Company reasonably agree in writing that the cost obtaining such a security interest or perfection thereof are excessive in relation to the benefit of the Lenders of the security to be afforded thereby.</w:t>
      </w:r>
    </w:p>
    <w:p>
      <w:pPr>
        <w:spacing w:after="0" w:line="19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 any Subsidiary that is not a wholly-owned Significant Subsidiary, (b) any Subsidiary that is a Foreign Subsidiary, (c) any Subsidiary that is a CFC or a CFC Holding Company (and accordingly, in no event shall a CFC or a CFC Holding Company be required to enter into any Security Document or pledge any assets hereunder), (d) any Subsidiary that is prohibited or restricted by Requirements of Law or by contractual obligations existing on the Closing Date (or, in the case of any newly acquired Subsidiary, in existence at the time of acquisition but not entered into in contemplation thereof) from Guaranteeing the Loan Document Obligations or if guaranteeing the Obligations (i) would require governmental (including regulatory) consent, approval, license or authorization in order to provide such guarantee or (ii) could result in material adverse tax consequences as reasonably determined by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Company, (e) a special purpose securitization vehicle (or similar entity), including any Receivables Entity, (f) a not for profit Subsidiary, (g) a captive insurance Subsidiary (including, as of the Closing Date, IFM Assurance Company), (h) any Unrestricted Subsidiary or (i) a Subsidiary with respect to which, in the reasonable judgment of the Company and the Administrative Agent, the burden or cost of providing a Guarantee shall be excessive in view of the benefits to be obtained by the Lenders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Subsidiary shall cease to be an Excluded Subsidiary at such time as none of foregoing clauses apply to such Subsidiary.</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Swap Obligation if, and to the extent that, and only for so long as, all or a portion of the guarantee by such Loan Party of, or the grant by such Loan Party of a security interest to secure, as applicable, such Swap Obligation (or any guarantee thereof) is or becomes illegal or unlawful under the Commodity Exchange Act or any rule, regulation or order of the Commodity Futures Trading Commission (or the application or official interpretation of any thereof) (determined after giving effect to any applicable keepwell, support, or other agreement for the benefit of such Loan Party and any and all applicable guarantees of such Loan Party’s swap obligations by the other Loan Parties) by virtue of Loan Party’s failure for any reason to constitute an “eligible contract participant” as defined in the Commodity Exchange Act and the regulations thereunder at the time the guarantee of such Loan Party or the grant by any Loan Party of a security interest, as applicable,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2.20(b)</w:t>
      </w:r>
      <w:r>
        <w:rPr>
          <w:rFonts w:ascii="Times New Roman" w:cs="Times New Roman" w:eastAsia="Times New Roman" w:hAnsi="Times New Roman"/>
          <w:sz w:val="20"/>
          <w:szCs w:val="20"/>
          <w:color w:val="auto"/>
        </w:rPr>
        <w:t xml:space="preserve">) or (ii) such Lender changes its lending or branch office, except in each case to the extent that,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acquired the applicable interest in such Loan or Commitment or to such Lender immediately before it changed its lending or branch office, (c) Taxes attributable to such Recipient’s failure to comply with </w:t>
      </w:r>
      <w:r>
        <w:rPr>
          <w:rFonts w:ascii="Times New Roman" w:cs="Times New Roman" w:eastAsia="Times New Roman" w:hAnsi="Times New Roman"/>
          <w:sz w:val="20"/>
          <w:szCs w:val="20"/>
          <w:u w:val="single" w:color="auto"/>
          <w:color w:val="auto"/>
        </w:rPr>
        <w:t>Section 2.18(g)</w:t>
      </w:r>
      <w:r>
        <w:rPr>
          <w:rFonts w:ascii="Times New Roman" w:cs="Times New Roman" w:eastAsia="Times New Roman" w:hAnsi="Times New Roman"/>
          <w:sz w:val="20"/>
          <w:szCs w:val="20"/>
          <w:color w:val="auto"/>
        </w:rPr>
        <w:t xml:space="preserve"> and (d) any withholding Taxes imposed under FATCA.</w:t>
      </w:r>
    </w:p>
    <w:p>
      <w:pPr>
        <w:spacing w:after="0" w:line="19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the Credit Agreement, dated as of September 1, 2017, among the Company and certain Subsidiaries, as borrowers, the lenders from time to time party thereto, and Bank of America, N.A., as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2.06(a)(i)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each of (a) the Initial Term Facility, (b) the Dollar Tranche Revolving Facility, (c) the Multicurrency Tranche Revolving Facility and (d) any Incremental Term Facility.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any agreements entered into pursuant to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69" w:lineRule="auto"/>
        <w:rPr>
          <w:sz w:val="20"/>
          <w:szCs w:val="20"/>
          <w:color w:val="auto"/>
        </w:rPr>
      </w:pPr>
      <w:r>
        <w:rPr>
          <w:rFonts w:ascii="Times New Roman" w:cs="Times New Roman" w:eastAsia="Times New Roman" w:hAnsi="Times New Roman"/>
          <w:sz w:val="20"/>
          <w:szCs w:val="20"/>
          <w:color w:val="auto"/>
        </w:rPr>
        <w:t>Section 1471(b)(1) of the Code, and intergovernmental agreements entered into in connection with the implementation of such Sections of the Code and any fiscal regulatory legislation, rules or practices adopted pursuant to such intergovernmental agreement.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Rate as so determined would be less than zero, such rate shall be deemed to be zero for purposes of this Agreement.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as of the Closing Date, among the Company and the Administrative Agent.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Payment Date</w:t>
      </w:r>
      <w:r>
        <w:rPr>
          <w:rFonts w:ascii="Times New Roman" w:cs="Times New Roman" w:eastAsia="Times New Roman" w:hAnsi="Times New Roman"/>
          <w:sz w:val="20"/>
          <w:szCs w:val="20"/>
          <w:color w:val="auto"/>
        </w:rPr>
        <w:t>” means, (a) the Business Day following the last day of each March, June, September and December and (b) the last day of the Revolving Commitment Period.</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with respect to any Person, the chief financial officer, principal accounting officer, treasurer, corporate vice president of finance or controller of such Person (or other persons holding similar duties).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Hazard Property</w:t>
      </w:r>
      <w:r>
        <w:rPr>
          <w:rFonts w:ascii="Times New Roman" w:cs="Times New Roman" w:eastAsia="Times New Roman" w:hAnsi="Times New Roman"/>
          <w:sz w:val="20"/>
          <w:szCs w:val="20"/>
          <w:color w:val="auto"/>
        </w:rPr>
        <w:t>” means any Mortgaged Property that is in an area designated by the Federal Emergency Management Agency as having special flood or mudslide hazards.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 Regulations</w:t>
      </w:r>
      <w:r>
        <w:rPr>
          <w:rFonts w:ascii="Times New Roman" w:cs="Times New Roman" w:eastAsia="Times New Roman" w:hAnsi="Times New Roman"/>
          <w:sz w:val="20"/>
          <w:szCs w:val="20"/>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Borrower</w:t>
      </w:r>
      <w:r>
        <w:rPr>
          <w:rFonts w:ascii="Times New Roman" w:cs="Times New Roman" w:eastAsia="Times New Roman" w:hAnsi="Times New Roman"/>
          <w:sz w:val="20"/>
          <w:szCs w:val="20"/>
          <w:color w:val="auto"/>
        </w:rPr>
        <w:t>” means any Designated Borrower that is not a Domestic Subsidiary.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not a U.S. Person.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Obligor</w:t>
      </w:r>
      <w:r>
        <w:rPr>
          <w:rFonts w:ascii="Times New Roman" w:cs="Times New Roman" w:eastAsia="Times New Roman" w:hAnsi="Times New Roman"/>
          <w:sz w:val="20"/>
          <w:szCs w:val="20"/>
          <w:color w:val="auto"/>
        </w:rPr>
        <w:t>” means a Loan Party that is a Foreign Subsidiary.</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means each employee benefit plan (within the meaning of Section 3(3) of ERISA, whether or not subject to ERISA), program or agreement that is not subject to US law and is maintained or contributed to by, or entered into with, the Company, any Affiliate, or any other entity, in each case to the extent the Company could have any liability in respect of its current or former employees, other than any employee benefit plan, program or agreement that is sponsored or maintained exclusively by a Governmental Authority.</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 Event</w:t>
      </w:r>
      <w:r>
        <w:rPr>
          <w:rFonts w:ascii="Times New Roman" w:cs="Times New Roman" w:eastAsia="Times New Roman" w:hAnsi="Times New Roman"/>
          <w:sz w:val="20"/>
          <w:szCs w:val="20"/>
          <w:color w:val="auto"/>
        </w:rPr>
        <w:t>” means, with respect to any Foreign Plan, (a) the failure to make or, if applicable, accrue in accordance with normal accounting practices, any contributions or payments required by applicable law or by the terms of such Foreign Plan; (b) the failure to register or loss of good standing with applicable Governmental Authorities of any such Foreign Plan required to be registered with such Governmental Authorities; or (c) the failure of any Foreign Plan to comply with any material provisions of applicable law and regulations or with the material terms of such Foreign Plan.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any Issuing Lender, such Defaulting Lender’s Applicable Percentage of the Revolving Outstanding Amount of all outstanding L/C Obligations other than L/C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in accordance with the terms hereof.</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Office</w:t>
      </w:r>
      <w:r>
        <w:rPr>
          <w:rFonts w:ascii="Times New Roman" w:cs="Times New Roman" w:eastAsia="Times New Roman" w:hAnsi="Times New Roman"/>
          <w:sz w:val="20"/>
          <w:szCs w:val="20"/>
          <w:color w:val="auto"/>
        </w:rPr>
        <w:t>” means such office as may be specified from time to time by the Administrative Agent as its funding office by written notice to the Company and the Lenders, which office may include any Affiliate of such Person or any domestic or foreign branch of such Person or such Affiliate.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 as in effect from time to time.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means all authorizations, consents, approvals, permits, licenses and exemptions of, registrations and filings with, and reports to, Governmental Authorities.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government,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other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The amount, as of any date of determination, of any Guarantee shall be the principal amount outstanding on such date of the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pursuant to such terms or,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reasonably and in good faith by a Financial Officer of the Company)). The term “Guarantee” used as a verb has a corresponding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4486910</wp:posOffset>
            </wp:positionH>
            <wp:positionV relativeFrom="paragraph">
              <wp:posOffset>-168910</wp:posOffset>
            </wp:positionV>
            <wp:extent cx="31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Agreement</w:t>
      </w:r>
      <w:r>
        <w:rPr>
          <w:rFonts w:ascii="Times New Roman" w:cs="Times New Roman" w:eastAsia="Times New Roman" w:hAnsi="Times New Roman"/>
          <w:sz w:val="20"/>
          <w:szCs w:val="20"/>
          <w:color w:val="auto"/>
        </w:rPr>
        <w:t>” means the Amended and Restated Guarantee Agreement dated as of the Closing Date among the Company, the Subsidiary Guarantors from time to time party thereto and the Administrative Agent.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petroleum or petroleum distillates, asbestos or asbestos containing materials, polychlorinated biphenyls, mercury, lime solids, radon gas and all other substances, wastes or other pollutants (including explosive, radioactive, hazardous or toxic substances or wastes) that are regulated pursuant to any Environmental Law due to their potential harmful or deleterious effects on human health or the environment.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xml:space="preserve">” means any agreement with respect to any swap, forward, future or derivative transaction, or any option or similar agreement, involving, or settled by reference to, one or more rates, currencies, commodities, equity or debt securities or instruments, or economic, financial or pricing indices or measures of economic, financial or pricing risk or value, or any similar transaction or any combination of the foregoing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Company or any Subsidiary shall be a Hedging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Person, the obligations of such Person under any Hedging Agreements.</w:t>
      </w:r>
    </w:p>
    <w:p>
      <w:pPr>
        <w:spacing w:after="0" w:line="21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Acquisition Term Facility</w:t>
      </w:r>
      <w:r>
        <w:rPr>
          <w:rFonts w:ascii="Times New Roman" w:cs="Times New Roman" w:eastAsia="Times New Roman" w:hAnsi="Times New Roman"/>
          <w:sz w:val="19"/>
          <w:szCs w:val="19"/>
          <w:color w:val="auto"/>
        </w:rPr>
        <w:t>” means Incremental Term Commitments designated as an “Incremental Acquisition Term Facility” by the Company, the Administrative Agent and the applicable Incremental Term Lenders in the applicable Incremental Facility Amendment, the making of which is conditioned upon the consummation of, and the proceeds of which will be used to finance, a Permitted Acquisition or other acquisition or Investment permitted hereunder (including the refinancing of Indebtedness in connection therewith (to the extent required in connection with such Permitted Acquisition, acquisition or Investment) and the payment of related fees and expenses).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means the Incremental Term Commitments and the Incremental Revolving Commitments.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6.01(h)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means an amendment to this Agreement, in form and substance reasonably satisfactory to the Administrative Agent, among the Company, the Administrative Agent and one or more Incremental Lenders, establishing Incremental Commitments and effecting such other amendments hereto and to the other Loan Documents as are contemplated by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means the Incremental Term Lenders and the Incremental Revolving Lenders.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w:t>
      </w:r>
      <w:r>
        <w:rPr>
          <w:rFonts w:ascii="Times New Roman" w:cs="Times New Roman" w:eastAsia="Times New Roman" w:hAnsi="Times New Roman"/>
          <w:sz w:val="20"/>
          <w:szCs w:val="20"/>
          <w:color w:val="auto"/>
        </w:rPr>
        <w:t xml:space="preserve">” means, with respect to any Lender, the commitment, if any, of such Lender, established pursuant to an Incremental Facility Amendment and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to make additional Revolving Commitments available hereunder, expressed as an amount representing the maximum principal amount of the Revolving Loans to be made by such Lender in respect thereof.</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means a Lender providing Incremental Revolving Commitments.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Commitment</w:t>
      </w:r>
      <w:r>
        <w:rPr>
          <w:rFonts w:ascii="Times New Roman" w:cs="Times New Roman" w:eastAsia="Times New Roman" w:hAnsi="Times New Roman"/>
          <w:sz w:val="20"/>
          <w:szCs w:val="20"/>
          <w:color w:val="auto"/>
        </w:rPr>
        <w:t xml:space="preserve">” means, with respect to any Lender, the commitment, if any, of such Lender, established pursuant to an Incremental Facility Amendment and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to make Incremental Term Loans of any Series hereunder, expressed as an amount representing the maximum principal amount of the Incremental Term Loans of such Series to be made by such Lender.</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means an incremental facility established hereunder pursuant to an Incremental Facility Amendment providing for Incremental Term Commitments.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Lender</w:t>
      </w:r>
      <w:r>
        <w:rPr>
          <w:rFonts w:ascii="Times New Roman" w:cs="Times New Roman" w:eastAsia="Times New Roman" w:hAnsi="Times New Roman"/>
          <w:sz w:val="20"/>
          <w:szCs w:val="20"/>
          <w:color w:val="auto"/>
        </w:rPr>
        <w:t>” means a Lender with an Incremental Term Commitment or an outstanding Incremental Term Loan.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means a Loan made by an Incremental Term Lender to a Borrower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Maturity Date</w:t>
      </w:r>
      <w:r>
        <w:rPr>
          <w:rFonts w:ascii="Times New Roman" w:cs="Times New Roman" w:eastAsia="Times New Roman" w:hAnsi="Times New Roman"/>
          <w:sz w:val="19"/>
          <w:szCs w:val="19"/>
          <w:color w:val="auto"/>
        </w:rPr>
        <w:t>” means, with respect to Incremental Term Loans of any Series, the scheduled date on which such Incremental Term Loans shall become due and payable in full hereunder, as specified in the applicable Incremental Facility Amendment.</w:t>
      </w:r>
    </w:p>
    <w:p>
      <w:pPr>
        <w:spacing w:after="0" w:line="13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(excluding, for the avoidance of doubt, trade accounts payable incurred in the ordinary course of business), (d) all obligations of such Person in respect of the deferred purchase price of property or services (excluding trade accounts payable, deferred compensation arrangements for employees, directors and officers and other accrued obligations, in each case in the ordinary course of business), (e) all Capital Lease Obligations of such Person, (f) the maximum aggregate amount that would be available for drawing under all letters of credit issued for the account of such Person, together without duplication, the amount of all honored but unpaid drawings and/or unreimbursed payments thereunder and all obligations, contingent or otherwise, of such Person as an account party in respect of letters of guaranty, (g) all obligations, contingent or otherwise, of such Person in respect of bankers’ acceptances,</w:t>
      </w:r>
    </w:p>
    <w:p>
      <w:pPr>
        <w:spacing w:after="0" w:line="7" w:lineRule="exact"/>
        <w:rPr>
          <w:sz w:val="20"/>
          <w:szCs w:val="20"/>
          <w:color w:val="auto"/>
        </w:rPr>
      </w:pPr>
    </w:p>
    <w:p>
      <w:pPr>
        <w:jc w:val="both"/>
        <w:ind w:firstLine="8"/>
        <w:spacing w:after="0" w:line="252" w:lineRule="auto"/>
        <w:tabs>
          <w:tab w:leader="none" w:pos="303"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Disqualified Equity Interests in such Person, valued, as of the date of determination, at the greater of (x) the maximum aggregate amount that would be payable upon maturity, redemption, repayment or repurchase thereof (or of Disqualified Equity Interests or Indebtedness into which such Disqualified Equity Interests are convertible or exchangeable) and (y) the maximum liquidation preference of such Disqualified Equity Interests, (i) all Indebtedness of others secured by (or for which the holder of such Indebtedness has an existing right, contingent or otherwise, to be secured by) any Lien on property owned or acquired by such Person, whether or not the Indebtedness secured thereby has been assumed by such Person, and (j) all Guarantees by such Person of Indebtedness of others.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expressly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more than 90 days overdue and such amount would otherwise be required to be reflected on a balance sheet prepared in accordance with GAAP; (ii) current accounts payable incurred in the ordinary course of business; (iii) obligations in respect of non-competes and similar agreements; (iv) Hedging Obligations; (v) obligations in respect of Cash Management Services; and (vi) licenses and operating leases. The amount of Indebtedness of any Person for purposes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shall (unless such Indebtedness has been assumed by such Person or such Person has otherwise become liable for the payment thereof) be deemed to be equal to the lesser of</w:t>
      </w:r>
    </w:p>
    <w:p>
      <w:pPr>
        <w:spacing w:after="0" w:line="1" w:lineRule="exact"/>
        <w:rPr>
          <w:rFonts w:ascii="Times New Roman" w:cs="Times New Roman" w:eastAsia="Times New Roman" w:hAnsi="Times New Roman"/>
          <w:sz w:val="19"/>
          <w:szCs w:val="19"/>
          <w:color w:val="auto"/>
        </w:rPr>
      </w:pPr>
    </w:p>
    <w:p>
      <w:pPr>
        <w:ind w:firstLine="8"/>
        <w:spacing w:after="0" w:line="246" w:lineRule="auto"/>
        <w:tabs>
          <w:tab w:leader="none" w:pos="29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unpaid amount of such Indebtedness and (y) the fair market value of the property encumbered thereby as determined by such Person in good faith.</w:t>
      </w:r>
    </w:p>
    <w:p>
      <w:pPr>
        <w:spacing w:after="0" w:line="18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Facility</w:t>
      </w:r>
      <w:r>
        <w:rPr>
          <w:rFonts w:ascii="Times New Roman" w:cs="Times New Roman" w:eastAsia="Times New Roman" w:hAnsi="Times New Roman"/>
          <w:sz w:val="20"/>
          <w:szCs w:val="20"/>
          <w:color w:val="auto"/>
        </w:rPr>
        <w:t xml:space="preserve">” means the term loan facility established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 Commitment</w:t>
      </w:r>
      <w:r>
        <w:rPr>
          <w:rFonts w:ascii="Times New Roman" w:cs="Times New Roman" w:eastAsia="Times New Roman" w:hAnsi="Times New Roman"/>
          <w:sz w:val="20"/>
          <w:szCs w:val="20"/>
          <w:color w:val="auto"/>
        </w:rPr>
        <w:t xml:space="preserve">” means, with respect to each Lender, the commitment, if any, of such Lender to make an Initial Term Loan on the Closing Date, expressed as an amount representing the maximum principal amount of the Initial Term Loan to be made by such Lender, as such commitment may be (a) reduced from time to time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(b) reduced or increased from time to time pursuant to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initial amount of each Lender’s Initial Term Loan Commitment is set forth in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shall have assumed its Initial Term Loan Commitment, as applicable. The initial aggregate amount of the Lenders’ Initial Term Loan Commitments as on effect on the Closing Date is $600,000,000.</w:t>
      </w:r>
    </w:p>
    <w:p>
      <w:pPr>
        <w:spacing w:after="0" w:line="18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Initiative</w:t>
      </w:r>
      <w:r>
        <w:rPr>
          <w:rFonts w:ascii="Times New Roman" w:cs="Times New Roman" w:eastAsia="Times New Roman" w:hAnsi="Times New Roman"/>
          <w:sz w:val="20"/>
          <w:szCs w:val="20"/>
          <w:color w:val="auto"/>
        </w:rPr>
        <w:t>” means any Specified Transaction, restructuring, business optimization activity, cost savings initiative or other similar initiative (including restructuring charges and any charges and expenses incurred in connection with Capital Expenditures for future expansion and business optimization projects).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has the meaning set forth in the Collateral Agreement.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xml:space="preserve">” means an intercompany note among the Loan Parties and the Subsidiaries party thereto, substantially in the form of </w:t>
      </w:r>
      <w:r>
        <w:rPr>
          <w:rFonts w:ascii="Times New Roman" w:cs="Times New Roman" w:eastAsia="Times New Roman" w:hAnsi="Times New Roman"/>
          <w:sz w:val="20"/>
          <w:szCs w:val="20"/>
          <w:u w:val="single" w:color="auto"/>
          <w:color w:val="auto"/>
        </w:rPr>
        <w:t>Exhibit M</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xml:space="preserve">” means (a) in respect of Indebtedness intended to be secured by some or all of the Collateral on a </w:t>
      </w:r>
      <w:r>
        <w:rPr>
          <w:rFonts w:ascii="Times New Roman" w:cs="Times New Roman" w:eastAsia="Times New Roman" w:hAnsi="Times New Roman"/>
          <w:sz w:val="20"/>
          <w:szCs w:val="20"/>
          <w:u w:val="single" w:color="auto"/>
          <w:color w:val="auto"/>
        </w:rPr>
        <w:t>pari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passu</w:t>
      </w:r>
      <w:r>
        <w:rPr>
          <w:rFonts w:ascii="Times New Roman" w:cs="Times New Roman" w:eastAsia="Times New Roman" w:hAnsi="Times New Roman"/>
          <w:sz w:val="20"/>
          <w:szCs w:val="20"/>
          <w:color w:val="auto"/>
        </w:rPr>
        <w:t xml:space="preserve"> basis with the Obligations, an intercreditor agreement reasonably acceptable to the Administrative Agent the terms of which are consistent with market terms governing security arrangements for the sharing of Liens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basis at the time such intercreditor agreement is proposed to be established in light of the type of Indebtedness to be secured by such Liens, as reasonably determined by the Administrative Agent and the Company, and (b) in respect of Indebtedness intended to be secured by some or all of the Collateral on a junior priority basis with the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Company (including a customary standstill provision and a customary waiver by the junior priority creditors of any right to object to the manner in which the Administrative Agent or the Secured Parties enforce or collect the Obligations or the liens granted on any of the Collateral).</w:t>
      </w:r>
    </w:p>
    <w:p>
      <w:pPr>
        <w:spacing w:after="0" w:line="19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as of any date of determination, the ratio of (a) Consolidated EBITDA for the period of the four (4) prior fiscal quarters ending on such date to (b) Consolidated Interest Expense for such period.</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applicable Borrower to convert or continue a Borrowing in accordance with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which shall be, in the case of any such written request,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approved by the Administrative Agent (including any form on an electronic platform or electronic transmission system as shall be approved by the Administrative Agent), appropriately completed and signed by an Authorized Officer of a Borrower.</w:t>
      </w:r>
    </w:p>
    <w:p>
      <w:pPr>
        <w:spacing w:after="0" w:line="180"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xml:space="preserve">” means, (a) as to any Term SOFR Loan, the last day of each Interest Period applicable to such Loan and the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any Interest Period for a Term SOFR Loan exceeds three months, the respective dates that fall every three months after the beginning of such Interest Period shall also be Interest Payment Dates; (b) as to any Base Rate Loan (including a</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Swingline Loan), the last Business Day of each March, June, September and December and the Maturity Date; (c) as to any Daily Simple SOFR Loan, the last Business Day of each March, June, September and December and the Maturity Date; (d) as to any Alternative Currency Daily Rate Loan, the last Business Day of each March, June, September and December and the Maturity Date; and (e) as to any Alternative Currency Term Rate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an Alternative Currency Term Rate Loan exceeds three months, the respective dates that fall every three months after the beginning of such Interest Period shall also be Interest Payment Dates.</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and each Alternative Currency Term Rate Loan, the period commencing on the date such Loan is disbursed or converted to or continued as a Term SOFR Loan or an Alternative Currency Term Rate Loan, as applicable, and ending on the date one (1), three (3) or six (6) months thereafter, in each case, subject to availability for the interest rate applicable the relevant currency, as selected by the applicable Borrower in its Borrowing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jc w:val="both"/>
        <w:ind w:left="1500" w:firstLine="754"/>
        <w:spacing w:after="0" w:line="254" w:lineRule="auto"/>
        <w:tabs>
          <w:tab w:leader="none" w:pos="264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means, with respect to a specified Person, (a) any purchase of Equity Interests, bonds, notes, debentures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of or other obligations of, or any other investment in, any other Person that are held or made by the specified Person and (b) the purchase or acquisition (in one transaction or a series of related transactions) of all or substantially all the property and assets or business of another Person or assets constituting a business unit, line of business, division or product line of such other Person. The amount, as of any date of determination, of (i) any Investment in the form of a loan or an advance shall be the principal amount thereof outstanding on such date (excluding any portion thereof representing paid-in-kind interest or principal accretion), without any adjustment for write-downs or write-offs (including as a result of forgiveness of any portion thereof) with respect to such loan or advance after the date thereof, (ii) any Investment in the form of a Guarantee shall be determined in accordance with the definition of the term “Guarantee”, (iii) any Investment in the form of a transfer of Equity Interests or other non-cash property by the investor to the investee, including any such transfer in the form of a capital contribution, shall be the fair value (as determined reasonably and in good faith by the Company in accordance with GAAP) of such Equity Interests or other property as of the time of the transfer,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any payments actually received in cash, or other property that has been converted into cash or is readily marketable for cash, by such specified Person representing a return of capital of such Investment, but without any adjustment for increases or decreases in value of, or write-ups, write-downs or write-offs with respect to, such Investment after the date of such transfer, (iv) any Investment (other than any Investment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by the specified Person in the form of a purchase or other acquisition for value of any Equity Interests, evidences of Indebtedness, other securities or assets of any other Person shall be the original cost of such Investment (including any Indebtedness assumed 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connection therewith),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cost of all additions, as of such date, thereto, and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as of such date, of any portion of such Investment repaid to the investor in cash as a repayment of principal or a return of capital, as the case may be, but without any other adjustment for increases or decreases in value of, or write-ups, write-downs or write-offs with respect to, such Investment after the date of such Investment, and (v) any Investment (other than any Investment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by the specified Person in any other Person resulting from the issuance by such other Person of its Equity Interests to the specified Person shall be the fair value (as determined reasonably and in good faith by a Financial Officer of the Company) of such Equity Interests at the time of the issuance thereof. For purposes of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pending the final determination of the amounts to be so allocated in accordance with GAAP, such allocation shall be as reasonably determined by a Financial Officer of the Company. Any basket in this Agreement used to make an Investment by any Loan Party on or after the Closing Date in any Person that is not a Loan Party on the date such Investment is made but subsequently becomes a Loan Party in accordance with the terms of this Agreement shall be refreshed by the amount of the Investment so made on the date such Person so becomes a Loan Party.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means the U.S. Investment Company Act of 1940, as amended.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Security Agreement</w:t>
      </w:r>
      <w:r>
        <w:rPr>
          <w:rFonts w:ascii="Times New Roman" w:cs="Times New Roman" w:eastAsia="Times New Roman" w:hAnsi="Times New Roman"/>
          <w:sz w:val="20"/>
          <w:szCs w:val="20"/>
          <w:color w:val="auto"/>
        </w:rPr>
        <w:t>” has the meaning set forth in the Collateral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Application, and any other document, agreement and instrument entered into by the relevant Issuing Lender and the Company (or any Subsidiary) or in favor of the relevant Issuing Lender and relating to such Letter of Credit.</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means each of Bank of America (through itself or through one of its branch offices or Affiliates) and any other Dollar Tranche Revolving Lender (through itself or through one of its branch offices or Affiliates) approved by the Administrative Agent and the Company that has agreed in its sole discretion to act as an “Issuing Lender” hereunder pursuant to an Notice of Additional Issuing Lender executed by the Company, the Administrative Agent and such Dollar Tranche Revolving Lender, in each case in its capacity as issuer of any Letter of Credit.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Bookrunner</w:t>
      </w:r>
      <w:r>
        <w:rPr>
          <w:rFonts w:ascii="Times New Roman" w:cs="Times New Roman" w:eastAsia="Times New Roman" w:hAnsi="Times New Roman"/>
          <w:sz w:val="20"/>
          <w:szCs w:val="20"/>
          <w:color w:val="auto"/>
        </w:rPr>
        <w:t>” means (a) with respect to the Credit Agreement as in effect as of the Closing Date, each of BofA Securities, Inc. and JPMorgan Chase Bank, N.A. in its capacity as a joint bookrunner for the Facilities and (b) with respect to any amendment, modification or supplement of this Agreement, any Person designated as a lead arranger or on the cover page of such amendment, modification or supplement of this Agreement.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Lead Arranger</w:t>
      </w:r>
      <w:r>
        <w:rPr>
          <w:rFonts w:ascii="Times New Roman" w:cs="Times New Roman" w:eastAsia="Times New Roman" w:hAnsi="Times New Roman"/>
          <w:sz w:val="20"/>
          <w:szCs w:val="20"/>
          <w:color w:val="auto"/>
        </w:rPr>
        <w:t>” means (a) with respect to the Credit Agreement as in effect as of the Closing Date, each of BofA Securities, Inc., JPMorgan Chase Bank, N.A., MUFG Bank, Ltd., PNC Capital Markets LLC, Truist Securities, Inc., U.S. Bank National Association, and Wells Fargo Securities, LLC in its capacity as a joint lead arranger for the Facilities and (b) with respect to any amendment, modification or supplement of this Agreement, any Person designated as a lead arranger or on the cover page of such amendment, modification or supplement of this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means a partnership, limited liability company, joint venture or other similar legal arrangement (whether created by contract or conducted through a separate legal entity) now or hereafter formed by the Company or any of its Subsidiaries with another Person in order to conduct a common venture or enterprise with such Person.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means an amount equal to the lesser of the aggregate Dollar Tranche Revolving Commitments and $250,000,000. The L/C Commitment is part of, and not in addition to, the Dollar Tranche Revolving Commitments.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xml:space="preserve">” means, at any time, the total L/C Obligations. The L/C Exposure of any Dollar Tranche Revolving Lender at any time shall be its Dollar Tranche Applicable Percentage of the total L/C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when a Defaulting Lender that is also a Dollar Tranche Revolving Lender shall exist, the L/C Exposure of any Dollar Tranche Revolving Lender shall be adjusted to give effect to any reallocation effected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at any time, an amount equal to the sum of (a) the aggregate then undrawn and unexpired amount of the then outstanding Letters of Credit and (b) the aggregate amount of drawings under Letters of Credit that have not then been reimbursed pursuant to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Participants</w:t>
      </w:r>
      <w:r>
        <w:rPr>
          <w:rFonts w:ascii="Times New Roman" w:cs="Times New Roman" w:eastAsia="Times New Roman" w:hAnsi="Times New Roman"/>
          <w:sz w:val="20"/>
          <w:szCs w:val="20"/>
          <w:color w:val="auto"/>
        </w:rPr>
        <w:t>” means, the collective reference to all the Dollar Tranche Revolving Lenders other than the applicable Issuing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Date applicable to any Loan or Commitment hereunder at such time, including in respect of any Incremental Term Facility and including any Maturity Date that has been extended from time to time in accordance with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Action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Election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in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and any other Person that shall have become a party hereto pursuant to an Assignment and Assumption, an Incremental Facility Amendment or a Refinancing Facility Agreement, other than any such Person that shall have ceased to be a party hereto pursuant to an Assignment and Assumption. Unless the context otherwise requires, the term “Lenders” includes the Swingline Lender. The term “Lender” shall include any Designated Lender.</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five days prior to the Revolving Termination Date then in effect (or, if such day is not a Business Day, the next preceding Business Day).</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Report</w:t>
      </w:r>
      <w:r>
        <w:rPr>
          <w:rFonts w:ascii="Times New Roman" w:cs="Times New Roman" w:eastAsia="Times New Roman" w:hAnsi="Times New Roman"/>
          <w:sz w:val="20"/>
          <w:szCs w:val="20"/>
          <w:color w:val="auto"/>
        </w:rPr>
        <w:t>” means a certificate substantially in the form of Exhibit N or any other form approved by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2.06(a)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charge, assignment by way of pledge, security interest or other encumbrance on, in or of such asset, including any agreement to provide any of the foregoing,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by the Company or one or more of its Subsidiaries permitted pursuant to this Agreement whose consummation is not conditioned on the availability of, or on obtaining, third-party financing and which is designated as a Limited Condition Acquisition by the Company or such Subsidiary in writing to the Administrative Agent.</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 Obligations</w:t>
      </w:r>
      <w:r>
        <w:rPr>
          <w:rFonts w:ascii="Times New Roman" w:cs="Times New Roman" w:eastAsia="Times New Roman" w:hAnsi="Times New Roman"/>
          <w:sz w:val="20"/>
          <w:szCs w:val="20"/>
          <w:color w:val="auto"/>
        </w:rPr>
        <w:t>” means (a) the due and punctual payment by the Borrowers of (i) the principal of and interest (including interest accruing during the pendency of any bankruptcy, insolvency, receivership or other similar proceeding, regardless of whether allowed or allowable in such proceeding) on the Loans and Reimbursement Obligations, when and as due, whether at maturity, by acceleration, upon one or more dates set for prepayment or otherwise and (ii) all other monetary obligations of the Borrowers under this Agreement and each of the other Loan Documents, including obligations to pay fees, expense reimbursement obligations (including with respect to attorneys’ fees)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performance of all other obligations of the Borrowers under or pursuant to this Agreement and each of the other Loan Documents and (c) the due and punctual payment and performance of all the obligations of each other Loan Party under or pursuant to each of the Loan Documents (including monetary obligations incurred during the pendency of any bankruptcy, insolvency, receivership or other similar proceeding, regardless of whether allowed or allowable in such proceeding).</w:t>
      </w:r>
    </w:p>
    <w:p>
      <w:pPr>
        <w:spacing w:after="0" w:line="18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each Designated Borrower Request and Assumption Agreement, the Guarantee Agreement, any Incremental Facility Amendment, any Refinancing Facility Agreement, any Intercreditor Agreement, any Loan Modification Agreement, the Fee Letter, the Collateral Agreement, the other Security Documents, and, except for purposes of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any promissory notes delivered pursuant to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xml:space="preserve"> (and, in each case, any amendment, restatement, waiver, supplement or other modification to any of the foregoing).</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Modification Agreement</w:t>
      </w:r>
      <w:r>
        <w:rPr>
          <w:rFonts w:ascii="Times New Roman" w:cs="Times New Roman" w:eastAsia="Times New Roman" w:hAnsi="Times New Roman"/>
          <w:sz w:val="20"/>
          <w:szCs w:val="20"/>
          <w:color w:val="auto"/>
        </w:rPr>
        <w:t xml:space="preserve">” means a Loan Modification Agreement, in form and substance reasonably satisfactory to the Administrative Agent and the Company, among the Borrowers and the Administrative Agent and one or more Accepting Lenders, effecting one or more Permitted Amendments and such other amendments hereto and to the other Loan Documents as are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Modification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Borrowers and each Subsidiary Guarantor.</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made by the Lenders to the Borrowers pursuant to this Agreement, including pursuant to any Incremental Facility Amendment or any Refinancing Facility Agreement.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in Interest</w:t>
      </w:r>
      <w:r>
        <w:rPr>
          <w:rFonts w:ascii="Times New Roman" w:cs="Times New Roman" w:eastAsia="Times New Roman" w:hAnsi="Times New Roman"/>
          <w:sz w:val="20"/>
          <w:szCs w:val="20"/>
          <w:color w:val="auto"/>
        </w:rPr>
        <w:t>”, when used in reference to Lenders of any Class, means, at any time, Lenders other than Defaulting Lenders holding outstanding Loans of such Class (or, in respect of any Class of revolving commitments, Commitments of such Class) representing more than 50% of the aggregate principal amount of all Loans (or the aggregate amount of Commitments) of such Class outstanding at such</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time (other than (i) Loans or Commitments of Defaulting Lenders and (ii) in respect of </w:t>
      </w:r>
      <w:r>
        <w:rPr>
          <w:rFonts w:ascii="Times New Roman" w:cs="Times New Roman" w:eastAsia="Times New Roman" w:hAnsi="Times New Roman"/>
          <w:sz w:val="20"/>
          <w:szCs w:val="20"/>
          <w:u w:val="single" w:color="auto"/>
          <w:color w:val="auto"/>
        </w:rPr>
        <w:t>Section 2.08(d)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Loans or Commitments of Defaulting Lenders).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an event or condition that has resulted, or could reasonably be expected to result, in a material adverse effect on (a) the business, assets, operations or financial condition of the Company and the Subsidiaries, in each case, taken as a whole, (b) the ability of the Loan Parties, taken as a whole, to perform their payment obligations under the Loan Documents or (c) the rights and remedies of the Administrative Agent and the Lenders under the Loan Documents.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Guarantees under the Loan Documents) or Hedging Obligations of any one or more of the Company and the Subsidiaries in an aggregate principal amount of $75,000,000 or more. For purposes of determining Material Indebtedness, the “principal amount” of any Hedging Obligation at any time shall be the maximum aggregate amount (giving effect to any netting agreements) that the Company or such Subsidiary would be required to pay if the applicable Hedging Agreement were terminated at such time.</w:t>
      </w:r>
    </w:p>
    <w:p>
      <w:pPr>
        <w:spacing w:after="0" w:line="185"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means any and all parcels of real property owned in fee by any Loan Party located in the United States, other than any Excluded Asset.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the Term Maturity Date, the Incremental Term Maturity Date with respect to Incremental Term Loans of any Series, the Revolving Termination Date or any extended maturity date with respect to all or a portion of any Class of Loans or Commitments hereunder pursuant to a Refinancing Facility Agreement or a Loan Modification Agreement, as the context requires.</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Incremental Amount</w:t>
      </w:r>
      <w:r>
        <w:rPr>
          <w:rFonts w:ascii="Times New Roman" w:cs="Times New Roman" w:eastAsia="Times New Roman" w:hAnsi="Times New Roman"/>
          <w:sz w:val="20"/>
          <w:szCs w:val="20"/>
          <w:color w:val="auto"/>
        </w:rPr>
        <w:t xml:space="preserve">” means an amount represented by Incremental Commitments to be incurred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2.22</w:t>
      </w:r>
      <w:r>
        <w:rPr>
          <w:rFonts w:ascii="Times New Roman" w:cs="Times New Roman" w:eastAsia="Times New Roman" w:hAnsi="Times New Roman"/>
          <w:sz w:val="20"/>
          <w:szCs w:val="20"/>
          <w:color w:val="auto"/>
        </w:rPr>
        <w:t xml:space="preserve"> that would not, immediately after giving effect to the incurrence thereof (excluding from such pro forma calculation the Net Proceeds of any Loans made in respect thereof and assuming that the full amount of such Incremental Commitments is drawn but giving effect to any substantially concurrent use of such proceeds including the repayment of Indebtedness), cause the Secured Net Leverage Ratio (or, during a Collateral Release Period, the Total Net Leverage Ratio), calculated on a Pro Forma Basis as of the date of incurrence of such Indebtedness, to exceed 3.00 to 1.00.</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means, at any time, an amount equal to 105% of the Fronting Exposure of the Issuing Lender with respect to Letters of Credit issued by it and outstanding at such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MNPI</w:t>
      </w:r>
      <w:r>
        <w:rPr>
          <w:rFonts w:ascii="Times New Roman" w:cs="Times New Roman" w:eastAsia="Times New Roman" w:hAnsi="Times New Roman"/>
          <w:sz w:val="20"/>
          <w:szCs w:val="20"/>
          <w:color w:val="auto"/>
        </w:rPr>
        <w:t>” means material information concerning the Company, any Subsidiary or any Affiliate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Company, any Subsidiary or any Affiliate of the foregoing, or any of their securities, that could reasonably be expected to be material for purposes of the United States Federal and State securities laws.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to its rating agency business.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 mortgage, deed of trust, deed to secure debt, trust deed or other similar security document granting a Lien on any Mortgaged Property to secure the Obligations. Each Mortgage shall be in form and substance reasonably satisfactory to the Administrative Agent.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Property</w:t>
      </w:r>
      <w:r>
        <w:rPr>
          <w:rFonts w:ascii="Times New Roman" w:cs="Times New Roman" w:eastAsia="Times New Roman" w:hAnsi="Times New Roman"/>
          <w:sz w:val="20"/>
          <w:szCs w:val="20"/>
          <w:color w:val="auto"/>
        </w:rPr>
        <w:t xml:space="preserve">” means collectively, any and all parcels of or interests in real property owned in fee by any Loan Party and covered by a Mortgage delivered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(subject to the limitations in the definition of the term “Collateral and Guarantee Requirement”), together with, in each case, all easements, hereditaments and appurtenances relating thereto, all improvements and appurtenant fixtures and equipment, all general intangibles and contract rights and other property and rights incidental to the ownership thereof. For the avoidance of doubt, no Excluded Asset shall be Mortgaged Property.</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Applicable Percentage</w:t>
      </w:r>
      <w:r>
        <w:rPr>
          <w:rFonts w:ascii="Times New Roman" w:cs="Times New Roman" w:eastAsia="Times New Roman" w:hAnsi="Times New Roman"/>
          <w:sz w:val="20"/>
          <w:szCs w:val="20"/>
          <w:color w:val="auto"/>
        </w:rPr>
        <w:t xml:space="preserve">” means, with respect to each Lender, the percentage (carried out to the ninth decimal place) of the aggregate Multicurrency Tranche Revolving Commitments represented by such Lender’s Multicurrency Tranche Revolving Commitment at such time. If the commitment of each Lender to make Multicurrency Tranche Revolving Loans has been terminated or if the Multicurrency Tranche Revolving Commitments have expired, then the Multicurrency Tranche Applicable Percentage of each Lender with respect to Revolving Extensions of Credit shall be determined based on the Multicurrency Tranche Applicable Percentage of such Lender most recently in effect, giving effect to any subsequent assignments. The initial Multicurrency Tranche Applicable Percentage of each Lender is set forth opposite the name of such Lender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becomes a party hereto, as applicable. Notwithstanding the foregoing, when a Defaulting Lender shall exist, in the case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Multicurrency Tranche Applicable Percentages shall be determined without regard to any Defaulting Lender’s Multicurrency Tranche Revolving Commitment.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Borrowing</w:t>
      </w:r>
      <w:r>
        <w:rPr>
          <w:rFonts w:ascii="Times New Roman" w:cs="Times New Roman" w:eastAsia="Times New Roman" w:hAnsi="Times New Roman"/>
          <w:sz w:val="20"/>
          <w:szCs w:val="20"/>
          <w:color w:val="auto"/>
        </w:rPr>
        <w:t>” means a Borrowing comprised of Multicurrency Tranche Revolving Loans.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Commitment</w:t>
      </w:r>
      <w:r>
        <w:rPr>
          <w:rFonts w:ascii="Times New Roman" w:cs="Times New Roman" w:eastAsia="Times New Roman" w:hAnsi="Times New Roman"/>
          <w:sz w:val="20"/>
          <w:szCs w:val="20"/>
          <w:color w:val="auto"/>
        </w:rPr>
        <w:t xml:space="preserve">” means, with respect to each Lender, the obligation of such Lender, if any, to make Multicurrency Tranche Revolving Loans, as such commitment may be reduced from time to time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9.02(b)</w:t>
      </w:r>
      <w:r>
        <w:rPr>
          <w:rFonts w:ascii="Times New Roman" w:cs="Times New Roman" w:eastAsia="Times New Roman" w:hAnsi="Times New Roman"/>
          <w:sz w:val="20"/>
          <w:szCs w:val="20"/>
          <w:color w:val="auto"/>
        </w:rPr>
        <w:t xml:space="preserve"> or reduced or increased from time to time pursuant to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initial amount of each Lender’s Multicurrency Tranche Revolving Commitment is set forth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shall have assumed its Multicurrency Tranche Revolving Commitment, as applicable. The initial aggregate amount of the Lenders’ Multicurrency Tranche Revolving Commitments as in effect on the Closing Date is $150,000,000.</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Credit Exposure</w:t>
      </w:r>
      <w:r>
        <w:rPr>
          <w:rFonts w:ascii="Times New Roman" w:cs="Times New Roman" w:eastAsia="Times New Roman" w:hAnsi="Times New Roman"/>
          <w:sz w:val="20"/>
          <w:szCs w:val="20"/>
          <w:color w:val="auto"/>
        </w:rPr>
        <w:t>” means, as to any Multicurrency Tranche Revolving Lender at any time, the aggregate Revolving Outstanding Amount at such time of its Multicurrency Tranche Revolving Loans.</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Facility</w:t>
      </w:r>
      <w:r>
        <w:rPr>
          <w:rFonts w:ascii="Times New Roman" w:cs="Times New Roman" w:eastAsia="Times New Roman" w:hAnsi="Times New Roman"/>
          <w:sz w:val="20"/>
          <w:szCs w:val="20"/>
          <w:color w:val="auto"/>
        </w:rPr>
        <w:t>” means the Multicurrency Tranche Revolving Commitments and the extensions of credit made thereunder.</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Lender</w:t>
      </w:r>
      <w:r>
        <w:rPr>
          <w:rFonts w:ascii="Times New Roman" w:cs="Times New Roman" w:eastAsia="Times New Roman" w:hAnsi="Times New Roman"/>
          <w:sz w:val="20"/>
          <w:szCs w:val="20"/>
          <w:color w:val="auto"/>
        </w:rPr>
        <w:t>” means each Lender that has a Multicurrency Tranche Revolving Commitment or that holds Multicurrency Tranche Revolving Loans.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3(37) or Section 4001(a)(3) of ERISA to which the Company or any ERISA Affiliate makes or is obligated to make contributions.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xml:space="preserve">” means, with respect to any event, (a) the cash proceeds (including, in the case of any casualty, condemnation or similar proceeding, insurance, condemnation or similar proceeds) received in respect of such event, including any cash received in respect of any noncash proceeds, but only as and when received, net of (b) the sum, without duplication, of (i) all fees and out-of-pocket expenses paid in connection with such event by the Company and the Subsidiaries, (ii) in the case of a Disposition (including pursuant to a Sale/Leaseback Transaction or a casualty or a condemnation or similar proceeding) of an asset, (A) the amount of all payments required to be made by the Company and the Subsidiaries as a result of such event to repay Indebtedness (other than Loans, any Permitted First Priority Refinancing Indebtedness, any Permitted Second Priority Refinancing Indebtedness and any Permitted Unsecured Refinancing Indebtedness) secured by such asset, (B) the pro rata portion of net cash proceeds thereof (calculated without regard to this </w:t>
      </w:r>
      <w:r>
        <w:rPr>
          <w:rFonts w:ascii="Times New Roman" w:cs="Times New Roman" w:eastAsia="Times New Roman" w:hAnsi="Times New Roman"/>
          <w:sz w:val="20"/>
          <w:szCs w:val="20"/>
          <w:u w:val="single" w:color="auto"/>
          <w:color w:val="auto"/>
        </w:rPr>
        <w:t>subclause (B)</w:t>
      </w:r>
      <w:r>
        <w:rPr>
          <w:rFonts w:ascii="Times New Roman" w:cs="Times New Roman" w:eastAsia="Times New Roman" w:hAnsi="Times New Roman"/>
          <w:sz w:val="20"/>
          <w:szCs w:val="20"/>
          <w:color w:val="auto"/>
        </w:rPr>
        <w:t xml:space="preserve">) attributable to minority interests and not available for distribution to or for the account of the Company and the Subsidiaries as a result thereof, and (C) the amount of any liabilities directly associated with such asset and retained by the Company or any Subsidiary and (iii) the amount of all taxes paid (or reasonably estimated to be payable) by the Company and the Subsidiaries (including any taxes paid or payable in connection with transferring or distributing any such amounts to the Company or any other Loan Party), and the amount of any reserves established by the Company and the Subsidiaries in accordance with GAAP to fund purchase price adjustment, indemnification and similar contingent liabilities (other than any earnout, holdback or similar obligations) reasonably estimated to be payable, that in each case are directly attributable to the occurrence of such event (as determined reasonably and in good faith by a Financial Officer of the Company). For purposes of this definition, in the event any taxes estimated to be payable with respect to any event as described in </w:t>
      </w:r>
      <w:r>
        <w:rPr>
          <w:rFonts w:ascii="Times New Roman" w:cs="Times New Roman" w:eastAsia="Times New Roman" w:hAnsi="Times New Roman"/>
          <w:sz w:val="20"/>
          <w:szCs w:val="20"/>
          <w:u w:val="single" w:color="auto"/>
          <w:color w:val="auto"/>
        </w:rPr>
        <w:t>clause (b)(iii)</w:t>
      </w:r>
      <w:r>
        <w:rPr>
          <w:rFonts w:ascii="Times New Roman" w:cs="Times New Roman" w:eastAsia="Times New Roman" w:hAnsi="Times New Roman"/>
          <w:sz w:val="20"/>
          <w:szCs w:val="20"/>
          <w:color w:val="auto"/>
        </w:rPr>
        <w:t xml:space="preserve"> above are determined by the Company or the applicable Subsidiary not to be payable or any contingent liability reserve established with respect to any event as described in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(b)(iii)</w:t>
      </w:r>
      <w:r>
        <w:rPr>
          <w:rFonts w:ascii="Times New Roman" w:cs="Times New Roman" w:eastAsia="Times New Roman" w:hAnsi="Times New Roman"/>
          <w:sz w:val="20"/>
          <w:szCs w:val="20"/>
          <w:color w:val="auto"/>
        </w:rPr>
        <w:t xml:space="preserve"> above shall be reduced, in an aggregate amount equal to or greater than $500,000, the amount of such estimated taxes not payable or reduction shall, except to the extent such reduction is made as a result of a payment having been made in respect of the contingent liabilities with respect to which such reserve has been established, be deemed to be receipt, on the date of such determination or reduction, of cash proceeds in respect of such event.</w:t>
      </w:r>
    </w:p>
    <w:p>
      <w:pPr>
        <w:spacing w:after="0" w:line="20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Non-Cash Charges</w:t>
      </w:r>
      <w:r>
        <w:rPr>
          <w:rFonts w:ascii="Times New Roman" w:cs="Times New Roman" w:eastAsia="Times New Roman" w:hAnsi="Times New Roman"/>
          <w:sz w:val="20"/>
          <w:szCs w:val="20"/>
          <w:color w:val="auto"/>
        </w:rPr>
        <w:t xml:space="preserve">” means any non-cash charges, including (a) any write-off for impairment of long lived assets (including goodwill, intangible assets and fixed assets such as property, plant and equipment), or of deferred financing fees or investments in debt and equity securities, in each case, pursuant to GAAP, (b) non-cash expenses resulting from the grant of stock options, restricted stock awards or other equity-based incentives to any director, officer or employee of the Company or any Subsidiary (excluding, for the avoidance of doubt, any cash payments of income taxes made for the benefit of any such Person in consideration of the surrender of any portion of such options, stock or other incentives upon the exercise or vesting thereof), (c) any non-cash charges resulting from (i) the application of purchase accounting or (ii) investments in minority interests in a Person, to the extent that such investments are subject to the equity method of accounting;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Non-Cash Charges shall not include additions to bad debt reserves or bad debt expense and any noncash charge that results from the write-down or write-off of accounts receivable, (d) the non-cash impact of accounting changes or restatements, (e) non-cash charges and expenses resulting from pension adjustments, (f) any non-cash expenses and costs that result from the issuance of stock-based awards, partnership interest-based awards and similar incentive based compensation awards or arrangements, (g) any write-off of work in process related to the implementation of enterprise resource planning systems.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Additional Issuing Lender</w:t>
      </w:r>
      <w:r>
        <w:rPr>
          <w:rFonts w:ascii="Times New Roman" w:cs="Times New Roman" w:eastAsia="Times New Roman" w:hAnsi="Times New Roman"/>
          <w:sz w:val="20"/>
          <w:szCs w:val="20"/>
          <w:color w:val="auto"/>
        </w:rPr>
        <w:t>” means a notice executed by the Company, the Administrative Agent and any such Dollar Tranche Revolving Lender that is approved by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Administrative Agent to be an “Issuing Lender”, in each case in its capacity as issuer of any Letter of Credit, substantially in the form of </w:t>
      </w:r>
      <w:r>
        <w:rPr>
          <w:rFonts w:ascii="Times New Roman" w:cs="Times New Roman" w:eastAsia="Times New Roman" w:hAnsi="Times New Roman"/>
          <w:sz w:val="20"/>
          <w:szCs w:val="20"/>
          <w:u w:val="single" w:color="auto"/>
          <w:color w:val="auto"/>
        </w:rPr>
        <w:t>Exhibit O</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collectively, (a) the Loan Document Obligations, (b) the Secured Cash Management Obligations and (c) the Secured Hedging Obligations.</w:t>
      </w:r>
    </w:p>
    <w:p>
      <w:pPr>
        <w:spacing w:after="0" w:line="15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Organizational Documents</w:t>
      </w:r>
      <w:r>
        <w:rPr>
          <w:rFonts w:ascii="Times New Roman" w:cs="Times New Roman" w:eastAsia="Times New Roman" w:hAnsi="Times New Roman"/>
          <w:sz w:val="19"/>
          <w:szCs w:val="19"/>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 14105 of August 9, 2023, or any similar law or regulation; as of the Closing Date, and as codified at 31 C.F.R. § 850.101 et seq.</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the Issuing Lenders, or the Swingline Lender, as the case may be, in accordance with banking industry rules on interbank compensation, and (b) with respect to any amount denominated in an Alternative Currency, an overnight rate determined by the Administrative Agent or the applicable Issuing Lender, as the case may be, in accordance with banking industry rules on interbank compensation.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has the Euro as its lawful currency in accordance with legislation of the European Union relating to Economic and Monetary Union.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or any successor entity performing similar functions.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Perfection Certificate</w:t>
      </w:r>
      <w:r>
        <w:rPr>
          <w:rFonts w:ascii="Times New Roman" w:cs="Times New Roman" w:eastAsia="Times New Roman" w:hAnsi="Times New Roman"/>
          <w:sz w:val="19"/>
          <w:szCs w:val="19"/>
          <w:color w:val="auto"/>
        </w:rPr>
        <w:t xml:space="preserve">” means a certificate substantially in the form of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or any other form approved by the Administrative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the purchase or other acquisition, by merger or otherwise, by the Company or any Subsidiary of substantially all the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 the business of such Person, or such assets, as the case may be, constitute a business permitted under </w:t>
      </w:r>
      <w:r>
        <w:rPr>
          <w:rFonts w:ascii="Times New Roman" w:cs="Times New Roman" w:eastAsia="Times New Roman" w:hAnsi="Times New Roman"/>
          <w:sz w:val="20"/>
          <w:szCs w:val="20"/>
          <w:u w:val="single" w:color="auto"/>
          <w:color w:val="auto"/>
        </w:rPr>
        <w:t>Section 6.03(b)</w:t>
      </w:r>
      <w:r>
        <w:rPr>
          <w:rFonts w:ascii="Times New Roman" w:cs="Times New Roman" w:eastAsia="Times New Roman" w:hAnsi="Times New Roman"/>
          <w:sz w:val="20"/>
          <w:szCs w:val="20"/>
          <w:color w:val="auto"/>
        </w:rPr>
        <w:t xml:space="preserve">, (ii) with respect to each such purchase or other acquisition, all actions required to be taken (if any) with respect to each newly created or acquired Subsidiary or assets in order to satisfy the requirements set forth in the definition of the term “Collateral and Guarantee Requirement” shall be taken within the required time periods for satisfaction of such requirements set forth therein, (iii) at the time of the entry into the definitive documentation with respect to such purchase or acquisition, no Event of Default shall have occurred and be continuing and on the effective date of such purchase or acquisition, no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is continuing, in each case, immediately after giving effect on a Pro Forma Basis to such purchase or other acquisition as if it were consummated on such date, including the incurrence of Indebtedness in connection therewith and (iv) at the time of the entry into the definitive documentation with respect to such purchase or acquisition, the Company and its Subsidiaries shall be in Pro Forma Compliance with the then-applicable financial covenant level set forth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Amendment</w:t>
      </w:r>
      <w:r>
        <w:rPr>
          <w:rFonts w:ascii="Times New Roman" w:cs="Times New Roman" w:eastAsia="Times New Roman" w:hAnsi="Times New Roman"/>
          <w:sz w:val="19"/>
          <w:szCs w:val="19"/>
          <w:color w:val="auto"/>
        </w:rPr>
        <w:t xml:space="preserve">” means an amendment to this Agreement and the other Loan Documents, effected in connection with a Loan Modification Offer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providing for an extension of the Maturity Date and/or amortization applicable to the Loans and/or Commitments of the Accepting Lenders of a relevant Class and, in connection therewith, may also provide for (a)(i) a change in the Applicable Rate with respect to the Loans and/or Commitments of the Accepting Lenders subject to such Permitted Amendment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-315595</wp:posOffset>
            </wp:positionV>
            <wp:extent cx="400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jc w:val="both"/>
        <w:ind w:firstLine="8"/>
        <w:spacing w:after="0" w:line="254" w:lineRule="auto"/>
        <w:tabs>
          <w:tab w:leader="none" w:pos="31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fees payable to, or the inclusion of new fees to be payable to, the Accepting Lenders in respect of such Loans and/or Commitments, (b) in the case of Term Loans, changes to any prepayment premiums with respect to the applicable Loans and Commitments of a relevant Class, (c) such amendments to this Agreement and the other Loan Documents as shall be appropriate, in the reasonable judgment of the Administrative Agent, to provide the rights and benefits of this Agreement and other Loan Documents to each new “Class” of loans and/or commitments resulting therefrom and (d) additional amendments to the terms of this Agreement applicable only to the applicable Loans and/or Commitments of the Accepting Lenders that either are (i) less favorable to such Accepting Lenders than the terms of this Agreement prior to giving effect to such Permitted Amendments or (ii) only apply after the Latest Maturity Date in effect immediately prior to giving effect to such Permitted Amendments and, in each case, that are reasonably acceptable to the Administrative Agent.</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Amount</w:t>
      </w:r>
      <w:r>
        <w:rPr>
          <w:rFonts w:ascii="Times New Roman" w:cs="Times New Roman" w:eastAsia="Times New Roman" w:hAnsi="Times New Roman"/>
          <w:sz w:val="20"/>
          <w:szCs w:val="20"/>
          <w:color w:val="auto"/>
        </w:rPr>
        <w:t xml:space="preserve">” means, as of any date, (a) the greater of (i) $125,000,000 and (ii) 25% of Consolidated EBITDA computed on a Pro Forma Basis for the most recently ended Test Period as of such date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(b) the sum of, without duplication, (i) the aggregate amount of Investments by Loan Parties in Subsidiaries (including Unrestricted Subsidiaries) that are not Loan Parties outstanding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6.04(d)</w:t>
      </w:r>
      <w:r>
        <w:rPr>
          <w:rFonts w:ascii="Times New Roman" w:cs="Times New Roman" w:eastAsia="Times New Roman" w:hAnsi="Times New Roman"/>
          <w:sz w:val="20"/>
          <w:szCs w:val="20"/>
          <w:color w:val="auto"/>
        </w:rPr>
        <w:t xml:space="preserve"> as of such date, (ii) the aggregate outstanding amount of loans or advances made by Loan Parties to Subsidiaries (including Unrestricted Subsidiaries) that are not Loan Parties under </w:t>
      </w:r>
      <w:r>
        <w:rPr>
          <w:rFonts w:ascii="Times New Roman" w:cs="Times New Roman" w:eastAsia="Times New Roman" w:hAnsi="Times New Roman"/>
          <w:sz w:val="20"/>
          <w:szCs w:val="20"/>
          <w:u w:val="single" w:color="auto"/>
          <w:color w:val="auto"/>
        </w:rPr>
        <w:t>Section 6.04(e)</w:t>
      </w:r>
      <w:r>
        <w:rPr>
          <w:rFonts w:ascii="Times New Roman" w:cs="Times New Roman" w:eastAsia="Times New Roman" w:hAnsi="Times New Roman"/>
          <w:sz w:val="20"/>
          <w:szCs w:val="20"/>
          <w:color w:val="auto"/>
        </w:rPr>
        <w:t xml:space="preserve"> as of such date, (iii) the aggregate outstanding amount of Indebtedness of Subsidiaries (including Unrestricted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Subsidiaries) that are not Loan Parties guaranteed by Loan Parties under </w:t>
      </w:r>
      <w:r>
        <w:rPr>
          <w:rFonts w:ascii="Times New Roman" w:cs="Times New Roman" w:eastAsia="Times New Roman" w:hAnsi="Times New Roman"/>
          <w:sz w:val="20"/>
          <w:szCs w:val="20"/>
          <w:u w:val="single" w:color="auto"/>
          <w:color w:val="auto"/>
        </w:rPr>
        <w:t>Section 6.04(f)</w:t>
      </w:r>
      <w:r>
        <w:rPr>
          <w:rFonts w:ascii="Times New Roman" w:cs="Times New Roman" w:eastAsia="Times New Roman" w:hAnsi="Times New Roman"/>
          <w:sz w:val="20"/>
          <w:szCs w:val="20"/>
          <w:color w:val="auto"/>
        </w:rPr>
        <w:t xml:space="preserve"> as of such date and (iv) the aggregate amount of Dispositions by Loan Parties to Subsidiaries (including Unrestricted Subsidiaries) that are not Loan Parties under </w:t>
      </w:r>
      <w:r>
        <w:rPr>
          <w:rFonts w:ascii="Times New Roman" w:cs="Times New Roman" w:eastAsia="Times New Roman" w:hAnsi="Times New Roman"/>
          <w:sz w:val="20"/>
          <w:szCs w:val="20"/>
          <w:u w:val="single" w:color="auto"/>
          <w:color w:val="auto"/>
        </w:rPr>
        <w:t>Section 6.05(b)</w:t>
      </w:r>
      <w:r>
        <w:rPr>
          <w:rFonts w:ascii="Times New Roman" w:cs="Times New Roman" w:eastAsia="Times New Roman" w:hAnsi="Times New Roman"/>
          <w:sz w:val="20"/>
          <w:szCs w:val="20"/>
          <w:color w:val="auto"/>
        </w:rPr>
        <w:t xml:space="preserve"> as of such date.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tab/>
        <w:t xml:space="preserve">Liens imposed by law for Taxes that are not yet due or delinquent or are being contested in compliance with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5.05</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760" w:firstLine="745"/>
        <w:spacing w:after="0" w:line="249" w:lineRule="auto"/>
        <w:tabs>
          <w:tab w:leader="none" w:pos="190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carriers’, warehousemen’s, mechanics’, materialmen’s, repairmen’s, landlords’ and other like Liens imposed by law (other than any Lien imposed pursuant to Section 430(k) of the Code or Section 303(k) of ERISA or a violation of Section 436 of the Code or any analogous laws), arising in the ordinary course of business that secure amounts not overdue for a period of more than 60 days or, if more than 60 days overdue, that are being contested in compliance with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(including pledges and deposits) arising in the ordinary course of business in connection with worker’s compensation, unemployment insurance, old age pensions and social security benefits and similar statutory obligations and (ii) pledges and deposits in respect of letters of credit, bank guarantees or similar instruments issued for the account of the Company or any Subsidiary in the ordinary course of business supporting obligations of the type set forth in </w:t>
      </w:r>
      <w:r>
        <w:rPr>
          <w:rFonts w:ascii="Times New Roman" w:cs="Times New Roman" w:eastAsia="Times New Roman" w:hAnsi="Times New Roman"/>
          <w:sz w:val="20"/>
          <w:szCs w:val="20"/>
          <w:u w:val="single" w:color="auto"/>
          <w:color w:val="auto"/>
        </w:rPr>
        <w:t>clause (c)(i)</w:t>
      </w:r>
      <w:r>
        <w:rPr>
          <w:rFonts w:ascii="Times New Roman" w:cs="Times New Roman" w:eastAsia="Times New Roman" w:hAnsi="Times New Roman"/>
          <w:sz w:val="20"/>
          <w:szCs w:val="20"/>
          <w:color w:val="auto"/>
        </w:rPr>
        <w:t xml:space="preserve"> above;</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(including pledges and deposits) made (i) to secure the performance of bids, trade and commercial contracts (other than for payment of Indebtedness), leases (other than Capital Lease Obligations), statutory obligations, surety and appeal bonds, performance bonds and other obligations of a like nature, in each case in the ordinary course of business and (ii) in respect of letters of credit, bank guarantees or similar instruments issued for the account of the Company or any Subsidiary in the ordinary course of business supporting obligations of the type set forth in </w:t>
      </w:r>
      <w:r>
        <w:rPr>
          <w:rFonts w:ascii="Times New Roman" w:cs="Times New Roman" w:eastAsia="Times New Roman" w:hAnsi="Times New Roman"/>
          <w:sz w:val="20"/>
          <w:szCs w:val="20"/>
          <w:u w:val="single" w:color="auto"/>
          <w:color w:val="auto"/>
        </w:rPr>
        <w:t>clause (d)(i)</w:t>
      </w:r>
      <w:r>
        <w:rPr>
          <w:rFonts w:ascii="Times New Roman" w:cs="Times New Roman" w:eastAsia="Times New Roman" w:hAnsi="Times New Roman"/>
          <w:sz w:val="20"/>
          <w:szCs w:val="20"/>
          <w:color w:val="auto"/>
        </w:rPr>
        <w:t xml:space="preserve"> above;</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in respect of judgments that do not constitute an Event of Default under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encroachments, easements, zoning restrictions, rights-of-way and similar encumbrances on real property, and other minor title imperfections and defects with respect to real property, that in any case do not secure any monetary obligations and do not materially interfere with the use, occupancy or ordinary conduct of business of the Company or any Subsidiary at such real property;</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deemed to arise from repurchase agreements that constitute Permitted Investments;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solely by virtue of any contractual, statutory or common law provisions, banker’s liens, rights of setoff or similar rights and remedies as to deposit accounts or other funds maintained with depository institutions and securities accounts and other financial assets maintained with a securities intermediary;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deposit accounts or funds and securities accounts or other financial assets are not established or deposited for the purpose of providing collateral for any Indebtedness;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both"/>
        <w:ind w:left="760" w:right="20" w:firstLine="745"/>
        <w:spacing w:after="0" w:line="254"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by virtue of Uniform Commercial Code financing statement filings (or similar filings under applicable law) regarding operating leases or consignment of goods entered into by the Company and the Subsidiaries in the ordinary course of business or relating to the purchase of accounts receivables by a Captive Insurance Company;</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4-208 (or the applicable corresponding section) of the Uniform Commercial Code in effect in the relevant jurisdiction covering only the items being collected upon (or similar provisions under applicable law);</w:t>
      </w:r>
    </w:p>
    <w:p>
      <w:pPr>
        <w:spacing w:after="0" w:line="17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or title of a licensor, lessor or sublicensor or sublessor, or a licensee, lessee or sublicensee or sublessee, in the personal property subject to any lease, license or sublicense or concession agreement, in each case which are entered into in the ordinary course of business;</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Mortgaged Property, such exceptions appearing in </w:t>
      </w:r>
      <w:r>
        <w:rPr>
          <w:rFonts w:ascii="Times New Roman" w:cs="Times New Roman" w:eastAsia="Times New Roman" w:hAnsi="Times New Roman"/>
          <w:sz w:val="20"/>
          <w:szCs w:val="20"/>
          <w:u w:val="single" w:color="auto"/>
          <w:color w:val="auto"/>
        </w:rPr>
        <w:t>Schedule B</w:t>
      </w:r>
      <w:r>
        <w:rPr>
          <w:rFonts w:ascii="Times New Roman" w:cs="Times New Roman" w:eastAsia="Times New Roman" w:hAnsi="Times New Roman"/>
          <w:sz w:val="20"/>
          <w:szCs w:val="20"/>
          <w:color w:val="auto"/>
        </w:rPr>
        <w:t xml:space="preserve"> to the title insurance policies delivered to the Administrative Agent pursuant to the terms of this Agreement, all of which exceptions must be acceptable to the Administrative Agent in its reasonable judgment or expressly permitted pursuant to the terms of this Agreement;</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or title of a lessor under any real property lease entered into by the Company or its Subsidiaries in the ordinary course of business or any Lien on such lessor’s interest;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rights of first refusal or first offer, and tag, drag and similar rights in joint venture agreements;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grants of non-exclusive licenses or non-exclusive sublicenses in Intellectual Property made in the ordinary course of business and that do not interfere in any material respect with the business of the Company and its Subsidiaries,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do not secure any Indebtedness; and</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non-Domestic Subsidiary, other Liens and privileges arising mandatorily by any Requirements of Law in the ordinary course of business;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 other than Liens referred to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securing obligations under letters of credit, bank guarantees or similar instruments.</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First Priority Refinancing Indebtedness</w:t>
      </w:r>
      <w:r>
        <w:rPr>
          <w:rFonts w:ascii="Times New Roman" w:cs="Times New Roman" w:eastAsia="Times New Roman" w:hAnsi="Times New Roman"/>
          <w:sz w:val="20"/>
          <w:szCs w:val="20"/>
          <w:color w:val="auto"/>
        </w:rPr>
        <w:t xml:space="preserve">” means Indebtedness of the Company or any other Loan Party in the form of bonds, debentures, notes or similar instruments (but not loans) (a) that is secured by Liens on the Collateral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basis (but without regard to the control of remedies except to the extent set forth in the Incremental Facility Amendment) to the Liens on the Collateral securing the Obligations and any other Permitted First Priority Refinancing Indebtedness and is not secured by any property or assets of the Company or any of the Subsidiaries other than the Collateral (or property or assets that substantially concurrently become Collateral), (b) the proceeds of which, substantially concurrently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with the incurrence thereof, are applied to the repayment or prepayment of then outstanding Term Loan Borrowings of any Class or then outstanding Revolving Loans (solely to the extent accompanied by a corresponding reduction in the applicable Revolving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principal amount of such Permitted First Priority Refinancing Indebtedness shall not exceed the amount of the Term Loan Borrowings or Revolving Loans so refinanced (plus the aggregate amount of accrued and unpaid interest with respect to such outstanding Term Loan Borrowings or Revolving Loans and fees, expenses, commissions, underwriting discounts and premiums payable in connection therewith), (c) that does not mature earlier than the Maturity Date of the Class of Term Loans or Revolving Loans so refinanced, and has a weighted average life to maturity no shorter than the Class of Term Loans so refinanced (or, in the case of Permitted First Priority Refinancing Indebtedness that refinances only Revolving Loans, has a weighted average life to maturity reasonably acceptable to the Administrative Agent), (d) that, as determined by the Company, contains covenants, events of default and other terms that are customary for similar Indebtedness in light of then-prevailing market conditions or, when taken as a whole (other than interest rates, rate floors, fees and optional prepayment or redemption terms), are no more restrictive with respect to the Company or any Subsidiary than those set forth in the Loan Documents (other than covenants or other provisions applicable only to periods after the Maturity Date of the Loans and Commitments being refinanced by such Permitted First Priority Refinancing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Permitted First Priority Refinancing Indebtedness may contain financial maintenance covenants, so long as any such financial maintenance covenant shall not be more restrictive with respect to the Company and its Subsidiaries than (or in addition to) the financial maintenance covenant set forth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(unless such financial maintenance covenants are also added to this Agreement for the benefit of the Lenders), (e) the security agreements relating to which are substantially the same as the Security Documents (with such differences as are reasonably satisfactory to the Administrative Agent), (f) that is not guaranteed by any Persons other than the Loan Parties and (g) in respect of which a trustee, collateral agent, security agent or similar Person, acting on behalf of the holders thereof, shall have become party to an Intercreditor Agreement. Permitted First Priority Refinancing Indebtedness will include any Registered Equivalent Notes issued in exchange therefor. Notwithstanding the foregoing, it is hereby understood and agreed that, on and after the Collateral Release Event, no secured Indebtedness shall constitute “Permitted First Priority Refinancing Indebtedness” unless (x) the Company has elected to terminate the Collateral Release Period pursuant to </w:t>
      </w:r>
      <w:r>
        <w:rPr>
          <w:rFonts w:ascii="Times New Roman" w:cs="Times New Roman" w:eastAsia="Times New Roman" w:hAnsi="Times New Roman"/>
          <w:sz w:val="19"/>
          <w:szCs w:val="19"/>
          <w:u w:val="single" w:color="auto"/>
          <w:color w:val="auto"/>
        </w:rPr>
        <w:t>Section 5.17</w:t>
      </w:r>
      <w:r>
        <w:rPr>
          <w:rFonts w:ascii="Times New Roman" w:cs="Times New Roman" w:eastAsia="Times New Roman" w:hAnsi="Times New Roman"/>
          <w:sz w:val="19"/>
          <w:szCs w:val="19"/>
          <w:color w:val="auto"/>
        </w:rPr>
        <w:t xml:space="preserve"> and (y) the Obligations are equally and ratably secured and such secured Indebtedness is subject to an Intercreditor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60" w:firstLine="745"/>
        <w:spacing w:after="0" w:line="254" w:lineRule="auto"/>
        <w:tabs>
          <w:tab w:leader="none" w:pos="19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United States of America (or by any agency or instrumentality thereof to the extent such obligations are backed by the full faith and credit of the United States of America), in each case maturing within one year from the date of acquisition thereof;</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or corporate demand notes maturing within 270 days from the date of acquisition thereof and having, at such date of acquisition, (i) a short-term credit rating of “P-1” or higher from Moody’s or “A-1” or higher from S&amp;P or (ii) a long-term rating of “A2” or higher from Moody’s or “A” or higher from S&amp;P;</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banker’s acceptances and demand or time deposits, in each case maturing within 365 days from the date of acquisition thereof, issued or guaranteed by or placed with, and money market deposit accounts issued or offered by, (i) any commercial bank that is a Lender or (ii) any domestic office of any commercial bank organized under the laws of the United States of America or any State thereof that has a combined capital and surplus and undivided profits of not less than $500,000,000;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ind w:left="760" w:firstLine="745"/>
        <w:spacing w:after="0" w:line="269" w:lineRule="auto"/>
        <w:tabs>
          <w:tab w:leader="none" w:pos="190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repurchase agreements with a term of not more than 90 days for securities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and entered into with a financial institution satisfying the criteria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funds” that (i) comply with the criteria set forth in Rule 2a-7 under the Investment Company Act, (ii) with (A) a short-term credit rating of “P-1” or higher from Moody’s or “A-1” or higher from S&amp;P or (B) a long-term rating of “A2” or higher from Moody’s or “A” or higher from S&amp;P and (iii) have portfolio assets of at least $5,000,000,000;</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Indebtedness that is (x) issued by Persons with (i) a short-term credit rating of “P-1” or higher from Moody’s or “A-1” or higher from S&amp;P or (ii) a long-term rating of “A2” or higher from Moody’s or “A” or higher from S&amp;P, in each case for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with maturities not more than 12 months after the date of acquisition and (y) of a type customarily used by companies for cash management purposes;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accordance with the Company’s cash management and investment policy or guidelines as provided to the Administrative Agent and as in effect on the Closing Date (as may be modified by the Company after the Closing Date in a manner reasonably satisfactory to the Administrative Agent); and</w:t>
      </w:r>
    </w:p>
    <w:p>
      <w:pPr>
        <w:spacing w:after="0" w:line="17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Company or any Foreign Subsidiary, other short-term investments that are analogous to the foregoing, are of comparable credit quality and are customarily used by companies in the jurisdiction of such Foreign Subsidiary for cash management purposes.</w:t>
      </w:r>
    </w:p>
    <w:p>
      <w:pPr>
        <w:spacing w:after="0" w:line="17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Joint Venture</w:t>
      </w:r>
      <w:r>
        <w:rPr>
          <w:rFonts w:ascii="Times New Roman" w:cs="Times New Roman" w:eastAsia="Times New Roman" w:hAnsi="Times New Roman"/>
          <w:sz w:val="19"/>
          <w:szCs w:val="19"/>
          <w:color w:val="auto"/>
        </w:rPr>
        <w:t>” means an Investment in a Joint Venture (a) that is not a Loan Party and does not own any Equity Interests in a Loan Party and (b) in respect of which all Indebtedness, if any, assumed by any Loan Party in respect thereof can be quantified.</w:t>
      </w:r>
    </w:p>
    <w:p>
      <w:pPr>
        <w:spacing w:after="0" w:line="13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w:t>
      </w:r>
      <w:r>
        <w:rPr>
          <w:rFonts w:ascii="Times New Roman" w:cs="Times New Roman" w:eastAsia="Times New Roman" w:hAnsi="Times New Roman"/>
          <w:sz w:val="20"/>
          <w:szCs w:val="20"/>
          <w:color w:val="auto"/>
        </w:rPr>
        <w:t>” means a receivables facility or facilities created under the Permitted Receivables Facility Documents, (i) providing for the sale, transfer and/or pledge by the Company and/or one or more other Receivables Sellers of Permitted Receivables Facility Assets (thereby providing financing to the Company and the Receivables Sellers) to a Receivables Entity (either directly or through another Receivables Seller), which in turn shall sell, transfer and/or pledge interests in the respective Permitted Receivables Facility Assets to third-party lenders or investors pursuant to the Permitted Receivables Facility Documents (with the Receivables Entity permitted to issue or convey purchaser interests, investor certificates, purchased interest certificates or other similar documentation evidencing interests in the Permitted Receivables Facility Assets) in return for the cash used by such Receivables Entity to acquire the Permitted Receivables Facility Assets from the Company and/or the respective Receivables Sellers (any such facility pursuant to this clause (i), a “</w:t>
      </w:r>
      <w:r>
        <w:rPr>
          <w:rFonts w:ascii="Times New Roman" w:cs="Times New Roman" w:eastAsia="Times New Roman" w:hAnsi="Times New Roman"/>
          <w:sz w:val="20"/>
          <w:szCs w:val="20"/>
          <w:u w:val="single" w:color="auto"/>
          <w:color w:val="auto"/>
        </w:rPr>
        <w:t>Permitted Securitization Facility</w:t>
      </w:r>
      <w:r>
        <w:rPr>
          <w:rFonts w:ascii="Times New Roman" w:cs="Times New Roman" w:eastAsia="Times New Roman" w:hAnsi="Times New Roman"/>
          <w:sz w:val="20"/>
          <w:szCs w:val="20"/>
          <w:color w:val="auto"/>
        </w:rPr>
        <w:t xml:space="preserve">”), or (ii) that constitutes a repurchase facility with respect to Permitted Receivables Facility Assets that is entered into by the Company and/or one or more other Receivables Sellers and with third-party financiers or investors, in each case as more fully set forth in the Permitted Receivables Facility Documents (any such facility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Permitted Repo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Assets</w:t>
      </w:r>
      <w:r>
        <w:rPr>
          <w:rFonts w:ascii="Times New Roman" w:cs="Times New Roman" w:eastAsia="Times New Roman" w:hAnsi="Times New Roman"/>
          <w:sz w:val="20"/>
          <w:szCs w:val="20"/>
          <w:color w:val="auto"/>
        </w:rPr>
        <w:t>” means (i) Receivables (whether now existing or arising in the future) of the Receivables Sellers which are transferred, sold and/or pledged to a Receivables Entity pursuant to a Permitted Receivables Facility and any related Permitted Receivables Related Assets which are also so transferred, sold and/or pledged to the Receivables Entity and all proceeds thereof,</w:t>
      </w:r>
    </w:p>
    <w:p>
      <w:pPr>
        <w:ind w:left="300" w:hanging="292"/>
        <w:spacing w:after="0"/>
        <w:tabs>
          <w:tab w:leader="none" w:pos="3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notes or certificates issued by a Receivables Entity to any Receivables Seller in connection with a Permitted Receivables Facility and</w:t>
      </w:r>
    </w:p>
    <w:p>
      <w:pPr>
        <w:spacing w:after="0" w:line="11"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 and any related Permitted Receivables Related Assets (whether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line="269" w:lineRule="auto"/>
        <w:rPr>
          <w:sz w:val="20"/>
          <w:szCs w:val="20"/>
          <w:color w:val="auto"/>
        </w:rPr>
      </w:pPr>
      <w:r>
        <w:rPr>
          <w:rFonts w:ascii="Times New Roman" w:cs="Times New Roman" w:eastAsia="Times New Roman" w:hAnsi="Times New Roman"/>
          <w:sz w:val="20"/>
          <w:szCs w:val="20"/>
          <w:color w:val="auto"/>
        </w:rPr>
        <w:t>now existing or arising in the future) of the Receivables Sellers for which the Receivables Sellers have entered into repurchase arrangements with third-party financiers or investors pursuant to a Permitted Receivables Facility.</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Documents</w:t>
      </w:r>
      <w:r>
        <w:rPr>
          <w:rFonts w:ascii="Times New Roman" w:cs="Times New Roman" w:eastAsia="Times New Roman" w:hAnsi="Times New Roman"/>
          <w:sz w:val="20"/>
          <w:szCs w:val="20"/>
          <w:color w:val="auto"/>
        </w:rPr>
        <w:t>” means each of the documents and agreements entered into in connection with any Permitted Receivables Facility, including all documents and agreements relating to the issuance, sale and repurchase, funding and/or purchase of Permitted Receivables Related Assets, notes, certificates and purchased interests or the incurrence of loans, as applicable, all of which documents and agreements shall be in form and substance reasonably satisfactory to the Administrative Agent, in each case as such documents and agreements may be amended, modified, supplemented, refinanced or replaced from time to time so long as (i) any such amendments, modifications, supplements, refinancings or replacements do not impose any conditions or requirements on the Company or any Subsidiary that are more restrictive in any material respect than those in existence immediately prior to any such amendment, modification, supplement, refinancing or replacement unless otherwise consented to by the Administrative Agent, (ii) any such amendments, modifications, supplements, refinancings or replacements are not adverse in any material respect to the interests of the Lenders unless otherwise consented to by the Administrative Agent and (iii) any such amendments, modifications, supplements, refinancings or replacements are otherwise in form and substance reasonably satisfactory to the Administrative Agent.</w:t>
      </w:r>
    </w:p>
    <w:p>
      <w:pPr>
        <w:spacing w:after="0" w:line="19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Related Assets</w:t>
      </w:r>
      <w:r>
        <w:rPr>
          <w:rFonts w:ascii="Times New Roman" w:cs="Times New Roman" w:eastAsia="Times New Roman" w:hAnsi="Times New Roman"/>
          <w:sz w:val="20"/>
          <w:szCs w:val="20"/>
          <w:color w:val="auto"/>
        </w:rPr>
        <w:t>” means any assets that are customarily sold, transferred and/or pledged or in respect of which security interests are customarily granted in connection with asset securitization transactions or repurchase facilities involving receivables similar to Receivables and any collections or proceeds of any of the foregoing (including, without limitation, lock-boxes, deposit accounts, records in respect of Receivables and collections in respect of Receivables).</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Reorganization</w:t>
      </w:r>
      <w:r>
        <w:rPr>
          <w:rFonts w:ascii="Times New Roman" w:cs="Times New Roman" w:eastAsia="Times New Roman" w:hAnsi="Times New Roman"/>
          <w:sz w:val="20"/>
          <w:szCs w:val="20"/>
          <w:color w:val="auto"/>
        </w:rPr>
        <w:t xml:space="preserve">” means any re-organization or other similar activities among the Company and its Subsidiaries (including Unrestricted Subsidiaries) related to Tax planning and re-organization, so long as, after giving effect thereto, (a) the Loan Parties are in compliance with the Collateral and Guarantee Requirement and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(b) taken as a whole, the value of the Collateral securing the Obligations and the Guarantees by the Loan Parties of the Obligations are not materially reduced, (c) the Loans shall not be treated as deemed reissued for U.S. federal income tax purposes, unless either (i) the Lenders are not required to recognize income or gain, for U.S. federal income tax purposes pursuant to such deemed reissuance, or (ii) the Company agrees to indemnify the Lenders for such taxes, and (d) the Liens in favor of the Administrative Agent for the benefit of the Secured Parties under the Security Documents are not materially impaired;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shall become an Unrestricted Subsidiary or an Excluded Subsidiary, and no asset of any Loan Party shall become an asset of an Unrestricted Subsidiary or an Excluded Subsidiary, in each case, as a result of such Permitted Reorganization and such related activities and investments, unless otherwise permitted under this Agreement.</w:t>
      </w:r>
    </w:p>
    <w:p>
      <w:pPr>
        <w:spacing w:after="0" w:line="19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Second Priority Refinancing Indebtedness</w:t>
      </w:r>
      <w:r>
        <w:rPr>
          <w:rFonts w:ascii="Times New Roman" w:cs="Times New Roman" w:eastAsia="Times New Roman" w:hAnsi="Times New Roman"/>
          <w:sz w:val="20"/>
          <w:szCs w:val="20"/>
          <w:color w:val="auto"/>
        </w:rPr>
        <w:t xml:space="preserve">” means Indebtedness of the Company or any other Loan Party in the form of term loans (other than, for the avoidance of doubt, Incremental Term Loans or other Term Loans under this Agreement) or bonds, debentures, notes or similar instruments (a) that is secured by Liens on the Collateral on a junior basis to the Liens on the Collateral securing the Obligations and any Permitted First Priority Refinancing Indebtedness and is not secured by any property or assets of the Company or any of the Subsidiaries other than the Collateral (or property or assets that substantially concurrently become Collateral), (b) the proceeds of which, substantially concurrently with the incurrence thereof, are applied to the repayment or prepayment of then outstanding Term Loan Borrowings of any Class or then outstanding Revolving Loans (solely to the extent accompanied by a corresponding reduction in the applicable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principal amount of such Permitted Second Priority Refinancing Indebtedness shall not exceed the amount of the Term Loan Borrowings or Revolving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Loans so refinanced (plus the aggregate amount of accrued and unpaid interest with respect to such outstanding Term Loan Borrowings or Revolving Loans and fees, expenses, commissions, underwriting discounts and premiums payable in connection therewith), (c) that does not mature earlier than the Maturity Date of the Class of Term Loans or Revolving Loans so refinanced, and has a weighted average life to maturity no shorter than the Class of Term Loans so refinanced (or, in the case of Permitted Second Priority Refinancing Indebtedness that refinances only Revolving Loans, has a weighted average life to maturity reasonably acceptable to the Administrative Agent), (d) that, as determined by the Company, contains covenants, events of default and other terms that are customary for similar Indebtedness in light of then-prevailing market conditions or, when taken as a whole (other than interest rates, rate floors, fees and optional prepayment or redemption terms), are no more restrictive with respect to the Company or any Subsidiary than those set forth in the Loan Documents (other than covenants or other provisions applicable only to periods after the Maturity Date of the Loans and Commitments being refinanced by such Permitted Second Priority Refinancing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Permitted Second Priority Refinancing Indebtedness may contain financial maintenance covenants, so long as any such financial maintenance covenant shall not be more restrictive with respect to the Company and its Subsidiaries than (or in addition to) the financial maintenance covenant set forth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(unless such financial maintenance covenants are also added to this Agreement for the benefit of the Lenders), (e) the security agreements relating to which are substantially the same as the Security Documents (with such differences as are satisfactory to the Administrative Agent), (f) that is not guaranteed by any Persons other than the Loan Parties and (g) in respect of which a trustee, collateral agent, security agent or similar Person, acting on behalf of the holders thereof, shall have become party to an Intercreditor Agreement. Permitted Second Priority Refinancing Indebtedness will include any Registered Equivalent Notes issued in exchange therefor. Notwithstanding the foregoing, it is hereby understood and agreed that, on and after the Collateral Release Event, no secured Indebtedness shall constitute “Permitted Second Priority Refinancing Indebtedness” unless (x) the Company has elected to terminate the Collateral Release Period pursuant to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and (y) the Obligations are secured on a senior basis and such secured Indebtedness is subject to an Intercreditor Agreement.</w:t>
      </w:r>
    </w:p>
    <w:p>
      <w:pPr>
        <w:spacing w:after="0" w:line="18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Unsecured Refinancing Indebtedness</w:t>
      </w:r>
      <w:r>
        <w:rPr>
          <w:rFonts w:ascii="Times New Roman" w:cs="Times New Roman" w:eastAsia="Times New Roman" w:hAnsi="Times New Roman"/>
          <w:sz w:val="20"/>
          <w:szCs w:val="20"/>
          <w:color w:val="auto"/>
        </w:rPr>
        <w:t xml:space="preserve">” means Indebtedness of the Company or any other Loan Party in the form of unsecured term loans (other than, for the avoidance of doubt, Incremental Term Loans or other Term Loans under this Agreement) or unsecured bonds, debentures, notes or similar instruments (a) the proceeds of which, substantially concurrently with the incurrence thereof, are applied to the repayment or prepayment of then outstanding Term Loan Borrowings of any Class or then outstanding Revolving Loans (solely to the extent accompanied by a corresponding reduction in the applicable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principal amount of such Permitted Unsecured Refinancing Indebtedness shall not exceed the amount of the Term Loan Borrowings or Revolving Loans so refinanced (plus the aggregate amount of accrued and unpaid interest with respect to such outstanding Term Loan Borrowings or Revolving Loans and fees, expenses, commissions, underwriting discounts and premiums payable in connection therewith), (b) that does not mature earlier than the Maturity Date of the Class of Term Loans or Revolving Loans so refinanced, and has a weighted average life to maturity no shorter than the Class of Term Loans so refinanced (or, in the case of Permitted Unsecured Refinancing Indebtedness that refinances only Revolving Loans, has a weighted average life to maturity reasonably acceptable to the Administrative Agent), (c) that, as determined by the Company, contains covenants, events of default and other terms that are customary for similar Indebtedness in light of then- prevailing market conditions or, when taken as a whole (other than interest rates, rate floors, fees and optional prepayment or redemption terms), are no more restrictive with respect to the Company or any Subsidiary than those set forth in the Loan Documents (other than covenants or other provisions applicable only to periods after the Maturity Date of the Loans and Commitments being refinanced by such Permitted Unsecured Refinancing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Permitted Unsecured Refinancing Indebtedness may contain financial maintenance covenants, so long as any such financial maintenance covenant shall not be more restrictive with respect to the Company and its Subsidiaries than (or in addition to) the financial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maintenance covenant set forth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(unless such financial maintenance covenants are also added to this Agreement for the benefit of the Lenders); and (d) that is not guaranteed by any Persons other than the Loan Parties. Permitted Unsecured Refinancing Indebtedness will include any Registered Equivalent Notes issued in exchange therefor.</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company, limited liability company, trust, joint venture, association, partnership, Governmental Authority or other entity.</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Assets</w:t>
      </w:r>
      <w:r>
        <w:rPr>
          <w:rFonts w:ascii="Times New Roman" w:cs="Times New Roman" w:eastAsia="Times New Roman" w:hAnsi="Times New Roman"/>
          <w:sz w:val="20"/>
          <w:szCs w:val="20"/>
          <w:color w:val="auto"/>
        </w:rPr>
        <w:t>” means “plan assets” as defined by 29 C.F.R. § 2510.3-101, as modified by Section 3(42) of ERISA.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Post-Transaction Period</w:t>
      </w:r>
      <w:r>
        <w:rPr>
          <w:rFonts w:ascii="Times New Roman" w:cs="Times New Roman" w:eastAsia="Times New Roman" w:hAnsi="Times New Roman"/>
          <w:sz w:val="20"/>
          <w:szCs w:val="20"/>
          <w:color w:val="auto"/>
        </w:rPr>
        <w:t>” means, (a) with respect to any Specified Transaction, the period beginning on the date such Specified Transaction is consummated and ending on the last day of the fourth full consecutive fiscal quarter immediately following the date on which such Specified Transaction is consummated and (b) with respect to any other Initiative, the period beginning on the date on which such Initiative commences and ending on the last day of the fourth full consecutive fiscal quarter following the date on which such Initiative commences.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60" w:firstLine="745"/>
        <w:spacing w:after="0" w:line="254"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the Obligations are secured, any Disposition (including pursuant to a sale and leaseback transaction and by way of merger or consolidation) (for purposes of this defined term, collectively, “dispositions”) of any asset of the Company or any Subsidiary, other than dispositions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760" w:firstLine="745"/>
        <w:spacing w:after="0" w:line="295" w:lineRule="auto"/>
        <w:tabs>
          <w:tab w:leader="none" w:pos="190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casualty or other insured damage to, or any taking under power of eminent domain or by condemnation or similar proceeding of (for purposes of this defined term, collectively, “casualty events”), any asset of the Company or any Subsidiary; or</w:t>
      </w:r>
    </w:p>
    <w:p>
      <w:pPr>
        <w:spacing w:after="0" w:line="137"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the Company or any Subsidiary of any Indebtedness, other than any Indebtedness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Proceeds</w:t>
      </w:r>
      <w:r>
        <w:rPr>
          <w:rFonts w:ascii="Times New Roman" w:cs="Times New Roman" w:eastAsia="Times New Roman" w:hAnsi="Times New Roman"/>
          <w:sz w:val="20"/>
          <w:szCs w:val="20"/>
          <w:color w:val="auto"/>
        </w:rPr>
        <w:t xml:space="preserve">” means (a) in respect of Above-Threshold Prepayment Events, the Net Proceeds thereof, (b) in respect of Below-Threshold Prepayment Events, the Net Proceeds thereof in excess of $25,000,000 and (c) in respect of any Prepayment Event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thereof, the Net Proceeds of such Indebtedness.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Private Side Lender Representatives</w:t>
      </w:r>
      <w:r>
        <w:rPr>
          <w:rFonts w:ascii="Times New Roman" w:cs="Times New Roman" w:eastAsia="Times New Roman" w:hAnsi="Times New Roman"/>
          <w:sz w:val="20"/>
          <w:szCs w:val="20"/>
          <w:color w:val="auto"/>
        </w:rPr>
        <w:t>” means, with respect to any Lender, representatives of such Lender that are not Public Side Lender Representatives.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Adjustment</w:t>
      </w:r>
      <w:r>
        <w:rPr>
          <w:rFonts w:ascii="Times New Roman" w:cs="Times New Roman" w:eastAsia="Times New Roman" w:hAnsi="Times New Roman"/>
          <w:sz w:val="20"/>
          <w:szCs w:val="20"/>
          <w:color w:val="auto"/>
        </w:rPr>
        <w:t>” means, with respect to any Initiative, for any Test Period, the pro forma increase or decrease (for the avoidance of doubt, net of any such increase or decrease actually realized) in Consolidated EBITDA (including the portion thereof attributable to any assets (including Equity Interests)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sold or acquired) from cost savings, operating expense reductions, business optimization projects and other synergies (in each case net of amounts actually realized and costs incurred to achieve the same), in each case, related to such Initiative that are reasonably identifiable, factually supportable and projected by the Company in good faith to result within the Post-Transaction Period from actions taken or with respect to which substantial steps have been taken or are expected to be taken (in the good faith determination of the Company) within (x) in the case of any Specified Transaction, 12 months after the date of consummation of such Specified Transaction and (y) in the case of any other Initiative, 12 months after commencement of such Initiative,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cost savings and synergies related to such actions or such additional costs, as applicable, may be assumed, for purposes of projecting such pro forma increase or decrease to such Consolidated EBITDA to be realized on a “run-rate” basis during the entirety, or, in the case of, additional costs, as applicable, to be incurred during the entirety of any fiscal quarters of the Company included in such Test Period;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any such pro forma increase or decrease to Consolidated EBITDA shall be (i) without duplication for cost savings, synergies or additional costs already included in Consolidated EBITDA for such Test Period and (ii) made in any fiscal quarter that does not commence after the Post-Transaction Period.</w:t>
      </w:r>
    </w:p>
    <w:p>
      <w:pPr>
        <w:spacing w:after="0" w:line="177"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Basis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Pro Forma Compliance</w:t>
      </w:r>
      <w:r>
        <w:rPr>
          <w:rFonts w:ascii="Times New Roman" w:cs="Times New Roman" w:eastAsia="Times New Roman" w:hAnsi="Times New Roman"/>
          <w:sz w:val="19"/>
          <w:szCs w:val="19"/>
          <w:color w:val="auto"/>
        </w:rPr>
        <w:t xml:space="preserve">” means, with respect to compliance with any test or covenant hereunder required by the terms of this Agreement to be made on a Pro Forma Basis, that (a) to the extent applicable, the Pro Forma Adjustment shall have been made (subject, for the avoidance of doubt, to the limitations set forth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the definition of the term “Consolidated EBITDA”) and</w:t>
      </w:r>
    </w:p>
    <w:p>
      <w:pPr>
        <w:jc w:val="both"/>
        <w:ind w:firstLine="8"/>
        <w:spacing w:after="0"/>
        <w:tabs>
          <w:tab w:leader="none" w:pos="29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Initiatives and the following transactions in connection therewith shall be deemed to have occurred as of (or commencing with) the first day of the applicable period of measurement in such test or covenant: (i) income statement items (whether positive or negative) attributable to the property or Person subject to such Initiative (A) in the case of a Disposition of all or substantially all Equity Interests in any Subsidiary or any division, product line, or facility used for operations of the Company or any of the Subsidiaries or the designation of a Subsidiary as an Unrestricted Subsidiary, shall be excluded, and (B) in the case of an acquisition or Investment described in the definition of the term “Specified Transaction” or designation of an Unrestricted Subsidiary as a Subsidiary, shall be included, (ii) any prepayment, repayment, retirement, redemption or satisfaction of Indebtedness, and (iii) any Indebtedness incurred or assumed by the Company or any of the Subsidiaries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limiting the application of the Pro Forma Adjustment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the foregoing pro forma adjustments may be applied to any such test or covenant solely to the extent that such adjustments are consistent with (and subject to applicable limitations included in) the definition of the term “Consolidated EBITDA” and give effect to operating expense reductions that are (i) (x) directly attributable to such transaction, (y) expected to have a continuing impact on the Company and the Subsidiaries and (z) factually supportable or (ii) otherwise consistent with the definition of the term “Pro Forma Adjustment”.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Prohibited Transaction</w:t>
      </w:r>
      <w:r>
        <w:rPr>
          <w:rFonts w:ascii="Times New Roman" w:cs="Times New Roman" w:eastAsia="Times New Roman" w:hAnsi="Times New Roman"/>
          <w:sz w:val="20"/>
          <w:szCs w:val="20"/>
          <w:color w:val="auto"/>
        </w:rPr>
        <w:t>” has the meaning assigned to such term in Section 406 of ERISA and Section 4975(c) of the Code.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Change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Side Lender Representatives</w:t>
      </w:r>
      <w:r>
        <w:rPr>
          <w:rFonts w:ascii="Times New Roman" w:cs="Times New Roman" w:eastAsia="Times New Roman" w:hAnsi="Times New Roman"/>
          <w:sz w:val="19"/>
          <w:szCs w:val="19"/>
          <w:color w:val="auto"/>
        </w:rPr>
        <w:t>” means, with respect to any Lender, representatives of such Lender that do not wish to receive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MNPI.</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Equity Interests of the Company other than Disqualified Equity Interests.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means any right to payment created by or arising from sales of goods, leases of goods or the rendition of services rendered no matter how evidenced whether or not earned by performance (whether constituting accounts, general intangibles, chattel paper or otherwise).</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Entity</w:t>
      </w:r>
      <w:r>
        <w:rPr>
          <w:rFonts w:ascii="Times New Roman" w:cs="Times New Roman" w:eastAsia="Times New Roman" w:hAnsi="Times New Roman"/>
          <w:sz w:val="19"/>
          <w:szCs w:val="19"/>
          <w:color w:val="auto"/>
        </w:rPr>
        <w:t>” means a wholly-owned Subsidiary which engages in no activities other than in connection with the financing of accounts receivable of the Receivables Sellers and which is designated (as provided below) as a “Receivables Entity” (a) no portion of the Indebtedness or any other obligations (contingent or otherwise) of which (i) is guaranteed by the Company or any Subsidiary, (ii) is recourse to or obligates the Company or any Subsidiary in any way (other than pursuant to Standard Securitization Undertakings) or (iii) subjects any property or asset of the Company or any Subsidiary, directly or indirectly, contingently or otherwise, to the satisfaction thereof, other than pursuant to Standard Securitization Undertakings, (b) with which neither the Company nor any Subsidiary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Company or such Subsidiary than those that might be obtained at the time from persons that are not Affiliates of the Company, and (c) to which neither the Company nor any Subsidiary has any obligation to maintain or preserve such entity’s financial condition or cause such entity to achieve certain levels of operating results (other than pursuant to Standard Securitization Undertakings). Any such designation shall be evidenced to the Administrative Agent by delivering to the Administrative Agent an officer’s certificate of the Company certifying that, to the best of such officer’s knowledge and belief after consultation with counsel, such designation complied with the foregoing conditions.</w:t>
      </w:r>
    </w:p>
    <w:p>
      <w:pPr>
        <w:spacing w:after="0" w:line="18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Sellers</w:t>
      </w:r>
      <w:r>
        <w:rPr>
          <w:rFonts w:ascii="Times New Roman" w:cs="Times New Roman" w:eastAsia="Times New Roman" w:hAnsi="Times New Roman"/>
          <w:sz w:val="20"/>
          <w:szCs w:val="20"/>
          <w:color w:val="auto"/>
        </w:rPr>
        <w:t>” means the Company and those Subsidiaries that are from time to time party to the Permitted Receivables Facility Documents (other than any Receivables Entity).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and any Lender, or any combination thereof (as the context requires).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Facility Agreement</w:t>
      </w:r>
      <w:r>
        <w:rPr>
          <w:rFonts w:ascii="Times New Roman" w:cs="Times New Roman" w:eastAsia="Times New Roman" w:hAnsi="Times New Roman"/>
          <w:sz w:val="20"/>
          <w:szCs w:val="20"/>
          <w:color w:val="auto"/>
        </w:rPr>
        <w:t xml:space="preserve">” means an amendment to this Agreement, in form and substance reasonably satisfactory to the Administrative Agent and the Company, among the Borrowers, the Administrative Agent and one or more Refinancing Lenders, establishing Refinancing Commitments and effecting such other amendments hereto and to the other Loan Documents as are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Indebtedness</w:t>
      </w:r>
      <w:r>
        <w:rPr>
          <w:rFonts w:ascii="Times New Roman" w:cs="Times New Roman" w:eastAsia="Times New Roman" w:hAnsi="Times New Roman"/>
          <w:sz w:val="20"/>
          <w:szCs w:val="20"/>
          <w:color w:val="auto"/>
        </w:rPr>
        <w:t>” means, in respect of any Indebtedness (the “</w:t>
      </w:r>
      <w:r>
        <w:rPr>
          <w:rFonts w:ascii="Times New Roman" w:cs="Times New Roman" w:eastAsia="Times New Roman" w:hAnsi="Times New Roman"/>
          <w:sz w:val="20"/>
          <w:szCs w:val="20"/>
          <w:u w:val="single" w:color="auto"/>
          <w:color w:val="auto"/>
        </w:rPr>
        <w:t>Original Indebtedness</w:t>
      </w:r>
      <w:r>
        <w:rPr>
          <w:rFonts w:ascii="Times New Roman" w:cs="Times New Roman" w:eastAsia="Times New Roman" w:hAnsi="Times New Roman"/>
          <w:sz w:val="20"/>
          <w:szCs w:val="20"/>
          <w:color w:val="auto"/>
        </w:rPr>
        <w:t xml:space="preserve">”), any Indebtedness that extends, renews or refinances such Original Indebtedness (or any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principal amount (or accreted value or committed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amount, if applicable) of such Refinancing Indebtedness shall not exceed the principal amount (or accreted value or committed amount, if applicable) of such Original Indebtedness except by an amount no greater than accrued and unpaid interest with respect to such Original Indebtedness and any reasonable fees, premiums and expenses relating to such extension, renewal or refinancing; (b) the stated final maturity of such Refinancing Indebtedness shall not be earlier than that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the maturity of such Original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scheduled amortization payments (however denominated) of such Refinancing Indebtedness shall be permitted so long as the weighted average life to maturity of such Refinancing Indebtedness shall be longer than the shorter of the weighted average life to maturity of such Original Indebtedness remaining as of the date of such extension, renewal or refinancing; (d)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the Company if the Company shall not have been an obligor in respect of such Original Indebtedness, and, in each case, shall constitute an obligation of such Subsidiary or of the Company only to the extent of their obligations in respect of such Original Indebtedness; (e) if such Original Indebtedness shall have been subordinated in right of payment or otherwise to the Loan Document Obligations, such Refinancing Indebtedness shall also be subordinated to the Loan Document Obligations on terms not less favorable in any material respect to the Lenders; and (f)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Loan Document Obligations, by any Lien that shall not have been contractually subordinated to at least the same extent.</w:t>
      </w: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Lenders</w:t>
      </w:r>
      <w:r>
        <w:rPr>
          <w:rFonts w:ascii="Times New Roman" w:cs="Times New Roman" w:eastAsia="Times New Roman" w:hAnsi="Times New Roman"/>
          <w:sz w:val="20"/>
          <w:szCs w:val="20"/>
          <w:color w:val="auto"/>
        </w:rPr>
        <w:t>” means the Refinancing Term Lenders and the Refinancing Revolving Lenders.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Loans</w:t>
      </w:r>
      <w:r>
        <w:rPr>
          <w:rFonts w:ascii="Times New Roman" w:cs="Times New Roman" w:eastAsia="Times New Roman" w:hAnsi="Times New Roman"/>
          <w:sz w:val="20"/>
          <w:szCs w:val="20"/>
          <w:color w:val="auto"/>
        </w:rPr>
        <w:t>” means the Refinancing Term Loans and the Refinancing Revolving Loans.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Loans</w:t>
      </w:r>
      <w:r>
        <w:rPr>
          <w:rFonts w:ascii="Times New Roman" w:cs="Times New Roman" w:eastAsia="Times New Roman" w:hAnsi="Times New Roman"/>
          <w:sz w:val="20"/>
          <w:szCs w:val="20"/>
          <w:color w:val="auto"/>
        </w:rPr>
        <w:t>” means any Loans made under the Refinancing Revolving Commitments.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Refunded Swingline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9.04(b)(iv)</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Equivalent Notes</w:t>
      </w:r>
      <w:r>
        <w:rPr>
          <w:rFonts w:ascii="Times New Roman" w:cs="Times New Roman" w:eastAsia="Times New Roman" w:hAnsi="Times New Roman"/>
          <w:sz w:val="20"/>
          <w:szCs w:val="20"/>
          <w:color w:val="auto"/>
        </w:rPr>
        <w:t>” means, with respect to any bonds, notes, debentures or similar instruments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xml:space="preserve">” means the obligation of the Borrowers to reimburse the Issuing Lenders pursuant to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xml:space="preserve"> for amounts drawn under Letters of Credit.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directors, officers, partners, trustees, employees, agents, administrators, managers, representatives, advisors, consultants and service providers of such Person and of such Person’s Affiliates.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dumping, injection, pouring, deposit, disposal, discharge, dispersal, leaching or migration into or through the indoor or outdoor environment.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Borrowing or Letter of Credit denominated in (a) Dollars, Term SOFR, (b) Sterling, SONIA and (c) Euros, EURIBOR, as applicable.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“reportable event,” as defined in Section 4043(c) of ERISA or the regulations issued thereunder, with respect to a Plan, other than those events as to which the thirty (30) day notice period has been waived.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Financials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the holders of more than 50% of (a) until the Closing Date, the Commitments then in effect and (b) thereafter, the sum of (i) the aggregate principal amount of the Term Loans then outstanding and (ii) the Total Revolving Commitments then in effect or, if the Revolving Commitments have been terminated, the Total Revolving Extensions of Credit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Revolving Commitments of any Class hereunder have been terminated at a time when there are other Revolving Commitments outstanding, but the Lenders in respect thereof have Revolving Extensions of Credit outstanding, for purposes of this definition only, such Lenders shall be deemed to have Revolving Commitments in the amount of their Revolving Extensions of Credit).</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means, with respect to any Person, (a) the Organizational Documents of such Person and (b) any law (including common law), statute, ordinance, treaty, rule, regulation, code, judgment, order, decree, writ, injunction, settlement agreement or determination of any arbitrator or court or other Governmental Authority, in each case applicable to or binding upon such Person or any of its property or to which such Person or any of its property is subject.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defined in </w:t>
      </w:r>
      <w:r>
        <w:rPr>
          <w:rFonts w:ascii="Times New Roman" w:cs="Times New Roman" w:eastAsia="Times New Roman" w:hAnsi="Times New Roman"/>
          <w:sz w:val="20"/>
          <w:szCs w:val="20"/>
          <w:u w:val="single" w:color="auto"/>
          <w:color w:val="auto"/>
        </w:rPr>
        <w:t>Section 2.19(e)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Indebtedness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the Company or any Subsidiary, or any payment or distribution (whether in cash, securities or other property), including any sinking fund or similar deposit, on account of the purchase, redemption, retirement, acquisition, exchange, conversion, cancelation or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termination of, or any other return of capital with respect to, any Equity Interests in the Company or any Subsidiary.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that is not an Unrestricted Subsidiary.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and (iii) such additional dates as the Administrative Agent shall determine or the Majority in Interest of the Multicurrency Tranche Revolving Lenders shall require; and (b) with respect to any Letter of Credit, each of the following: (i) each date of issuance, amendment and/or extension of a Letter of Credit denominated in an Alternative Currency, (ii) each date of any payment by the applicable Issuing Lender under any Letter of Credit by it denominated in an Alternative Currency, (iii) in the case of all Existing Letters of Credit denominated in Alternative Currencies, the Closing Date, and (iv) such additional dates as the Administrative Agent or the applicable Issuing Lender shall determine or the Majority in Interest of the Dollar Tranche Revolving Lenders shall require.</w:t>
      </w:r>
    </w:p>
    <w:p>
      <w:pPr>
        <w:spacing w:after="0" w:line="18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means, with respect to each Lender, its Dollar Tranche Revolving Commitment and/or Multicurrency Tranche Revolving Commitment, as the context may require.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Period</w:t>
      </w:r>
      <w:r>
        <w:rPr>
          <w:rFonts w:ascii="Times New Roman" w:cs="Times New Roman" w:eastAsia="Times New Roman" w:hAnsi="Times New Roman"/>
          <w:sz w:val="20"/>
          <w:szCs w:val="20"/>
          <w:color w:val="auto"/>
        </w:rPr>
        <w:t>” means the period from and including the Closing Date to the Revolving Termination Date.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Lender at any time, its Dollar Tranche Revolving Credit Exposure and/or Multicurrency Tranche Revolving Credit Exposure, as the context may require.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Extensions of Credit</w:t>
      </w:r>
      <w:r>
        <w:rPr>
          <w:rFonts w:ascii="Times New Roman" w:cs="Times New Roman" w:eastAsia="Times New Roman" w:hAnsi="Times New Roman"/>
          <w:sz w:val="20"/>
          <w:szCs w:val="20"/>
          <w:color w:val="auto"/>
        </w:rPr>
        <w:t>” means, as to any Revolving Lender at any time, an amount equal to (a) in the case of a Dollar Tranche Revolving Lender, the sum of (i) the aggregate principal amount of all Dollar Tranche Revolving Loans held by such Lender then outstanding, (ii) such Lender’s Dollar Tranche Applicable Percentage of the L/C Obligations then outstanding and (iii) such Lender’s Dollar Tranche Applicable Percentage of the aggregate principal amount of Swingline Loans then outstanding and (b) in the case of a Multicurrency Tranche Revolving Lender, the sum of the aggregate principal amount of all Multicurrency Tranche Revolving Loans held by such Lender then outstanding.</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Facilities</w:t>
      </w:r>
      <w:r>
        <w:rPr>
          <w:rFonts w:ascii="Times New Roman" w:cs="Times New Roman" w:eastAsia="Times New Roman" w:hAnsi="Times New Roman"/>
          <w:sz w:val="20"/>
          <w:szCs w:val="20"/>
          <w:color w:val="auto"/>
        </w:rPr>
        <w:t>” means, collectively, the Dollar Tranche Revolving Facility and the Multicurrency Tranche Revolving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each Lender that has a Revolving Commitment or that holds Revolving Loans.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means Dollar Tranche Revolving Loans and/or Multicurrency Tranche Revolving Loans, as the context may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w:t>
      </w:r>
    </w:p>
    <w:p>
      <w:pPr>
        <w:spacing w:after="0" w:line="19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Outstanding Amount</w:t>
      </w:r>
      <w:r>
        <w:rPr>
          <w:rFonts w:ascii="Times New Roman" w:cs="Times New Roman" w:eastAsia="Times New Roman" w:hAnsi="Times New Roman"/>
          <w:sz w:val="19"/>
          <w:szCs w:val="19"/>
          <w:color w:val="auto"/>
        </w:rPr>
        <w:t>” means (i) with respect to Loans (other than Swingline Loans) on any date, the Dollar Equivalent amount of the aggregate outstanding principal amount thereof after giving effect to any borrowings and prepayments or repayments of such Loans occurring on such date; (ii) with respect to Swingline Loans on any date, the aggregate outstanding principal amount thereof after giving effect to any borrowings and prepayments or repayments of such Swingline Loans occurring on such date; and (iii) with respect to any L/C Obligations on any date, the Dollar Equivalent amount of the aggregate outstanding amount of such L/C Obligations on such date after giving effect to any issuance, extension of the expiry date, or increase in the amount of, any Letter of Credit occurring on such date and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69" w:lineRule="auto"/>
        <w:rPr>
          <w:sz w:val="20"/>
          <w:szCs w:val="20"/>
          <w:color w:val="auto"/>
        </w:rPr>
      </w:pPr>
      <w:r>
        <w:rPr>
          <w:rFonts w:ascii="Times New Roman" w:cs="Times New Roman" w:eastAsia="Times New Roman" w:hAnsi="Times New Roman"/>
          <w:sz w:val="20"/>
          <w:szCs w:val="20"/>
          <w:color w:val="auto"/>
        </w:rPr>
        <w:t>any other changes in the aggregate amount of the L/C Obligations as of such date, including as a result of any reimbursements by the Company of Unreimbursed Amounts.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Percentage</w:t>
      </w:r>
      <w:r>
        <w:rPr>
          <w:rFonts w:ascii="Times New Roman" w:cs="Times New Roman" w:eastAsia="Times New Roman" w:hAnsi="Times New Roman"/>
          <w:sz w:val="20"/>
          <w:szCs w:val="20"/>
          <w:color w:val="auto"/>
        </w:rPr>
        <w:t>” means, as to any Revolving Lender at any time, its Dollar Tranche Applicable Percentage and/or Multicurrency Tranche Applicable Percentage, as the context may require.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Termination Date</w:t>
      </w:r>
      <w:r>
        <w:rPr>
          <w:rFonts w:ascii="Times New Roman" w:cs="Times New Roman" w:eastAsia="Times New Roman" w:hAnsi="Times New Roman"/>
          <w:sz w:val="20"/>
          <w:szCs w:val="20"/>
          <w:color w:val="auto"/>
        </w:rPr>
        <w:t>” means February 26, 2030.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Sale/Leaseback Transaction</w:t>
      </w:r>
      <w:r>
        <w:rPr>
          <w:rFonts w:ascii="Times New Roman" w:cs="Times New Roman" w:eastAsia="Times New Roman" w:hAnsi="Times New Roman"/>
          <w:sz w:val="20"/>
          <w:szCs w:val="20"/>
          <w:color w:val="auto"/>
        </w:rPr>
        <w:t>” means an arrangement relating to property owned by the Company or any Subsidiary whereby the Company or such Subsidiary sells or transfers such property to any Person that is not the Company or any Subsidiary and the Company or any Subsidiary leases such property, or other property that it intends to use for substantially the same purpose or purposes as the property sold or transferred, from such Person or its Affiliates.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Lender,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any comprehensive Sanctions (as of the date of this Agreement, Cuba, Iran, North Korea, Syria, the Crimea region of Ukraine, the so-called Luhansk People’s Republic, the so-called Donetsk People’s Republic and the non-government controlled Zaporizhzhia and Kherson regions of Ukraine).</w:t>
      </w:r>
    </w:p>
    <w:p>
      <w:pPr>
        <w:spacing w:after="0" w:line="17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xml:space="preserve">” means, at any time, (a) any Person listed in OFAC’s Specially Designated Nationals and Blocked Persons List or His Majesty’s Treasury of the United Kingdom’s Consolidated List of Financial Sanctions Targets or any similar list of designated Persons enforced by any other relevant Sanctions authority, (b) any Person that is currently the subject of any Sanctions, (c) any Person located, organized or resident in a Sanctioned Country or (d) any Person owned 50 percent or more by any Person or Persons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applicable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 or any other relevant sanctions authority.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Relevant Rate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Term SOFR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 any successor thereto and any analogous Governmental Authority.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Obligations</w:t>
      </w:r>
      <w:r>
        <w:rPr>
          <w:rFonts w:ascii="Times New Roman" w:cs="Times New Roman" w:eastAsia="Times New Roman" w:hAnsi="Times New Roman"/>
          <w:sz w:val="20"/>
          <w:szCs w:val="20"/>
          <w:color w:val="auto"/>
        </w:rPr>
        <w:t>” means the due and punctual payment and performance of any and all obligations of the Company and each Subsidiary (whether absolute or contingent and however and whenever created, arising, evidenced or acquired (including all renewals, extensions and modifications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thereof and substitutions therefor)) arising in respect of Cash Management Services that (a) are owed pursuant to a Cash Management Agreement in effect on the Closing Date, entered into with a party that was a Lender as of the Closing Date or an Affiliate thereof, (b) are owed pursuant to a Cash Management Agreement entered into after the Closing Date with a party that was a Lender or the Administrative Agent or an Affiliate of a Lender or the Administrative Agent, in each case at the time such Cash Management Agreement was entered into, and, in the case of any such Cash Management Agreement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has been designated by the Company in a written notice given to the Administrative Agent as a Cash Management Agreement the obligations under which are to constitute Secured Cash Management Obligations for purposes of the Loan Documents.</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Hedging Obligations</w:t>
      </w:r>
      <w:r>
        <w:rPr>
          <w:rFonts w:ascii="Times New Roman" w:cs="Times New Roman" w:eastAsia="Times New Roman" w:hAnsi="Times New Roman"/>
          <w:sz w:val="20"/>
          <w:szCs w:val="20"/>
          <w:color w:val="auto"/>
        </w:rPr>
        <w:t xml:space="preserve">” means the due and punctual payment and performance of any and all obligations of the Company and each Subsidiary arising under each Hedging Agreement that (a) was in effect on the Closing Date with a counterparty that was a Lender as of the Closing Date or an Affiliate thereof, (b) is entered into after the Closing Date with a counterparty that was a Lender or the Administrative Agent or an Affiliate of a Lender or the Administrative Agent, in each case at the time such Hedging Agreement was entered into and, in the case of any such Hedging Agreement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has been designated by the Company in a written notice given to the Administrative Agent as a Hedging Agreement the obligations under which are to constitute Secured Hedging Obligations for purposes of the Loan Documents (it being understood that one notice with respect to a specified ISDA Master Agreement may designate all transactions thereunder as being “Secured Hedging Obligations”, without the need for separate notices for each individual transaction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determining any Secured Hedging Obligations of a Loan Party, “Secured Hedging Obligations” shall not create any guarantee by a Loan Party of any Excluded Swap Obligation of such Loan Party.</w:t>
      </w:r>
    </w:p>
    <w:p>
      <w:pPr>
        <w:spacing w:after="0" w:line="19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Net Leverage Ratio</w:t>
      </w:r>
      <w:r>
        <w:rPr>
          <w:rFonts w:ascii="Times New Roman" w:cs="Times New Roman" w:eastAsia="Times New Roman" w:hAnsi="Times New Roman"/>
          <w:sz w:val="20"/>
          <w:szCs w:val="20"/>
          <w:color w:val="auto"/>
        </w:rPr>
        <w:t xml:space="preserve">” means, on any date of determination, the ratio of (a) the difference of (i) an amount equal to Total Indebtedness that is secured by a Lien on any asset of the Company or any Subsidiary as of the last day of the Test Period most recently ended on or prior to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up to $150,000,000 of Domestic Cash as of the last day of the Test Period most recently ended on or prior to such date to (b) Consolidated EBITDA for the Test Period most recently ended on or prior to such date.</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collectively, (a) the Lenders, (b) the Administrative Agent, (c) the Arrangers, (d) the Issuing Lenders, (e) the Swingline Lender, (f) each provider of Cash Management Services under a Cash Management Agreement the obligations under which constitute Secured Cash Management Obligations, (g) each counterparty to any Hedging Agreement the obligations under which constitute Secured Hedging Obligations, (h) the beneficiaries of each indemnification obligation undertaken by any Loan Party under this Agreement or any other Loan Document and (i) the successors and permitted assigns of each of the foregoing.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United States Securities Act of 1933.</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xml:space="preserve">” means the Collateral Agreement, the Mortgages, the Intercompany Note and each other security agreement or other instrument or document executed and delivered pursuant to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clauses (a)(i)(B)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the definition of the term “Collateral and Guarantee Requirement” to secure the Obligations.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Significant Subsidiary</w:t>
      </w:r>
      <w:r>
        <w:rPr>
          <w:rFonts w:ascii="Times New Roman" w:cs="Times New Roman" w:eastAsia="Times New Roman" w:hAnsi="Times New Roman"/>
          <w:sz w:val="19"/>
          <w:szCs w:val="19"/>
          <w:color w:val="auto"/>
        </w:rPr>
        <w:t xml:space="preserve">” means (a) each Subsidiary (i) with total assets (including the value of Equity Interests of its Subsidiaries and excluding intercompany assets), for the Test Period most recently ended, equal to or greater than 2.5% of Total Assets (or, solely for purposes of </w:t>
      </w:r>
      <w:r>
        <w:rPr>
          <w:rFonts w:ascii="Times New Roman" w:cs="Times New Roman" w:eastAsia="Times New Roman" w:hAnsi="Times New Roman"/>
          <w:sz w:val="19"/>
          <w:szCs w:val="19"/>
          <w:u w:val="single" w:color="auto"/>
          <w:color w:val="auto"/>
        </w:rPr>
        <w:t>clauses (h)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equal to or greater than 10.0% of Total Assets) and/or (ii) the gross revenues (net of payroll,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taxes, benefits and other deductions permitted under GAAP and excluding intercompany gross revenues) of which, for the Test Period most recently ended, are equal to or greater than 2.5% of such gross revenues of the Company and its Subsidiaries (or, solely for purposes of </w:t>
      </w:r>
      <w:r>
        <w:rPr>
          <w:rFonts w:ascii="Times New Roman" w:cs="Times New Roman" w:eastAsia="Times New Roman" w:hAnsi="Times New Roman"/>
          <w:sz w:val="19"/>
          <w:szCs w:val="19"/>
          <w:u w:val="single" w:color="auto"/>
          <w:color w:val="auto"/>
        </w:rPr>
        <w:t>clauses (h)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equal to or greater than 10.0% of such gross revenues of the Company and its Subsidiaries) and (b) each Subsidiary that owns any Equity Interests of any Subsidiary that would be deemed a Significant Subsidiary under </w:t>
      </w:r>
      <w:r>
        <w:rPr>
          <w:rFonts w:ascii="Times New Roman" w:cs="Times New Roman" w:eastAsia="Times New Roman" w:hAnsi="Times New Roman"/>
          <w:sz w:val="19"/>
          <w:szCs w:val="19"/>
          <w:u w:val="single" w:color="auto"/>
          <w:color w:val="auto"/>
        </w:rPr>
        <w:t>clause (a)(i)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(a)(ii)</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the end of any Test Period during the term of this Agreement, the combined aggregate amount of total assets (excluding intercompany assets) as of the last day of any fiscal quarter for which financial statements have been delivered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5.01(b)</w:t>
      </w:r>
      <w:r>
        <w:rPr>
          <w:rFonts w:ascii="Times New Roman" w:cs="Times New Roman" w:eastAsia="Times New Roman" w:hAnsi="Times New Roman"/>
          <w:sz w:val="19"/>
          <w:szCs w:val="19"/>
          <w:color w:val="auto"/>
        </w:rPr>
        <w:t xml:space="preserve"> or combined aggregate amount of gross revenues (net of payroll, taxes, benefits and other deductions permitted under GAAP and excluding intercompany gross revenues) for the Test Period most recently ended of all Subsidiaries that are not Significant Subsidiaries shall have exceeded 10.0% of the Total Assets of the Company and its Subsidiaries or 10.0% of such gross revenues of the Company and its Subsidiaries, in each case, for the Test Period most recently ended, then one or more of the Subsidiaries that are not Significant Subsidiaries shall be designated by the Company in writing to the Administrative Agent as a Significant Subsidiary until such excess has been eliminated (it being understood that no Subsidiary that is not wholly-owned or is otherwise an Excluded Subsidiary pursuant to the operation of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of the definition thereof shall be designated a Significant Subsidiary pursuant to this proviso).</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SOFR Administrator.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means with respect to any applicable determination date means the Sterling Overnight Index Average Reference Rate published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if such determination date is not a Business Day, SONIA means such rate that applied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Business Day immediately prior thereto.</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Adjustment</w:t>
      </w:r>
      <w:r>
        <w:rPr>
          <w:rFonts w:ascii="Times New Roman" w:cs="Times New Roman" w:eastAsia="Times New Roman" w:hAnsi="Times New Roman"/>
          <w:sz w:val="20"/>
          <w:szCs w:val="20"/>
          <w:color w:val="auto"/>
        </w:rPr>
        <w:t>” means, with respect to SONIA, 0.0326% (3.26 basis points) per annum.</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5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Permitted Acquisition Agreement Representations</w:t>
      </w:r>
      <w:r>
        <w:rPr>
          <w:rFonts w:ascii="Times New Roman" w:cs="Times New Roman" w:eastAsia="Times New Roman" w:hAnsi="Times New Roman"/>
          <w:sz w:val="19"/>
          <w:szCs w:val="19"/>
          <w:color w:val="auto"/>
        </w:rPr>
        <w:t>” means, with respect to any Permitted Acquisition or other acquisition or Investment permitted hereunder, such of the representations and warranties made by, or with respect to, the applicable entity to be acquired and its Subsidiaries in the applicable acquisition or investment agreement as are material to the interests of the Lenders, but only to the extent that the Company (or its applicable Affiliates) have the right to terminate its (or their) obligations under such agreement or to decline to consummate such transaction as a result of a breach of any one or more of such representations and warranties in such agreement.</w:t>
      </w:r>
    </w:p>
    <w:p>
      <w:pPr>
        <w:spacing w:after="0" w:line="16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Permitted Amount</w:t>
      </w:r>
      <w:r>
        <w:rPr>
          <w:rFonts w:ascii="Times New Roman" w:cs="Times New Roman" w:eastAsia="Times New Roman" w:hAnsi="Times New Roman"/>
          <w:sz w:val="20"/>
          <w:szCs w:val="20"/>
          <w:color w:val="auto"/>
        </w:rPr>
        <w:t xml:space="preserve">” means, as of any date, (a) the greater of (i) $125,000,000 and (ii) 25% of Consolidated EBITDA computed on a Pro Forma Basis for the most recently ended Test Period as of such date less (b) the sum of, without duplication, (i) the aggregate outstanding principal amount of Indebtedness incurred under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 xml:space="preserve"> as of such date and (ii) the aggregate amount of Investments by the Company and the Subsidiaries in Unrestricted Subsidiaries outstanding under </w:t>
      </w:r>
      <w:r>
        <w:rPr>
          <w:rFonts w:ascii="Times New Roman" w:cs="Times New Roman" w:eastAsia="Times New Roman" w:hAnsi="Times New Roman"/>
          <w:sz w:val="20"/>
          <w:szCs w:val="20"/>
          <w:u w:val="single" w:color="auto"/>
          <w:color w:val="auto"/>
        </w:rPr>
        <w:t>Section 6.04(p)</w:t>
      </w:r>
      <w:r>
        <w:rPr>
          <w:rFonts w:ascii="Times New Roman" w:cs="Times New Roman" w:eastAsia="Times New Roman" w:hAnsi="Times New Roman"/>
          <w:sz w:val="20"/>
          <w:szCs w:val="20"/>
          <w:color w:val="auto"/>
        </w:rPr>
        <w:t xml:space="preserve"> as of such date.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means the representations and warranties made in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(as it relates solely to the Loan Parties), </w:t>
      </w:r>
      <w:r>
        <w:rPr>
          <w:rFonts w:ascii="Times New Roman" w:cs="Times New Roman" w:eastAsia="Times New Roman" w:hAnsi="Times New Roman"/>
          <w:sz w:val="20"/>
          <w:szCs w:val="20"/>
          <w:u w:val="single" w:color="auto"/>
          <w:color w:val="auto"/>
        </w:rPr>
        <w:t>3.02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3.03(b)</w:t>
      </w:r>
      <w:r>
        <w:rPr>
          <w:rFonts w:ascii="Times New Roman" w:cs="Times New Roman" w:eastAsia="Times New Roman" w:hAnsi="Times New Roman"/>
          <w:sz w:val="20"/>
          <w:szCs w:val="20"/>
          <w:color w:val="auto"/>
        </w:rPr>
        <w:t xml:space="preserve"> (as it relates to the entering into and the performance of the Loan Documents, the establishment of the Commitments, the incurrence of the Loans and granting of Liens hereunder), </w:t>
      </w:r>
      <w:r>
        <w:rPr>
          <w:rFonts w:ascii="Times New Roman" w:cs="Times New Roman" w:eastAsia="Times New Roman" w:hAnsi="Times New Roman"/>
          <w:sz w:val="20"/>
          <w:szCs w:val="20"/>
          <w:u w:val="single" w:color="auto"/>
          <w:color w:val="auto"/>
        </w:rPr>
        <w:t>3.09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3.16</w:t>
      </w:r>
      <w:r>
        <w:rPr>
          <w:rFonts w:ascii="Times New Roman" w:cs="Times New Roman" w:eastAsia="Times New Roman" w:hAnsi="Times New Roman"/>
          <w:sz w:val="20"/>
          <w:szCs w:val="20"/>
          <w:color w:val="auto"/>
        </w:rPr>
        <w:t xml:space="preserve"> (after giving effect to the last sentence of </w:t>
      </w:r>
      <w:r>
        <w:rPr>
          <w:rFonts w:ascii="Times New Roman" w:cs="Times New Roman" w:eastAsia="Times New Roman" w:hAnsi="Times New Roman"/>
          <w:sz w:val="20"/>
          <w:szCs w:val="20"/>
          <w:u w:val="single" w:color="auto"/>
          <w:color w:val="auto"/>
        </w:rPr>
        <w:t>Section 4.01(f)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3.20</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means, with respect to any period, any Investment, acquisition, Disposition, incurrence, assumption or repayment of Indebtedness (including the incurrence of Incremental Term Facilities), Restricted Payment, designation of a Subsidiary as an Unrestricted Subsidiary or of an Unrestricted Subsidiary as a Subsidiary or other event that by the terms of this Agreement requires Pro Forma Compliance with a test or covenant hereunder or requires such test or covenant to be calculated on a Pro Forma Basis.</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means representations, warranties, covenants and indemnities entered into by the Company or any Subsidiary thereof in connection with the Permitted Receivables Facility which are reasonably customary in an accounts receivable financing transaction.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 mean the lawful currency of the United Kingdom.</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any Person means any Indebtedness of such Person that is contractually subordinated in right of payment to any other Indebtedness of such Person.</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xml:space="preserve">”) at any date, (a) any Person the accounts of which would be consolidated with those of the parent in the parent’s consolidated financial statements if such financial statements were prepared in accordance with GAAP and (b) any other Person (i) of which Equity Interests representing more than 50% of the equity value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 Unless otherwise qualified, all references to a “Subsidiary” or to “Subsidiaries” in this Agreement shall refer to a Subsidiary or Subsidiaries of the Company; provided, however, that (except with respect to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5.09(b)</w:t>
      </w:r>
      <w:r>
        <w:rPr>
          <w:rFonts w:ascii="Times New Roman" w:cs="Times New Roman" w:eastAsia="Times New Roman" w:hAnsi="Times New Roman"/>
          <w:sz w:val="20"/>
          <w:szCs w:val="20"/>
          <w:color w:val="auto"/>
        </w:rPr>
        <w:t xml:space="preserve"> and the final sentence of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Unrestricted Subsidiaries shall be deemed not to be Subsidiaries for any purpose of this Agreement or the other Loan Documents, unless otherwise specified in this Agreement.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Designation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means each Subsidiary that is a party to the Guarantee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Relevant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Term SOFR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Supplemental Perfection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w:t>
      </w:r>
      <w:r>
        <w:rPr>
          <w:rFonts w:ascii="Times New Roman" w:cs="Times New Roman" w:eastAsia="Times New Roman" w:hAnsi="Times New Roman"/>
          <w:sz w:val="20"/>
          <w:szCs w:val="20"/>
          <w:color w:val="auto"/>
        </w:rPr>
        <w:t>” means any agreement, contract, or transaction that constitutes a “swap” within the meaning of Section 1a(47) of the Commodity Exchange Act.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Party, any obligation to pay or perform under any Swap.</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2.06(g)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Commitment</w:t>
      </w:r>
      <w:r>
        <w:rPr>
          <w:rFonts w:ascii="Times New Roman" w:cs="Times New Roman" w:eastAsia="Times New Roman" w:hAnsi="Times New Roman"/>
          <w:sz w:val="20"/>
          <w:szCs w:val="20"/>
          <w:color w:val="auto"/>
        </w:rPr>
        <w:t xml:space="preserve">” means the obligation of the Swingline Lender to make Swingline Loans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in an aggregate principal amount at any one time outstanding not to exceed the lesser of $100,000,000 and the amount of the aggregate Dollar Tranche Revolving Commitments. The Swingline Commitment is part of, and not in addition to, the Dollar Tranche Revolving Commitments.</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xml:space="preserve">” means, at any time, the sum of the aggregate amount of all outstanding Swingline Loans at such time. The Swingline Exposure of any Dollar Tranche Revolving Lender at any time shall be the sum of, after giving effect to any repayments of Swingline Loans upon the borrowing of a Revolving Loan, (a) its Dollar Tranche Applicable Percentage of the total Swingline Exposure at such time related to Swingline Loans other than any Swingline Loans made by such Lender in its capacity as a Swingline Lender and (b) if such Lender shall be a Swingline Lender, the principal amount of all Swingline Loans made by such Lender outstanding at such time (to the extent that the other Dollar Tranche Revolving Lenders shall not have funded their participations in such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when a Defaulting Lender shall exist, the Swingline Exposure of any Dollar Tranche Revolving Lender shall be adjusted to give effect to any reallocation effected pursuant to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Bank of America in its capacity as the lender of Swingline Loans.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Participation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Syndication Agent</w:t>
      </w:r>
      <w:r>
        <w:rPr>
          <w:rFonts w:ascii="Times New Roman" w:cs="Times New Roman" w:eastAsia="Times New Roman" w:hAnsi="Times New Roman"/>
          <w:sz w:val="19"/>
          <w:szCs w:val="19"/>
          <w:color w:val="auto"/>
        </w:rPr>
        <w:t>” means JPMorgan Chase Bank, N.A., in its capacity as syndication agent for the Facilities provided for herein.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means an Initial Term Loan Commitment or an Incremental Term Commitment of any Series.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 Lender with a Term Commitment or an outstanding Term Loan.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 Initial Term Loan or an Incremental Term Loan of any Series.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Maturity Date</w:t>
      </w:r>
      <w:r>
        <w:rPr>
          <w:rFonts w:ascii="Times New Roman" w:cs="Times New Roman" w:eastAsia="Times New Roman" w:hAnsi="Times New Roman"/>
          <w:sz w:val="20"/>
          <w:szCs w:val="20"/>
          <w:color w:val="auto"/>
        </w:rPr>
        <w:t>” means February 26, 2030.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757"/>
        <w:spacing w:after="0" w:line="259" w:lineRule="auto"/>
        <w:tabs>
          <w:tab w:leader="none" w:pos="11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(2)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U.S. Government Securities Business Day immediately prior thereto; and</w:t>
      </w:r>
    </w:p>
    <w:p>
      <w:pPr>
        <w:spacing w:after="0" w:line="80" w:lineRule="exact"/>
        <w:rPr>
          <w:rFonts w:ascii="Times New Roman" w:cs="Times New Roman" w:eastAsia="Times New Roman" w:hAnsi="Times New Roman"/>
          <w:sz w:val="20"/>
          <w:szCs w:val="20"/>
          <w:color w:val="auto"/>
        </w:rPr>
      </w:pPr>
    </w:p>
    <w:p>
      <w:pPr>
        <w:jc w:val="both"/>
        <w:ind w:right="20" w:firstLine="757"/>
        <w:spacing w:after="0" w:line="259" w:lineRule="auto"/>
        <w:tabs>
          <w:tab w:leader="none" w:pos="11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calculation with respect to a Base Rate Loan on any date, the rate per annum equal to the Term SOFR Screen Rate two (2) U.S. Government Securities Business Days prior to such date with a term of one (1) month commencing that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U.S. Government Securities Business Day immediately prior thereto;</w:t>
      </w:r>
    </w:p>
    <w:p>
      <w:pPr>
        <w:spacing w:after="0" w:line="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 All Term SOFR Loans shall be denominated in Dollars.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means each period of four consecutive fiscal quarters of the Company for which financial statements are available.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Assets</w:t>
      </w:r>
      <w:r>
        <w:rPr>
          <w:rFonts w:ascii="Times New Roman" w:cs="Times New Roman" w:eastAsia="Times New Roman" w:hAnsi="Times New Roman"/>
          <w:sz w:val="20"/>
          <w:szCs w:val="20"/>
          <w:color w:val="auto"/>
        </w:rPr>
        <w:t>” means, as of any date, the total assets of the Company and its Subsidiaries on a consolidated basis, as shown on the most recent consolidated balance sheet of the Company and its Subsidiaries, determined on a Pro Forma Basis.</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Indebtedness</w:t>
      </w:r>
      <w:r>
        <w:rPr>
          <w:rFonts w:ascii="Times New Roman" w:cs="Times New Roman" w:eastAsia="Times New Roman" w:hAnsi="Times New Roman"/>
          <w:sz w:val="20"/>
          <w:szCs w:val="20"/>
          <w:color w:val="auto"/>
        </w:rPr>
        <w:t xml:space="preserve">” means, on any date, the aggregate principal amount of Indebtedness of the Company and its Subsidiaries outstanding as of such date, in the amount that would be reflected on a balance sheet prepared as of such date on a consolidated basis in accordance with GAAP (but without giving effect to any election to value any Indebtedness at “fair value,” as described in </w:t>
      </w:r>
      <w:r>
        <w:rPr>
          <w:rFonts w:ascii="Times New Roman" w:cs="Times New Roman" w:eastAsia="Times New Roman" w:hAnsi="Times New Roman"/>
          <w:sz w:val="20"/>
          <w:szCs w:val="20"/>
          <w:u w:val="single" w:color="auto"/>
          <w:color w:val="auto"/>
        </w:rPr>
        <w:t>Section 1.04(a)</w:t>
      </w:r>
      <w:r>
        <w:rPr>
          <w:rFonts w:ascii="Times New Roman" w:cs="Times New Roman" w:eastAsia="Times New Roman" w:hAnsi="Times New Roman"/>
          <w:sz w:val="20"/>
          <w:szCs w:val="20"/>
          <w:color w:val="auto"/>
        </w:rPr>
        <w:t>, or any other accounting principle that results in the amount of any such Indebtedness (other than zero coupon Indebtedness) as reflected on such balance sheet to be below the stated principal amount of such Indebtedness) consisting of indebtedness for borrowed money, all obligations (contingent or otherwise) under letters of credit and the principal portion of obligations in respect of Capital Leases.</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Leverage Ratio</w:t>
      </w:r>
      <w:r>
        <w:rPr>
          <w:rFonts w:ascii="Times New Roman" w:cs="Times New Roman" w:eastAsia="Times New Roman" w:hAnsi="Times New Roman"/>
          <w:sz w:val="20"/>
          <w:szCs w:val="20"/>
          <w:color w:val="auto"/>
        </w:rPr>
        <w:t>” means, on any date of determination, the ratio of (a) an amount equal to Total Indebtedness as of the last day of the Test Period most recently ended on or prior to such date to (b) Consolidated EBITDA for the Test Period most recently ended on or prior to such date.</w:t>
      </w:r>
    </w:p>
    <w:p>
      <w:pPr>
        <w:spacing w:after="0" w:line="174" w:lineRule="exact"/>
        <w:rPr>
          <w:sz w:val="20"/>
          <w:szCs w:val="20"/>
          <w:color w:val="auto"/>
        </w:rPr>
      </w:pPr>
    </w:p>
    <w:p>
      <w:pPr>
        <w:jc w:val="both"/>
        <w:ind w:firstLine="812"/>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xml:space="preserve">” means, on any date of determination, the ratio of (a) the difference of (i) an amount equal to Total Indebtedness as of the last day of the Test Period most recently ended on or prior to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up to $150,000,000 of Domestic Cash as of the last day of the Test Period most recently ended on or prior to such date to (b) Consolidated EBITDA for the Test Period most recently ended on or prior to such date.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Commitments</w:t>
      </w:r>
      <w:r>
        <w:rPr>
          <w:rFonts w:ascii="Times New Roman" w:cs="Times New Roman" w:eastAsia="Times New Roman" w:hAnsi="Times New Roman"/>
          <w:sz w:val="20"/>
          <w:szCs w:val="20"/>
          <w:color w:val="auto"/>
        </w:rPr>
        <w:t>” means, at any time, the aggregate amount of the Revolving Commitments then in effect.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Extensions of Credit</w:t>
      </w:r>
      <w:r>
        <w:rPr>
          <w:rFonts w:ascii="Times New Roman" w:cs="Times New Roman" w:eastAsia="Times New Roman" w:hAnsi="Times New Roman"/>
          <w:sz w:val="20"/>
          <w:szCs w:val="20"/>
          <w:color w:val="auto"/>
        </w:rPr>
        <w:t>” means, at any time, the aggregate amount of the Revolving Extensions of Credit of the Revolving Lenders outstanding at such time.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means a category of Revolving Commitments and extensions of credit hereunder. For purposes hereof, each of the following comprises a separate Tranche: (a) Multicurrency Tranche Revolving Commitments and Multicurrency Tranche Revolving Loans and (b) Dollar Tranche Revolving Commitments, Dollar Tranche Revolving Loans, Letters of Credit and Swingline Loans.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means the fees, costs and expenses incurred in connection with the Transactions.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collectively, (a) the execution, delivery and performance by each Loan Party of the Loan Documents (including this Agreement) to which it is to be a party, (b) the creation and perfection of the security interests provided for in the Security Documents, (c) the refinancing of the Existing Credit Agreement and (d) the payment of the Transaction Costs.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Base Rate, Term SOFR, the Alternative Currency Daily Rate or the Alternative Currency Term Rate.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Borrower</w:t>
      </w:r>
      <w:r>
        <w:rPr>
          <w:rFonts w:ascii="Times New Roman" w:cs="Times New Roman" w:eastAsia="Times New Roman" w:hAnsi="Times New Roman"/>
          <w:sz w:val="20"/>
          <w:szCs w:val="20"/>
          <w:color w:val="auto"/>
        </w:rPr>
        <w:t>” means a Borrower incorporated or organized in the United Kingdom of Great Britain and Northern Ireland.</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Borrower DTTP Filing</w:t>
      </w:r>
      <w:r>
        <w:rPr>
          <w:rFonts w:ascii="Times New Roman" w:cs="Times New Roman" w:eastAsia="Times New Roman" w:hAnsi="Times New Roman"/>
          <w:sz w:val="19"/>
          <w:szCs w:val="19"/>
          <w:color w:val="auto"/>
        </w:rPr>
        <w:t>” means an HM Revenue &amp; Customs’ Form DTTP2 duly completed and filed by the relevant Borrower, which: (i) where it relates to a U.K. Treaty Lender that is a Lender on the date of this Agreement, contains the scheme reference number and jurisdiction of tax residence stated opposite that Lender’s name in Schedule 1.01(a), and (a) where the Borrower is an Borrower on the date of this Agreement, is filed with HM Revenue &amp; Customs within 30 days of the date of this Agreement; or (b) where the Borrower becomes a Borrower after the date of this Agreement, is filed with HM Revenue &amp; Customs within 30 days of the date on which that Borrower becomes a Borrower under this Agreement; or (ii) where it relates to a U.K. Treaty Lender that is not an Lender on the date of this Agreement, contains the scheme reference number and jurisdiction of tax residence stated in respect of that Lender in the relevant Assignment and Assumption (or, if such Lender becomes Lender otherwise than pursuant to an Assignment and Assumption, in the relevant documentation which it executes on becoming a Lender under this Agreement); and (a) where the Borrower is a Borrower as at the date on which that U.K. Treaty Lender becomes a Lender under this Agreement, is filed with HM Revenue &amp; Customs within 30 days of that date; or</w:t>
      </w:r>
    </w:p>
    <w:p>
      <w:pPr>
        <w:spacing w:after="0" w:line="5" w:lineRule="exact"/>
        <w:rPr>
          <w:sz w:val="20"/>
          <w:szCs w:val="20"/>
          <w:color w:val="auto"/>
        </w:rPr>
      </w:pPr>
    </w:p>
    <w:p>
      <w:pPr>
        <w:jc w:val="both"/>
        <w:ind w:firstLine="8"/>
        <w:spacing w:after="0" w:line="241" w:lineRule="auto"/>
        <w:tabs>
          <w:tab w:leader="none" w:pos="28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Borrower is not a Borrower as at the date on which that U.K. Treaty Lender becomes a Lender under this Agreement, is filed with HM Revenue &amp; Customs within 30 days of the date on which that Borrower becomes a Borrower under this Agreement; provided that, in the event that a Borrower uses a HM Revenue &amp; Customs’ Form DTTP2A to make a filing in respect of more than one Lender, such Form DTTP2A shall be deemed to be a HM Revenue &amp; Customs’ Form DTTP2 in respect of each U.K. Treaty Lender specified therein.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CTA</w:t>
      </w:r>
      <w:r>
        <w:rPr>
          <w:rFonts w:ascii="Times New Roman" w:cs="Times New Roman" w:eastAsia="Times New Roman" w:hAnsi="Times New Roman"/>
          <w:sz w:val="20"/>
          <w:szCs w:val="20"/>
          <w:color w:val="auto"/>
        </w:rPr>
        <w:t>” means the U.K. Corporation Tax Act 2009.</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subject to IFPRU 11.6 of the FCA Handbook (as amended from time to time)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both"/>
        <w:spacing w:after="0" w:line="269" w:lineRule="auto"/>
        <w:rPr>
          <w:sz w:val="20"/>
          <w:szCs w:val="20"/>
          <w:color w:val="auto"/>
        </w:rPr>
      </w:pPr>
      <w:r>
        <w:rPr>
          <w:rFonts w:ascii="Times New Roman" w:cs="Times New Roman" w:eastAsia="Times New Roman" w:hAnsi="Times New Roman"/>
          <w:sz w:val="20"/>
          <w:szCs w:val="20"/>
          <w:color w:val="auto"/>
        </w:rPr>
        <w:t>promulgated by the United Kingdom Financial Conduct Authority, which includes certain credit institutions and investment firms, and certain affiliates of such credit institutions or investment firms.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ITA</w:t>
      </w:r>
      <w:r>
        <w:rPr>
          <w:rFonts w:ascii="Times New Roman" w:cs="Times New Roman" w:eastAsia="Times New Roman" w:hAnsi="Times New Roman"/>
          <w:sz w:val="20"/>
          <w:szCs w:val="20"/>
          <w:color w:val="auto"/>
        </w:rPr>
        <w:t>” means the U.K. Income Tax Act 2007.</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Non-Bank Lender</w:t>
      </w:r>
      <w:r>
        <w:rPr>
          <w:rFonts w:ascii="Times New Roman" w:cs="Times New Roman" w:eastAsia="Times New Roman" w:hAnsi="Times New Roman"/>
          <w:sz w:val="20"/>
          <w:szCs w:val="20"/>
          <w:color w:val="auto"/>
        </w:rPr>
        <w:t>” means: (i) where a Lender becomes a party to this Agreement on the date of this Agreement, a Lender which is designated as a U.K. Non-Bank Lender in Schedule 1.01(a); and (ii) where a Lender becomes a party to this Agreement after the date of this Agreement, a Lender which gives a U.K. Tax Confirmation in the relevant Assignment and Assumption (or, if such Lender becomes Lender otherwise than pursuant to an Assignment and Assumption, in the relevant documentation which it executes on becoming a Lender under this Agreement).</w:t>
      </w:r>
    </w:p>
    <w:p>
      <w:pPr>
        <w:spacing w:after="0" w:line="1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Qualifying Lender</w:t>
      </w:r>
      <w:r>
        <w:rPr>
          <w:rFonts w:ascii="Times New Roman" w:cs="Times New Roman" w:eastAsia="Times New Roman" w:hAnsi="Times New Roman"/>
          <w:sz w:val="20"/>
          <w:szCs w:val="20"/>
          <w:color w:val="auto"/>
        </w:rPr>
        <w:t>” means a Lender which is beneficially entitled to interest payable to that Lender in respect of an advance under a Loan Document and is (a) a Lender: (i) which is a bank (as defined for the purpose of section 879 of the U.K. ITA) making an advance under a Loan Document and is within the charge to U.K. corporation tax as respects any payments of interest made in respect of that advance or would be within such charge as respects such payments apart from section 18A of the U.K. CTA; or (ii) in respect of an advance made under a Loan Document by a person that was a bank (as defined for the purpose of section 879 of the U.K. ITA) at the time that that advance was made and within the charge to U.K. corporation tax as respects any payments of interest made in respect of that advance; or (b) a Lender which is: (i) a company resident in the United Kingdom for U.K. tax purposes; or (ii)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(c) a U.K. Treaty Lender or (d) a building society (as defined for the purposes of section 880 of the U.K. ITA) making an advance under a Loan Document.</w:t>
      </w:r>
    </w:p>
    <w:p>
      <w:pPr>
        <w:spacing w:after="0" w:line="19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under a Loan Document is either: (a) a company resident in the United Kingdom for United Kingdom tax purposes; or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Tax Deduction</w:t>
      </w:r>
      <w:r>
        <w:rPr>
          <w:rFonts w:ascii="Times New Roman" w:cs="Times New Roman" w:eastAsia="Times New Roman" w:hAnsi="Times New Roman"/>
          <w:sz w:val="20"/>
          <w:szCs w:val="20"/>
          <w:color w:val="auto"/>
        </w:rPr>
        <w:t>” means a deduction or withholding for or on account of Tax imposed by the United Kingdom from a payment under a Loan Document, other than a deduction or withholding required by FATCA.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Treaty Lender</w:t>
      </w:r>
      <w:r>
        <w:rPr>
          <w:rFonts w:ascii="Times New Roman" w:cs="Times New Roman" w:eastAsia="Times New Roman" w:hAnsi="Times New Roman"/>
          <w:sz w:val="20"/>
          <w:szCs w:val="20"/>
          <w:color w:val="auto"/>
        </w:rPr>
        <w:t>” means a Lender which: (1) is treated as a resident of a U.K. Treaty State for the purposes of a U.K. Treaty;</w:t>
      </w:r>
    </w:p>
    <w:p>
      <w:pPr>
        <w:spacing w:after="0" w:line="22" w:lineRule="exact"/>
        <w:rPr>
          <w:sz w:val="20"/>
          <w:szCs w:val="20"/>
          <w:color w:val="auto"/>
        </w:rPr>
      </w:pPr>
    </w:p>
    <w:p>
      <w:pPr>
        <w:jc w:val="both"/>
        <w:ind w:firstLine="8"/>
        <w:spacing w:after="0" w:line="241" w:lineRule="auto"/>
        <w:tabs>
          <w:tab w:leader="none" w:pos="30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carry on a business in the United Kingdom through a permanent establishment with which that Lender’s participation in the Loan is effectively connected; and (3) fulfils any conditions which must be fulfilled under that U.K. Treaty to obtain full exemption from United Kingdom tax on interest payable to that Lender in respect of an advance under a Loan Document, subject to the completion of any necessary procedural formalities.</w:t>
      </w:r>
    </w:p>
    <w:p>
      <w:pPr>
        <w:spacing w:after="0" w:line="18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Treaty State</w:t>
      </w:r>
      <w:r>
        <w:rPr>
          <w:rFonts w:ascii="Times New Roman" w:cs="Times New Roman" w:eastAsia="Times New Roman" w:hAnsi="Times New Roman"/>
          <w:sz w:val="20"/>
          <w:szCs w:val="20"/>
          <w:color w:val="auto"/>
        </w:rPr>
        <w:t>” means a jurisdiction having a double taxation agreement (a “</w:t>
      </w:r>
      <w:r>
        <w:rPr>
          <w:rFonts w:ascii="Times New Roman" w:cs="Times New Roman" w:eastAsia="Times New Roman" w:hAnsi="Times New Roman"/>
          <w:sz w:val="20"/>
          <w:szCs w:val="20"/>
          <w:u w:val="single" w:color="auto"/>
          <w:color w:val="auto"/>
        </w:rPr>
        <w:t>U.K. Treaty</w:t>
      </w:r>
      <w:r>
        <w:rPr>
          <w:rFonts w:ascii="Times New Roman" w:cs="Times New Roman" w:eastAsia="Times New Roman" w:hAnsi="Times New Roman"/>
          <w:sz w:val="20"/>
          <w:szCs w:val="20"/>
          <w:color w:val="auto"/>
        </w:rPr>
        <w:t>”) with the United Kingdom which makes provision for full exemption from tax imposed by the United Kingdom on interest.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2.18(g)(ii)(B)(3)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means, with respect to any Letter of Credit, the Uniform Customs and Practice for Documentary Credits, International Chamber of Commerce (“</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Publication No. 600 (or such later version thereof as may be in effect at the time of issuance).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 any Subsidiary of the Company that is designated as an Unrestricted Subsidiary by the Company on the Closing Date or pursuant to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subsequent to the Closing Date and (b) any Subsidiary of an Unrestricted Subsidiary.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 xml:space="preserve">” means (a) any value added tax imposed by the Value Added Tax Act 1994; (b) any tax imposed in compliance with the Council Directive of 28 November 2006 on the common system of value added tax (EC Directive 2006/112); and (c) any other tax of a similar nature, whether imposed in the United Kingdom or in a member state of the European Union in substitution for, or levied in addition to, such tax referred to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or imposed elsewhere.</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Voluntary Prepayment Amount</w:t>
      </w:r>
      <w:r>
        <w:rPr>
          <w:rFonts w:ascii="Times New Roman" w:cs="Times New Roman" w:eastAsia="Times New Roman" w:hAnsi="Times New Roman"/>
          <w:sz w:val="20"/>
          <w:szCs w:val="20"/>
          <w:color w:val="auto"/>
        </w:rPr>
        <w:t xml:space="preserve">” means, as of any date, an amount equal to (a) the sum of (i) the aggregate principal amount of all optional prepayments of Term Loans and Incremental Equivalent Debt (limited, in the case of Section 2.22(a)(z), to Incremental Equivalent Debt that is secured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basis with the Obligations) in the form of term loans made prior to such date (excluding prepayments made with the proceeds of long-term Indebtedness) and (ii) the aggregate principal amount all optional prepayments of Revolving Loans or Incremental Equivalent Debt (limited, in the case of Section 2.22(a)(z), to Incremental Equivalent Debt that is secured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basis with the Obligations) in the form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46" w:lineRule="auto"/>
        <w:rPr>
          <w:sz w:val="20"/>
          <w:szCs w:val="20"/>
          <w:color w:val="auto"/>
        </w:rPr>
      </w:pPr>
      <w:r>
        <w:rPr>
          <w:rFonts w:ascii="Times New Roman" w:cs="Times New Roman" w:eastAsia="Times New Roman" w:hAnsi="Times New Roman"/>
          <w:sz w:val="20"/>
          <w:szCs w:val="20"/>
          <w:color w:val="auto"/>
        </w:rPr>
        <w:t>revolving loans made prior to such date (excluding prepayments made with the proceeds of long-term Indebtedness), solely to the extent accompanied by an equivalent permanent reduction of Revolving Commitments or the revolving commitments under such Incremental Equivalent Debt, as applicable, less (b) the sum of (i) the aggregate amount of all Incremental Commitments extended prior to such date in reliance on the Voluntary Prepayment Amount and (ii) the aggregate principal amount of all Incremental Equivalent Debt incurred prior to such date in reliance on the Voluntary Prepayment Amount.</w:t>
      </w:r>
    </w:p>
    <w:p>
      <w:pPr>
        <w:spacing w:after="0" w:line="185"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wholly-owned</w:t>
      </w:r>
      <w:r>
        <w:rPr>
          <w:rFonts w:ascii="Times New Roman" w:cs="Times New Roman" w:eastAsia="Times New Roman" w:hAnsi="Times New Roman"/>
          <w:sz w:val="19"/>
          <w:szCs w:val="19"/>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wholly-owned Subsidiary of such Person or any combination thereof.</w:t>
      </w:r>
    </w:p>
    <w:p>
      <w:pPr>
        <w:spacing w:after="0" w:line="15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and Borrowings may be classified and referred to by Class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Term Loan Borrowing</w:t>
      </w:r>
      <w:r>
        <w:rPr>
          <w:rFonts w:ascii="Times New Roman" w:cs="Times New Roman" w:eastAsia="Times New Roman" w:hAnsi="Times New Roman"/>
          <w:sz w:val="20"/>
          <w:szCs w:val="20"/>
          <w:color w:val="auto"/>
        </w:rPr>
        <w:t>”) or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Alternative Currency Daily Rate Borrowing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Alternative Currency Term Rate Borrowing</w:t>
      </w:r>
      <w:r>
        <w:rPr>
          <w:rFonts w:ascii="Times New Roman" w:cs="Times New Roman" w:eastAsia="Times New Roman" w:hAnsi="Times New Roman"/>
          <w:sz w:val="20"/>
          <w:szCs w:val="20"/>
          <w:color w:val="auto"/>
        </w:rPr>
        <w:t>”) or by Class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 SOFR Term Loan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Term SOFR 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SECTION 1.03 </w:t>
      </w:r>
      <w:r>
        <w:rPr>
          <w:rFonts w:ascii="Times New Roman" w:cs="Times New Roman" w:eastAsia="Times New Roman" w:hAnsi="Times New Roman"/>
          <w:sz w:val="19"/>
          <w:szCs w:val="19"/>
          <w:u w:val="single" w:color="auto"/>
          <w:color w:val="auto"/>
        </w:rPr>
        <w:t>Terms Generally</w:t>
      </w:r>
      <w:r>
        <w:rPr>
          <w:rFonts w:ascii="Times New Roman" w:cs="Times New Roman" w:eastAsia="Times New Roman" w:hAnsi="Times New Roman"/>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restated, amended and restated, extended, supplemented or otherwise modified (subject to any restrictions on such amendments, restatements, amendment and restatements, extensions, supplements or modifications set forth herein), (b) any definition of or reference to any statute, rule or regulation shall be construed as referring thereto as from time to time amended, consolidated, replaced, interpreted, supplemented or otherwise modified (including by succession of</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44" w:lineRule="auto"/>
        <w:rPr>
          <w:sz w:val="20"/>
          <w:szCs w:val="20"/>
          <w:color w:val="auto"/>
        </w:rPr>
      </w:pPr>
      <w:r>
        <w:rPr>
          <w:rFonts w:ascii="Times New Roman" w:cs="Times New Roman" w:eastAsia="Times New Roman" w:hAnsi="Times New Roman"/>
          <w:sz w:val="20"/>
          <w:szCs w:val="20"/>
          <w:color w:val="auto"/>
        </w:rPr>
        <w:t>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 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the words “to”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Any provision of Section </w:t>
      </w:r>
      <w:r>
        <w:rPr>
          <w:rFonts w:ascii="Times New Roman" w:cs="Times New Roman" w:eastAsia="Times New Roman" w:hAnsi="Times New Roman"/>
          <w:sz w:val="20"/>
          <w:szCs w:val="20"/>
          <w:u w:val="single" w:color="auto"/>
          <w:color w:val="auto"/>
        </w:rPr>
        <w:t>3.18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5.09(b)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shall not apply to or in favor of any Person if and to the extent that it would result in a breach, by or in respect of that Person, of any applicable Blocking Law.</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Accounting Terms; GAAP; Pro Forma Calculations</w:t>
      </w:r>
      <w:r>
        <w:rPr>
          <w:rFonts w:ascii="Times New Roman" w:cs="Times New Roman" w:eastAsia="Times New Roman" w:hAnsi="Times New Roman"/>
          <w:sz w:val="20"/>
          <w:szCs w:val="20"/>
          <w:color w:val="auto"/>
        </w:rPr>
        <w:t xml:space="preserve">. (a) Except as otherwise expressly provided herein, all terms of an accounting or financial nature used herein shall be construed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the Company, by notice to the Administrative Agent, shall request an amendment to any provision hereof to eliminate the effect of any change occurring after the Closing Date in GAAP or in the application thereof on the operation of such provision (or if the Administrative Agent or the Required Lenders, by notice to the Company, shall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 other provision contained herein, all terms of an accounting or financial nature used herein shall be construed, and all computations of amounts and ratios referred to herein shall be made, without giving effect to (A) any election under Accounting Standards Codification 825-10-25 (previously referred to as Statement of Financial Accounting Standards 159, The Fair Value Option for Financial Assets and Financial Liabilities), or any successor thereto (including pursuant to the Accounting Standards Codification), to value any Indebtedness of the Company or any Subsidiary at “fair value,” as defined therein and (B) any treatment of Indebtedness relating to convertible or equity-linked securities under Accounting Standards Codification 470-20 (or any other Accounting Standards Codification or Financial Accounting Standard having a similar result or effect) requiring the valuation of any such Indebtedness in a reduced or bifurcated manner as described therein, and such Indebtedness shall at all times be valued at the full stated principal amount thereof. For purposes of the foregoing, any change by the Company in its accounting principles and standards to adopt International Financial Reporting Standards, regardless of whether required by applicable laws and regulations, will be deemed a change in GAAP.</w:t>
      </w:r>
    </w:p>
    <w:p>
      <w:pPr>
        <w:spacing w:after="0" w:line="190" w:lineRule="exact"/>
        <w:rPr>
          <w:sz w:val="20"/>
          <w:szCs w:val="20"/>
          <w:color w:val="auto"/>
        </w:rPr>
      </w:pPr>
    </w:p>
    <w:p>
      <w:pPr>
        <w:jc w:val="both"/>
        <w:ind w:left="760" w:firstLine="745"/>
        <w:spacing w:after="0" w:line="249" w:lineRule="auto"/>
        <w:tabs>
          <w:tab w:leader="none" w:pos="19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leases shall continue to be classified and accounted for on a basis consistent with that reflected in the Required Financials for all purposes of this Agreement, notwithstanding and change in GAAP relating thereto, unless the parties hereto shall enter into a mutually acceptable amendment addressing such changes, as provided for above.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both"/>
        <w:ind w:left="760" w:firstLine="745"/>
        <w:spacing w:after="0" w:line="245" w:lineRule="auto"/>
        <w:tabs>
          <w:tab w:leader="none" w:pos="190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any test or covenant contained in this Agreement with respect to any period during which any Initiative occurs or during which any designation of any Subsidiary as an Unrestricted Subsidiary and any Unrestricted Subsidiary as a Subsidiary in accordance with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occurs (a “</w:t>
      </w:r>
      <w:r>
        <w:rPr>
          <w:rFonts w:ascii="Times New Roman" w:cs="Times New Roman" w:eastAsia="Times New Roman" w:hAnsi="Times New Roman"/>
          <w:sz w:val="20"/>
          <w:szCs w:val="20"/>
          <w:u w:val="single" w:color="auto"/>
          <w:color w:val="auto"/>
        </w:rPr>
        <w:t>Subsidiary Designation</w:t>
      </w:r>
      <w:r>
        <w:rPr>
          <w:rFonts w:ascii="Times New Roman" w:cs="Times New Roman" w:eastAsia="Times New Roman" w:hAnsi="Times New Roman"/>
          <w:sz w:val="20"/>
          <w:szCs w:val="20"/>
          <w:color w:val="auto"/>
        </w:rPr>
        <w:t>”), or for purposes of determining whether any Initiative or Subsidiary Designation is permitted hereunder, Consolidated EBITDA, Secured Net Leverage Ratio, Total Leverage Ratio, Total Net Leverage Ratio and Interest Coverage Ratio shall be calculated with respect to such period on a Pro Forma Basis, giving effect to such Initiative or Subsidiary Designation.</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Excluded Swap Obligations</w:t>
      </w:r>
      <w:r>
        <w:rPr>
          <w:rFonts w:ascii="Times New Roman" w:cs="Times New Roman" w:eastAsia="Times New Roman" w:hAnsi="Times New Roman"/>
          <w:sz w:val="20"/>
          <w:szCs w:val="20"/>
          <w:color w:val="auto"/>
        </w:rPr>
        <w:t>. Notwithstanding any provision of this Agreement or any other Loan Document, no Guarantee by any Loan Party under any Loan Document shall include a Guarantee of any Obligation that, as to such Loan Party, is an Excluded Swap Obligation and no Collateral provided by any Loan Party shall secure any Obligation that, as to such Loan Party, is an Excluded Swap Obligation. In the event that any payment is made by, or any collection is realized from, any Loan Party as to which any Obligations are Excluded Swap Obligations, or from any Collateral provided by such Loan Party, the proceeds thereof shall be applied to pay the Obligations of such Loan Party as otherwise provided herein without giving effect to such Excluded Swap Obligations and each reference in this Agreement or any other Loan Document to the ratable application of such amounts as among the Obligations or any specified portion of the Obligations that would otherwise include such Excluded Swap Obligations shall be deemed so to provide, but appropriate adjustments shall be made with respect to payments from the other Loan Parties (or on account of their assets) to preserve the ratable application thereof as set forth in this Agreement.</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Limited Condition Acquisitions</w:t>
      </w:r>
      <w:r>
        <w:rPr>
          <w:rFonts w:ascii="Times New Roman" w:cs="Times New Roman" w:eastAsia="Times New Roman" w:hAnsi="Times New Roman"/>
          <w:sz w:val="20"/>
          <w:szCs w:val="20"/>
          <w:color w:val="auto"/>
        </w:rPr>
        <w:t>. In connection with the incurrence of any Indebtedness or Liens or the making of any Investments, Restricted Payments, prepayments of Restricted Indebtedness, Dispositions or fundamental changes or the designation of any Subsidiaries or Unrestricted Subsidiaries, in each case, in connection with a Limited Condition Acquisition (any of the foregoing, an “</w:t>
      </w:r>
      <w:r>
        <w:rPr>
          <w:rFonts w:ascii="Times New Roman" w:cs="Times New Roman" w:eastAsia="Times New Roman" w:hAnsi="Times New Roman"/>
          <w:sz w:val="20"/>
          <w:szCs w:val="20"/>
          <w:u w:val="single" w:color="auto"/>
          <w:color w:val="auto"/>
        </w:rPr>
        <w:t>LCA Action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LCA Actions</w:t>
      </w:r>
      <w:r>
        <w:rPr>
          <w:rFonts w:ascii="Times New Roman" w:cs="Times New Roman" w:eastAsia="Times New Roman" w:hAnsi="Times New Roman"/>
          <w:sz w:val="20"/>
          <w:szCs w:val="20"/>
          <w:color w:val="auto"/>
        </w:rPr>
        <w:t>”), for purposes of determining compliance with any provision of this Agreement which requires that no Default or Event of Default has occurred, is continuing or would result from any such LCA Action or that the representations and warranties shall be true and correct (or true and correct in all material respects), as applicable, such condition shall, at the option of the Company (the Company’s election to exercise such option in connection with any Limited Condition Acquisition, an “</w:t>
      </w:r>
      <w:r>
        <w:rPr>
          <w:rFonts w:ascii="Times New Roman" w:cs="Times New Roman" w:eastAsia="Times New Roman" w:hAnsi="Times New Roman"/>
          <w:sz w:val="20"/>
          <w:szCs w:val="20"/>
          <w:u w:val="single" w:color="auto"/>
          <w:color w:val="auto"/>
        </w:rPr>
        <w:t>LCA Election</w:t>
      </w:r>
      <w:r>
        <w:rPr>
          <w:rFonts w:ascii="Times New Roman" w:cs="Times New Roman" w:eastAsia="Times New Roman" w:hAnsi="Times New Roman"/>
          <w:sz w:val="20"/>
          <w:szCs w:val="20"/>
          <w:color w:val="auto"/>
        </w:rPr>
        <w:t>”), be deemed satisfied, so long as no Default or Event of Default exists and the representations and warranties are true and correct (or true and correct in all material respects, as applicable) on the date the definitive agreements for such Limited Condition Acquisition are entered into (the “</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and no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is continuing on the effective date of such LCA Action. For the avoidance of doubt, if the Company has exercised the LCA Election, and any Default or Event of Default occurs (including as a result of the representations and warranties not being true and correct) following the LCA Test Date and prior to the consummation of such Limited Condition Acquisition, any such Default or Event of Default shall be deemed to not have occurred or be continuing for purposes of determining whether any action being taken in connection with such Limited Condition Acquisition is permitted hereunder.</w:t>
      </w:r>
    </w:p>
    <w:p>
      <w:pPr>
        <w:spacing w:after="0" w:line="194" w:lineRule="exact"/>
        <w:rPr>
          <w:sz w:val="20"/>
          <w:szCs w:val="20"/>
          <w:color w:val="auto"/>
        </w:rPr>
      </w:pPr>
    </w:p>
    <w:p>
      <w:pPr>
        <w:ind w:left="1900" w:hanging="395"/>
        <w:spacing w:after="0"/>
        <w:tabs>
          <w:tab w:leader="none" w:pos="1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LCA Action, for purposes of:</w:t>
      </w:r>
    </w:p>
    <w:p>
      <w:pPr>
        <w:spacing w:after="0" w:line="215" w:lineRule="exact"/>
        <w:rPr>
          <w:rFonts w:ascii="Times New Roman" w:cs="Times New Roman" w:eastAsia="Times New Roman" w:hAnsi="Times New Roman"/>
          <w:sz w:val="20"/>
          <w:szCs w:val="20"/>
          <w:color w:val="auto"/>
        </w:rPr>
      </w:pPr>
    </w:p>
    <w:p>
      <w:pPr>
        <w:ind w:left="1500" w:firstLine="754"/>
        <w:spacing w:after="0" w:line="269" w:lineRule="auto"/>
        <w:tabs>
          <w:tab w:leader="none" w:pos="264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compliance with any provision of this Agreement which requires the calculation of the Secured Net Leverage Ratio, Total Net Leverage Ratio or Interest Coverage Ratio; or</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baskets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41" w:lineRule="auto"/>
        <w:rPr>
          <w:sz w:val="20"/>
          <w:szCs w:val="20"/>
          <w:color w:val="auto"/>
        </w:rPr>
      </w:pPr>
      <w:r>
        <w:rPr>
          <w:rFonts w:ascii="Times New Roman" w:cs="Times New Roman" w:eastAsia="Times New Roman" w:hAnsi="Times New Roman"/>
          <w:sz w:val="20"/>
          <w:szCs w:val="20"/>
          <w:color w:val="auto"/>
        </w:rPr>
        <w:t>in each case, upon the LCA Election, the date of determination of whether any such action is permitted hereunder, shall be the LCA Test Date, and if, after giving effect to the Limited Condition Acquisition and the other transactions to be entered into in connection therewith (including any incurrence of Indebtedness and the use of proceeds thereof) on a Pro Forma Basis as if they had occurred at the beginning of the most recent four consecutive fiscal quarters ending prior to the LCA Test Date for which consolidated financial statements of the Company are available, the Company could have taken such action on the relevant LCA Test Date in compliance with such ratio or basket, such ratio or basket shall be deemed to have been complied with. For the avoidance of doubt, if the Company has made an LCA Election and any of the ratios or baskets for which compliance was determined or tested as of the LCA Test Date are exceeded as a result of fluctuations in any such ratio or basket, including due to fluctuations in Consolidated EBITDA of the Company or the Person subject to such Limited Condition Acquisition, at or prior to the consummation of the relevant transaction or action, such baskets or ratios will not be deemed to have been exceeded as a result of such fluctuations. If the Company has made an LCA Election for any Limited Condition Acquisition, then in connection with any subsequent calculation of any ratio or basket availability with respect to the incurrence of any Indebtedness or Liens or the making of any Investments, Restricted Payments, prepayments of Restricted Indebtedness, Dispositions or fundamental changes or the designation of any Subsidiaries or Unrestricted Subsidiaries, in each case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both (y) on a Pro Forma Basis assuming such Limited Condition Acquisition and other transactions in connection therewith (including any incurrence of Indebtedness and the use of proceeds thereof) have been consummated and (z) assuming such Limited Condition Acquisition and other transactions in connection therewith have not been consummated.</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Exchange Rates; Currency Equivalents; Rates; Licensing</w:t>
      </w:r>
      <w:r>
        <w:rPr>
          <w:rFonts w:ascii="Times New Roman" w:cs="Times New Roman" w:eastAsia="Times New Roman" w:hAnsi="Times New Roman"/>
          <w:sz w:val="20"/>
          <w:szCs w:val="20"/>
          <w:color w:val="auto"/>
        </w:rPr>
        <w:t>. (a) The Administrative Agent or the applicable Issuing Lender, as applicable, shall determine the Dollar Equivalent amounts of Revolving Extensions of Credit and Revolving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the Company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Issuing Lender, as applicable.</w:t>
      </w:r>
    </w:p>
    <w:p>
      <w:pPr>
        <w:spacing w:after="0" w:line="186" w:lineRule="exact"/>
        <w:rPr>
          <w:sz w:val="20"/>
          <w:szCs w:val="20"/>
          <w:color w:val="auto"/>
        </w:rPr>
      </w:pPr>
    </w:p>
    <w:p>
      <w:pPr>
        <w:jc w:val="both"/>
        <w:ind w:left="760" w:firstLine="745"/>
        <w:spacing w:after="0" w:line="245"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Lender, as the case may be.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Relevant Rate) (or any component of any of the foregoing) or the effect of any of the foregoing, or of any Conforming Changes. The Administrative Agent and its affiliates or 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related entities may engage in transactions or other activities that affect any reference rate referred to herein, or any alternative, successor or replacement rate (including, without limitation, any Successor Relevant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Relevant Rate)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92" w:lineRule="exact"/>
        <w:rPr>
          <w:sz w:val="20"/>
          <w:szCs w:val="20"/>
          <w:color w:val="auto"/>
        </w:rPr>
      </w:pPr>
    </w:p>
    <w:p>
      <w:pPr>
        <w:jc w:val="both"/>
        <w:ind w:left="760" w:firstLine="745"/>
        <w:spacing w:after="0" w:line="254" w:lineRule="auto"/>
        <w:tabs>
          <w:tab w:leader="none" w:pos="19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agreeing to make Loans under this Agreement, each Lender is confirming it has all licenses, permits and approvals necessary for use of the reference rates referred to herein as provided for in this Agreement and it will comply with, preserve, renew and keep in full force and effect such licenses, permits and approvals for use of such rates under this Agreement.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Additional Alternative Currencies</w:t>
      </w:r>
      <w:r>
        <w:rPr>
          <w:rFonts w:ascii="Times New Roman" w:cs="Times New Roman" w:eastAsia="Times New Roman" w:hAnsi="Times New Roman"/>
          <w:sz w:val="20"/>
          <w:szCs w:val="20"/>
          <w:color w:val="auto"/>
        </w:rPr>
        <w:t xml:space="preserve">. (a) The Company may from time to time request that Alternative Currency Loans be made and/or Letters of Credit be issued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an Eligible Currency. In the case of any such request with respect to the making of Alternative Currency Loans, such request shall be subject to the approval of the Administrative Agent and the Multicurrency Tranche Revolving Lenders; and in the case of any such request with respect to the issuance of Letters of Credit, such request shall be subject to the approval of the Administrative Agent and the applicable Issuing Lender.</w:t>
      </w:r>
    </w:p>
    <w:p>
      <w:pPr>
        <w:spacing w:after="0" w:line="184" w:lineRule="exact"/>
        <w:rPr>
          <w:sz w:val="20"/>
          <w:szCs w:val="20"/>
          <w:color w:val="auto"/>
        </w:rPr>
      </w:pPr>
    </w:p>
    <w:p>
      <w:pPr>
        <w:jc w:val="both"/>
        <w:ind w:left="760" w:firstLine="745"/>
        <w:spacing w:after="0" w:line="242" w:lineRule="auto"/>
        <w:tabs>
          <w:tab w:leader="none" w:pos="19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20 Business Days prior to the date of the desired Borrowing or issuance of a Letter of Credit (or such other time or date as may be agreed by the Administrative Agent and, in the case of any such request pertaining to Letters of Credit, the applicable Issuing Lender, in its or their sole discretion). In the case of any such request pertaining to Alternative Currency Loans, the Administrative Agent shall promptly notify each Multicurrency Tranche Revolving Lender thereof; and in the case of any such request pertaining to Letters of Credit, the Administrative Agent shall promptly notify the applicable Issuing Lender thereof. Each Multicurrency Tranche Revolving Lender (in the case of any such request pertaining to Alternative Currency Loans) or the applicable Issuing Lender (in the case of a request pertaining to Letters of Credit) shall notify the Administrative Agent, not later than 11:00 a.m., ten Business Days after receipt of such request whether it consents, in its sole discretion, to the making of Alternative Currency Loans or the issuance of Letters of Credit, as the case may be, in such requested currency.</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Multicurrency Tranche Revolving Lender or an Issuing Lender, as the case may be, to respond to such request within the time period specified in the preceding sentence shall be deemed to be a refusal by such Lender or such Issuing Lender, as the case may be, to permit Alternative Currency Loans to be made or Letters of Credit to be issued in such requested currency. If the Administrative Agent and all the Multicurrency Tranche Revolving Lenders consent to making Alternative Currency Loans in such requested currency and the Administrative Agent and the Multicurrency Tranche Revolving Lenders determine that there is an appropriate interest rate to be used for such requested currency, the Administrative Agent shall so notify the Company and (i) the Administrative Agent and such Lenders may amend the definition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both"/>
        <w:ind w:left="760"/>
        <w:spacing w:after="0" w:line="241" w:lineRule="auto"/>
        <w:rPr>
          <w:sz w:val="20"/>
          <w:szCs w:val="20"/>
          <w:color w:val="auto"/>
        </w:rPr>
      </w:pPr>
      <w:r>
        <w:rPr>
          <w:rFonts w:ascii="Times New Roman" w:cs="Times New Roman" w:eastAsia="Times New Roman" w:hAnsi="Times New Roman"/>
          <w:sz w:val="20"/>
          <w:szCs w:val="20"/>
          <w:color w:val="auto"/>
        </w:rPr>
        <w:t xml:space="preserve">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reflects the appropriate interest rate for such currency or has been amended to reflect the appropriate rate for such currency, such currency shall thereupon be deemed for all purposes to be an Alternative Currency for purposes of any Borrowings of Alternative Currency Loans; and if the Administrative Agent and the applicable Issuing Lender consent to the issuance of Letters of Credit in such requested currency, the Administrative Agent shall so notify the Company and (A) the Administrative Agent and the applicable Issuing Lender may amend the definition of Alternative Currency Daily Rate or Alternative Currency Term Rate, as applicable, to the extent necessary to add the applicable rate for such currency and any applicable adjustment for such rate and (B)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by such Issuing Lender.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 Administrative Agent shall promptly so notify the Company.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19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Change of Currency</w:t>
      </w:r>
      <w:r>
        <w:rPr>
          <w:rFonts w:ascii="Times New Roman" w:cs="Times New Roman" w:eastAsia="Times New Roman" w:hAnsi="Times New Roman"/>
          <w:sz w:val="20"/>
          <w:szCs w:val="20"/>
          <w:color w:val="auto"/>
        </w:rPr>
        <w:t xml:space="preserve">. (a) 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9" w:lineRule="exact"/>
        <w:rPr>
          <w:sz w:val="20"/>
          <w:szCs w:val="20"/>
          <w:color w:val="auto"/>
        </w:rPr>
      </w:pPr>
    </w:p>
    <w:p>
      <w:pPr>
        <w:jc w:val="both"/>
        <w:ind w:left="760" w:firstLine="745"/>
        <w:spacing w:after="0" w:line="254" w:lineRule="auto"/>
        <w:tabs>
          <w:tab w:leader="none" w:pos="19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1.10 </w:t>
      </w:r>
      <w:r>
        <w:rPr>
          <w:rFonts w:ascii="Times New Roman" w:cs="Times New Roman" w:eastAsia="Times New Roman" w:hAnsi="Times New Roman"/>
          <w:sz w:val="20"/>
          <w:szCs w:val="20"/>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Eastern time (daylight or standard, as applicable).</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spacing w:after="0" w:line="269" w:lineRule="auto"/>
        <w:rPr>
          <w:sz w:val="20"/>
          <w:szCs w:val="20"/>
          <w:color w:val="auto"/>
        </w:rPr>
      </w:pPr>
      <w:r>
        <w:rPr>
          <w:rFonts w:ascii="Times New Roman" w:cs="Times New Roman" w:eastAsia="Times New Roman" w:hAnsi="Times New Roman"/>
          <w:sz w:val="20"/>
          <w:szCs w:val="20"/>
          <w:color w:val="auto"/>
        </w:rPr>
        <w:t>of the maximum stated amount of such Letter of Credit after giving effect to all such increases, whether or not such maximum stated amount is in effect at such time.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THE CREDITS</w:t>
      </w:r>
    </w:p>
    <w:p>
      <w:pPr>
        <w:spacing w:after="0" w:line="220"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right="20" w:firstLine="745"/>
        <w:spacing w:after="0" w:line="254" w:lineRule="auto"/>
        <w:tabs>
          <w:tab w:leader="none" w:pos="190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each Term Lender agrees to make a Term Loan in Dollars to the Company on the Closing Date in a principal amount not exceeding its Initial Term Loan Commitment. Amounts repaid or prepaid in respect of Term Loans may not be reborrowed.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0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(i) each Dollar Tranche Revolving Lender agrees to make revolving credit loans (“</w:t>
      </w:r>
      <w:r>
        <w:rPr>
          <w:rFonts w:ascii="Times New Roman" w:cs="Times New Roman" w:eastAsia="Times New Roman" w:hAnsi="Times New Roman"/>
          <w:sz w:val="20"/>
          <w:szCs w:val="20"/>
          <w:u w:val="single" w:color="auto"/>
          <w:color w:val="auto"/>
        </w:rPr>
        <w:t>Dollar Tranche Revolving Loans</w:t>
      </w:r>
      <w:r>
        <w:rPr>
          <w:rFonts w:ascii="Times New Roman" w:cs="Times New Roman" w:eastAsia="Times New Roman" w:hAnsi="Times New Roman"/>
          <w:sz w:val="20"/>
          <w:szCs w:val="20"/>
          <w:color w:val="auto"/>
        </w:rPr>
        <w:t xml:space="preserve">”) in Dollars to the Borrowers from time to time during the Revolving Commitment Period in an aggregate principal amount that will not result (after giving effect to any application of proceeds of such Revolving Loans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in (x) the sum of the total Dollar Tranche Revolving Credit Exposures exceeding the aggregate Dollar Tranche Revolving Commitments or (y) the Dollar Tranche Revolving Credit Exposure of any Lender exceeding such Lender’s Dollar Tranche Revolving Commitment and (ii) each Multicurrency Tranche Revolving Lender agrees to make revolving credit loans (“</w:t>
      </w:r>
      <w:r>
        <w:rPr>
          <w:rFonts w:ascii="Times New Roman" w:cs="Times New Roman" w:eastAsia="Times New Roman" w:hAnsi="Times New Roman"/>
          <w:sz w:val="20"/>
          <w:szCs w:val="20"/>
          <w:u w:val="single" w:color="auto"/>
          <w:color w:val="auto"/>
        </w:rPr>
        <w:t>Multicurrency Tranche Revolving Loans</w:t>
      </w:r>
      <w:r>
        <w:rPr>
          <w:rFonts w:ascii="Times New Roman" w:cs="Times New Roman" w:eastAsia="Times New Roman" w:hAnsi="Times New Roman"/>
          <w:sz w:val="20"/>
          <w:szCs w:val="20"/>
          <w:color w:val="auto"/>
        </w:rPr>
        <w:t>”) in Dollars or in one or more Alternative Currencies to the Borrowers from time to time during the Revolving Commitment Period in an aggregate principal amount that will not result in (x) the sum of the total Multicurrency Tranche Revolving Credit Exposures exceeding the aggregate Multicurrency Tranche Revolving Commitments, (y) the Multicurrency Tranche Revolving Credit Exposure of any Lender exceeding such Lender’s Multicurrency Tranche Revolving Commitment or (z) the sum of the total Revolving Credit Exposures denominated in an Alternative Currency exceeding the Alternative Currency Sublimit. During the Revolving Commitment Period the Borrowers may use the Revolving Commitments by borrowing, prepaying the Revolving Loans in whole or in part, and reborrowing, all in accordance with the terms and conditions hereof.</w:t>
      </w:r>
    </w:p>
    <w:p>
      <w:pPr>
        <w:spacing w:after="0" w:line="19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Loans and Borrowings</w:t>
      </w:r>
      <w:r>
        <w:rPr>
          <w:rFonts w:ascii="Times New Roman" w:cs="Times New Roman" w:eastAsia="Times New Roman" w:hAnsi="Times New Roman"/>
          <w:sz w:val="20"/>
          <w:szCs w:val="20"/>
          <w:color w:val="auto"/>
        </w:rPr>
        <w:t xml:space="preserve">. (a) (i) Each Term Loan shall be made as part of a Borrowing made by the Lenders ratably in accordance with their Term Commitments of the applicable Class. The failure of any Term Lender to make any Term Loan required to be made by it shall not relieve any other Term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Commitments of the Term Lenders are several and no Term Lender shall be responsible for any other Term Lender’s failure to make Loans as required.</w:t>
      </w:r>
    </w:p>
    <w:p>
      <w:pPr>
        <w:spacing w:after="0" w:line="180" w:lineRule="exact"/>
        <w:rPr>
          <w:sz w:val="20"/>
          <w:szCs w:val="20"/>
          <w:color w:val="auto"/>
        </w:rPr>
      </w:pPr>
    </w:p>
    <w:p>
      <w:pPr>
        <w:jc w:val="both"/>
        <w:ind w:left="1500" w:firstLine="754"/>
        <w:spacing w:after="0" w:line="245" w:lineRule="auto"/>
        <w:tabs>
          <w:tab w:leader="none" w:pos="264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Loan shall be made as part of a Borrowing consisting of Revolving Loans of the same Class and Type made by the applicable Lenders ratably in accordance with their Revolving Commitments of the applicable Class. The failure of any Revolving Lender to make any Revolving Loan required to be made by it shall not relieve any other Revolving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Revolving Commitments of the Revolving Lenders are several and no Revolving Lender shall be responsible for any other Revolving Lender’s failure to make Loans as required.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each Borrowing shall be comprised entirely of Base Rate Loans, Term SOFR Loans, Alternative Currency Daily Rate Loans or Alternative Currency Term Rate Loans as the relevant Borrower may request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Base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 xml:space="preserve">Rate Loan shall only be made in Dollars. Each Lender at its option may make any Loan by causing any domestic or foreign branch or Affiliate of such Lender to make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relevant Borrower to repay such Loan in accordance with the terms of this Agreement.</w:t>
      </w:r>
    </w:p>
    <w:p>
      <w:pPr>
        <w:spacing w:after="0" w:line="174" w:lineRule="exact"/>
        <w:rPr>
          <w:sz w:val="20"/>
          <w:szCs w:val="20"/>
          <w:color w:val="auto"/>
        </w:rPr>
      </w:pPr>
    </w:p>
    <w:p>
      <w:pPr>
        <w:jc w:val="both"/>
        <w:ind w:left="760" w:firstLine="745"/>
        <w:spacing w:after="0" w:line="242" w:lineRule="auto"/>
        <w:tabs>
          <w:tab w:leader="none" w:pos="19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Term SOFR Borrowing or Alternative Currency Term Rate Borrowing, such Borrowing shall be in an aggregate amount that is an integral multiple of the Borrowing Multiple and not less than the Borrowing Minimum;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Term SOFR Borrowing or an Alternative Currency Term Rate Borrowing that results from a continuation of an outstanding Term SOFR Borrowing or an outstanding Alternative Currency Term Rate Borrowing, as the case may be, may be in an aggregate amount that is equal to such outstanding Borrowing. At the time that each Alternative Currency Daily Rate Borrowing is made, such Borrowing shall be in an aggregate amount that is an integral multiple of the Borrowing Multiple and not less than the Borrowing Minimum. At the time that each Base Rate Borrowing is made, such Borrowing shall be in an aggregate amount that is an integral multiple of the Borrowing Multiple and not less than $1,000,000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may request, on behalf of the Borrowers, borrowings under the Dollar Tranche Revolving Commitments that are Base Rate Loans in other amounts pursuant to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ten (10) Interest Periods in effect in respect of the Initial Term Facility and ten (10) Interest Periods in effect in respect of the Revolving Facilities.</w:t>
      </w:r>
    </w:p>
    <w:p>
      <w:pPr>
        <w:spacing w:after="0" w:line="187"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no Borrower shall be entitled to request, or to elect to convert to or continue, any Term SOFR Borrowing or Alternative Currency Term Rate Borrowing if the Interest Period requested with respect thereto would end after the Maturity Date applicable thereto.</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(a) To request a Borrowing (other than a Borrowing of Swingline Loans), the applicable Borrower (or the Company on behalf of the applicable Borrower) shall notify the Administrative Agent, which notice may be given by a Borrowing Request or telephone (provided that any telephonic notice must be confirmed immediately by delivery to the Administrative Agent of a Borrowing Request), not later than 11:00 a.m., (a) in the case of a Term SOFR Borrowing, two (2) Business Days (or, in the case of the Term Loan Borrowing to be made on the Closing Date, such shorter period as may be agreed by the Administrative Agent) before the date of the proposed Borrowing (or such shorter period of time as may be agreed to by the Administrative Agent and the Lenders), (b) in the case of a Borrowing denominated in an Alternative Currency (other than a Special Notice Currency), four Business Days before the date of the proposed Borrowing (or such shorter period of time as may be agreed to by the Administrative Agent and the Multicurrency Tranche Revolving Lenders), (c) in the case of a Borrowing denominated in a Special Notice Currency, five (5) Business Days before the date of the proposed Borrowing (or such shorter period of time as may be agreed to by the Administrative Agent and the Multicurrency Tranche Revolving Lenders), and (d) on the requested date of any Base Rate Borrowing (or such shorter period of time as may be agreed to by the Administrative Agent and the Lenders). Not later than 11:00 a.m., (i) two (2) Business Days before the requested date of such Borrowing, conversion or continuation of Term SOFR Loans, or (ii) four (4) Business Days (or five (5) Business days in the case of a Special Notice Currency) prior to the requested date of such Borrowing of Loans denominated in Alternative Currencies, the Administrative Agent shall notify the applicable Borrower (which notice may be by telephone) whether or not the requested Interest Period has been consented to by all the Lenders. Each such Borrowing Request shall be irrevocable, except that a Borrowing Request may be conditioned on the occurrence of any subsequent event (including a Permitted Acquisition or other Investment), in which case, such notice may be revoked by the applicable Borrower (by written notice to the Administrative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Agent on or prior to the date of such funding) if such event does not occur. Each such written Borrowing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2640" w:hanging="386"/>
        <w:spacing w:after="0"/>
        <w:tabs>
          <w:tab w:leader="none" w:pos="2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applicable Borrower;</w:t>
      </w:r>
    </w:p>
    <w:p>
      <w:pPr>
        <w:spacing w:after="0" w:line="215" w:lineRule="exact"/>
        <w:rPr>
          <w:rFonts w:ascii="Times New Roman" w:cs="Times New Roman" w:eastAsia="Times New Roman" w:hAnsi="Times New Roman"/>
          <w:sz w:val="20"/>
          <w:szCs w:val="20"/>
          <w:color w:val="auto"/>
        </w:rPr>
      </w:pPr>
    </w:p>
    <w:p>
      <w:pPr>
        <w:ind w:left="1500" w:firstLine="754"/>
        <w:spacing w:after="0" w:line="269" w:lineRule="auto"/>
        <w:tabs>
          <w:tab w:leader="none" w:pos="264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requested Borrowing is to be a Term Loan Borrowing, an Incremental Term Loan Borrowing of a particular Series, a Dollar Tranche Revolving Borrowing, or a Multicurrency Tranche Revolving Borrowing;</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such Borrowing;</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 Base Rate Borrowing, a Term SOFR Borrowing, an Alternative Currency Daily Rate Borrowing or an Alternative Currency Term Rate Borrowing and, in the case of a Revolving Loan Borrowing in Dollars, whether such Borrowing is to be a Dollar Tranche Revolving Borrowing or a Multicurrency Tranche Revolving Borrowing;</w:t>
      </w:r>
    </w:p>
    <w:p>
      <w:pPr>
        <w:spacing w:after="0" w:line="179" w:lineRule="exact"/>
        <w:rPr>
          <w:rFonts w:ascii="Times New Roman" w:cs="Times New Roman" w:eastAsia="Times New Roman" w:hAnsi="Times New Roman"/>
          <w:sz w:val="20"/>
          <w:szCs w:val="20"/>
          <w:color w:val="auto"/>
        </w:rPr>
      </w:pPr>
    </w:p>
    <w:p>
      <w:pPr>
        <w:ind w:left="1500" w:right="40" w:firstLine="754"/>
        <w:spacing w:after="0" w:line="269" w:lineRule="auto"/>
        <w:tabs>
          <w:tab w:leader="none" w:pos="264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Alternative Currency Daily Rate Borrowing or an Alternative Currency Term Rate Borrowing, the currency of such Borrowing;</w:t>
      </w:r>
    </w:p>
    <w:p>
      <w:pPr>
        <w:spacing w:after="0" w:line="159" w:lineRule="exact"/>
        <w:rPr>
          <w:rFonts w:ascii="Times New Roman" w:cs="Times New Roman" w:eastAsia="Times New Roman" w:hAnsi="Times New Roman"/>
          <w:sz w:val="20"/>
          <w:szCs w:val="20"/>
          <w:color w:val="auto"/>
        </w:rPr>
      </w:pPr>
    </w:p>
    <w:p>
      <w:pPr>
        <w:ind w:left="1500" w:firstLine="754"/>
        <w:spacing w:after="0" w:line="295" w:lineRule="auto"/>
        <w:tabs>
          <w:tab w:leader="none" w:pos="264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Term SOFR Borrowing or an Alternative Currency Term Rate Borrowing, the initial Interest Period to be applicable thereto, which shall be a period contemplated by the definition of the term “Interest Period”; and</w:t>
      </w:r>
    </w:p>
    <w:p>
      <w:pPr>
        <w:spacing w:after="0" w:line="137" w:lineRule="exact"/>
        <w:rPr>
          <w:rFonts w:ascii="Times New Roman" w:cs="Times New Roman" w:eastAsia="Times New Roman" w:hAnsi="Times New Roman"/>
          <w:sz w:val="19"/>
          <w:szCs w:val="19"/>
          <w:color w:val="auto"/>
        </w:rPr>
      </w:pPr>
    </w:p>
    <w:p>
      <w:pPr>
        <w:ind w:left="3040" w:hanging="786"/>
        <w:spacing w:after="0"/>
        <w:tabs>
          <w:tab w:leader="none" w:pos="30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Funding Account.</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If no election as to the Type of Borrowing is specified, then the requested Borrowing shall be a Base Rate Borrowing and if no election as to the currency of Borrowing is specified, then the requested Borrowing shall be made in Dollars made under the Dollar Tranche Revolving Commitments. If no Interest Period is specified with respect to any requested Alternative Currency Term Rate Borrowing or Term SOFR Borrowing, then the relevant Borrower shall be deemed to have selected an Interest Period of one month’s duration. Promptly following receipt of a Borrowing Request in accordance with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the Administrative Agent shall advise each Lender of the applicable Class of the details thereof and of the amount (and currency) of such Lender’s Loan to be made as part of the requested Borrowing.</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u w:val="single" w:color="auto"/>
          <w:color w:val="auto"/>
        </w:rPr>
        <w:t>Swingline Commitments</w:t>
      </w:r>
      <w:r>
        <w:rPr>
          <w:rFonts w:ascii="Times New Roman" w:cs="Times New Roman" w:eastAsia="Times New Roman" w:hAnsi="Times New Roman"/>
          <w:sz w:val="20"/>
          <w:szCs w:val="20"/>
          <w:color w:val="auto"/>
        </w:rPr>
        <w:t>. (a) Subject to the terms and conditions set forth herein, from time to time during the Revolving Commitment Period, the Swingline Lender may, in its discretion, make a portion of the credit otherwise available to the Company under the Dollar Tranche Revolving Commitments by making swing line loans (“</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xml:space="preserve">”) in Dollars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sum of (x) the Swingline Exposure of such Swingline Lender (in its capacity as a Dollar Tranche Revolving Lender), (y) the aggregate principal amount of outstanding Dollar Tranche Revolving Loans made by such Swingline Lender (in its capacity as a Dollar Tranche Revolving Lender) and (z) the L/C Exposure of such Swingline Lender (in its capacity as a Dollar Tranche Revolving Lender) shall not exceed its Dollar Tranche Revolving Commitment then in effect, (ii) the sum of the outstanding Swingline Loans shall not exceed the Swingline Commitment, (iii) the Company shall not request, and no Swingline Lender shall make, any Swingline Loan if, after giving effect to the making of such Swingline Loan, the aggregate amount of the Available Revolving Commitments with respect to the Dollar Tranche Revolving Lenders would be less than zero and (iv) the Swingline Lender shall not be under any obligation to make any Swingline Loan if it shall determine (which determination shall be conclusive and binding absent manifest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error) that it has, or by such Swingline Loan may have, Fronting Exposure. During the Revolving Commitment Period, the Company may use the Swingline Commitment by borrowing, repaying and reborrowing, all in accordance with the terms and conditions hereof. Swingline Loans shall be Base Rate Loans only;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may, at its discretion, provide for an alternate rate of interest on Swingline Loans agreed to by the Company and the Swingline Lender (which alternate rate of interest shall apply only so long as the Swingline Lender has not requested that the Dollar Tranche Revolving Lenders fund Refunded Swingline Loans to refinance, or to purchase and fund risk participations in, such Swingline Loans pursuant to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(such alternate rate, the “</w:t>
      </w:r>
      <w:r>
        <w:rPr>
          <w:rFonts w:ascii="Times New Roman" w:cs="Times New Roman" w:eastAsia="Times New Roman" w:hAnsi="Times New Roman"/>
          <w:sz w:val="20"/>
          <w:szCs w:val="20"/>
          <w:u w:val="single" w:color="auto"/>
          <w:color w:val="auto"/>
        </w:rPr>
        <w:t>Alternative Swingline Rate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760" w:firstLine="745"/>
        <w:spacing w:after="0" w:line="246" w:lineRule="auto"/>
        <w:tabs>
          <w:tab w:leader="none" w:pos="190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repay to the Swingline Lender the then unpaid principal amount of each Swingline Loan on the earlier of the Revolving Termination Date and five Business Days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Dollar Tranche Revolving Loan is borrowed, the Company shall repay all Swingline Loans then outstanding and the proceeds of any such Dollar Tranche Revolving Loans shall be applied by the Administrative Agent to repay any Swingline Loans outstanding.</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Procedure for Swingline Borrowing; Refunding of Swingline Loans</w:t>
      </w:r>
      <w:r>
        <w:rPr>
          <w:rFonts w:ascii="Times New Roman" w:cs="Times New Roman" w:eastAsia="Times New Roman" w:hAnsi="Times New Roman"/>
          <w:sz w:val="20"/>
          <w:szCs w:val="20"/>
          <w:color w:val="auto"/>
        </w:rPr>
        <w:t xml:space="preserve">. (a) Whenever the Company desires that the Swingline Lender make Swingline Loans it shall give the Swingline Lender irrevocable telephonic notice confirmed promptly in writing (which telephonic notice must be received by the Swingline Lender not later than 1:00 p.m. on the date of the proposed Borrowing), substantially in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or any other form approved by the Swingline Lender, specifying (i) the amount to be borrowed and</w:t>
      </w:r>
    </w:p>
    <w:p>
      <w:pPr>
        <w:spacing w:after="0" w:line="1" w:lineRule="exact"/>
        <w:rPr>
          <w:sz w:val="20"/>
          <w:szCs w:val="20"/>
          <w:color w:val="auto"/>
        </w:rPr>
      </w:pPr>
    </w:p>
    <w:p>
      <w:pPr>
        <w:jc w:val="both"/>
        <w:ind w:firstLine="8"/>
        <w:spacing w:after="0"/>
        <w:tabs>
          <w:tab w:leader="none" w:pos="30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requested date of Borrowing (which shall be a Business Day during the Revolving Commitment Period). Each borrowing under the Swingline Commitment shall be in an amount equal to $500,000 or a whole multiple of $100,000 in excess thereof. Not later than 3:00 p.m. on the proposed Borrowing date specified in a notice in respect of Swingline Loans, the Swingline Lender shall make available to the Administrative Agent at the Funding Office an amount in immediately available funds equal to the requested Swingline Loan. The Administrative Agent shall make the proceeds of such Swingline Loan available to the Company on such Borrowing date by depositing such proceeds in the account of the Company with the Administrative Agent on such Borrowing date in immediately available funds.</w:t>
      </w:r>
    </w:p>
    <w:p>
      <w:pPr>
        <w:spacing w:after="0" w:line="191"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0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at any time and from time to time in its sole and absolute discretion may, on behalf of the Company (which hereby irrevocably directs the Swingline Lender to act on its behalf), on one Business Days’ notice given by such Swingline Lender no later than 12:00 Noon request each Dollar Tranche Revolving Lender to make, and each Dollar Tranche Revolving Lender hereby agrees to make, a Dollar Tranche Revolving Loan, in an amount equal to such Dollar Tranche Revolving Lender’s Dollar Tranche Applicable Percentage of the aggregate amount of the Swingline Loans (the “</w:t>
      </w:r>
      <w:r>
        <w:rPr>
          <w:rFonts w:ascii="Times New Roman" w:cs="Times New Roman" w:eastAsia="Times New Roman" w:hAnsi="Times New Roman"/>
          <w:sz w:val="20"/>
          <w:szCs w:val="20"/>
          <w:u w:val="single" w:color="auto"/>
          <w:color w:val="auto"/>
        </w:rPr>
        <w:t>Refunded Swingline Loans</w:t>
      </w:r>
      <w:r>
        <w:rPr>
          <w:rFonts w:ascii="Times New Roman" w:cs="Times New Roman" w:eastAsia="Times New Roman" w:hAnsi="Times New Roman"/>
          <w:sz w:val="20"/>
          <w:szCs w:val="20"/>
          <w:color w:val="auto"/>
        </w:rPr>
        <w:t>”) outstanding on the date of such notice, to repay the Swingline Lender. Each Dollar Tranche Revolving Lender shall make the amount of such Dollar Tranche Revolving Loan available to the Administrative Agent at the Funding Office in Same Day Funds (and the Administrative Agent may apply Cash Collateral available with respect to the applicable Swingline Loan) not later than 10:00 a.m. one Business Day after the date of such notice. The proceeds of such Dollar Tranche Revolving Loans shall be immediately made available by the Administrative Agent to the Swingline Lender for application by the Swingline Lender to the repayment of the Refunded Swingline Loans. The Company irrevocably authorizes the Swingline Lender to charge the Company’s accounts with the Administrative Agent (up to the amount available in each such account) in order to immediately pay the amount of such Refunded Swingline Loans to the extent amounts received from the Dollar Tranche Revolving Lenders are not sufficient to repay in full such Refunded Swingline Loans.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ind w:firstLine="745"/>
        <w:spacing w:after="0" w:line="243" w:lineRule="auto"/>
        <w:tabs>
          <w:tab w:leader="none" w:pos="11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prior to the time a Dollar Tranche Revolving Loan would have otherwise been made pursuant to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one of the events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be continuing with respect to the Company or if for any other reason, as determined by any Swingline Lender in its sole discretion, Dollar Tranche Revolving Loans may not be made as contemplated by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each Dollar Tranche Revolving Lender shall, on the date such Dollar Tranche Revolving Loan was to have been made pursuant to the notice referred to in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purchase for cash an undivided participating interest in the then outstanding Swingline Loans by paying to the Swingline Lender an amount (the “</w:t>
      </w:r>
      <w:r>
        <w:rPr>
          <w:rFonts w:ascii="Times New Roman" w:cs="Times New Roman" w:eastAsia="Times New Roman" w:hAnsi="Times New Roman"/>
          <w:sz w:val="20"/>
          <w:szCs w:val="20"/>
          <w:u w:val="single" w:color="auto"/>
          <w:color w:val="auto"/>
        </w:rPr>
        <w:t>Swingline Participation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xml:space="preserve">”) equal to (i) such Dollar Tranche Revolving Lender’s Dollar Tranche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 the sum of the aggregate principal amount of Swingline Loans of the Swingline Lender then outstanding that were to have been repaid with such Dollar Tranche Revolving Loans.</w:t>
      </w:r>
    </w:p>
    <w:p>
      <w:pPr>
        <w:spacing w:after="0" w:line="185" w:lineRule="exact"/>
        <w:rPr>
          <w:rFonts w:ascii="Times New Roman" w:cs="Times New Roman" w:eastAsia="Times New Roman" w:hAnsi="Times New Roman"/>
          <w:sz w:val="20"/>
          <w:szCs w:val="20"/>
          <w:color w:val="auto"/>
        </w:rPr>
      </w:pPr>
    </w:p>
    <w:p>
      <w:pPr>
        <w:jc w:val="both"/>
        <w:ind w:firstLine="745"/>
        <w:spacing w:after="0" w:line="243" w:lineRule="auto"/>
        <w:tabs>
          <w:tab w:leader="none" w:pos="11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the Swingline Lender has received from any Dollar Tranche Revolving Lender such Lender’s Swingline Participation Amount, the Swingline Lender receives any payment on account of the Swingline Loans, the Swingline Lender will distribute to such Lender its ratable portion of such payment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such payment received by the Swingline Lender is required to be returned, such Dollar Tranche Revolving Lender will return to the Swingline Lender any portion thereof previously distributed to it by the Swingline Lender.</w:t>
      </w:r>
    </w:p>
    <w:p>
      <w:pPr>
        <w:spacing w:after="0" w:line="189" w:lineRule="exact"/>
        <w:rPr>
          <w:rFonts w:ascii="Times New Roman" w:cs="Times New Roman" w:eastAsia="Times New Roman" w:hAnsi="Times New Roman"/>
          <w:sz w:val="20"/>
          <w:szCs w:val="20"/>
          <w:color w:val="auto"/>
        </w:rPr>
      </w:pPr>
    </w:p>
    <w:p>
      <w:pPr>
        <w:jc w:val="both"/>
        <w:ind w:firstLine="745"/>
        <w:spacing w:after="0" w:line="243" w:lineRule="auto"/>
        <w:tabs>
          <w:tab w:leader="none" w:pos="11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Dollar Tranche Revolving Lender’s obligation to make the Loans referred to in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and to purchase participating interests pursuant to S</w:t>
      </w:r>
      <w:r>
        <w:rPr>
          <w:rFonts w:ascii="Times New Roman" w:cs="Times New Roman" w:eastAsia="Times New Roman" w:hAnsi="Times New Roman"/>
          <w:sz w:val="20"/>
          <w:szCs w:val="20"/>
          <w:u w:val="single" w:color="auto"/>
          <w:color w:val="auto"/>
        </w:rPr>
        <w:t>ection 2.05(c)</w:t>
      </w:r>
      <w:r>
        <w:rPr>
          <w:rFonts w:ascii="Times New Roman" w:cs="Times New Roman" w:eastAsia="Times New Roman" w:hAnsi="Times New Roman"/>
          <w:sz w:val="20"/>
          <w:szCs w:val="20"/>
          <w:color w:val="auto"/>
        </w:rPr>
        <w:t xml:space="preserve"> shall be absolute and unconditional and shall not be affected by any circumstance, including (i) any setoff, counterclaim, recoupment, defense or other right that such Dollar Tranche Revolving Lender or the Company may have against the Swingline Lender, the Company or any other Person for any reason whatsoever, (ii) the occurrence or continuance of a Default or an Event of Default or the failure to satisfy any of the other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(iii) any adverse change in the condition (financial or otherwise) of the Company, (iv) any breach of this Agreement or any other Loan Document by the Company, any other Loan Party or any other Revolving Lender or (v) any other circumstance, happening or event whatsoever, whether or not similar to any of the foregoing.</w:t>
      </w:r>
    </w:p>
    <w:p>
      <w:pPr>
        <w:spacing w:after="0" w:line="18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2.06</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 (a) L/C Commitment.</w:t>
      </w:r>
    </w:p>
    <w:p>
      <w:pPr>
        <w:spacing w:after="0" w:line="216" w:lineRule="exact"/>
        <w:rPr>
          <w:sz w:val="20"/>
          <w:szCs w:val="20"/>
          <w:color w:val="auto"/>
        </w:rPr>
      </w:pPr>
    </w:p>
    <w:p>
      <w:pPr>
        <w:jc w:val="both"/>
        <w:ind w:left="740" w:firstLine="754"/>
        <w:spacing w:after="0" w:line="256" w:lineRule="auto"/>
        <w:tabs>
          <w:tab w:leader="none" w:pos="1884"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hereof, each Issuing Lender, in reliance on the agreements of the other Dollar Tranche Revolving Lenders set forth in </w:t>
      </w:r>
      <w:r>
        <w:rPr>
          <w:rFonts w:ascii="Times New Roman" w:cs="Times New Roman" w:eastAsia="Times New Roman" w:hAnsi="Times New Roman"/>
          <w:sz w:val="19"/>
          <w:szCs w:val="19"/>
          <w:u w:val="single" w:color="auto"/>
          <w:color w:val="auto"/>
        </w:rPr>
        <w:t>Section 2.06(d)(i)</w:t>
      </w:r>
      <w:r>
        <w:rPr>
          <w:rFonts w:ascii="Times New Roman" w:cs="Times New Roman" w:eastAsia="Times New Roman" w:hAnsi="Times New Roman"/>
          <w:sz w:val="19"/>
          <w:szCs w:val="19"/>
          <w:color w:val="auto"/>
        </w:rPr>
        <w:t>, agrees, from time to time on any Business Day during the period from the Closing Date until the Letter of Credit Expiration Date, to issue standby letters of credit (“</w:t>
      </w:r>
      <w:r>
        <w:rPr>
          <w:rFonts w:ascii="Times New Roman" w:cs="Times New Roman" w:eastAsia="Times New Roman" w:hAnsi="Times New Roman"/>
          <w:sz w:val="19"/>
          <w:szCs w:val="19"/>
          <w:u w:val="single" w:color="auto"/>
          <w:color w:val="auto"/>
        </w:rPr>
        <w:t>Letters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Credit</w:t>
      </w:r>
      <w:r>
        <w:rPr>
          <w:rFonts w:ascii="Times New Roman" w:cs="Times New Roman" w:eastAsia="Times New Roman" w:hAnsi="Times New Roman"/>
          <w:sz w:val="19"/>
          <w:szCs w:val="19"/>
          <w:color w:val="auto"/>
        </w:rPr>
        <w:t xml:space="preserve">”) for the account of the Company or any Subsidiary (including, to the extent not prohibited by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Unrestricted Subsidiaries) and to amend or extend Letters of Credit previously issued by it, in accordance with </w:t>
      </w:r>
      <w:r>
        <w:rPr>
          <w:rFonts w:ascii="Times New Roman" w:cs="Times New Roman" w:eastAsia="Times New Roman" w:hAnsi="Times New Roman"/>
          <w:sz w:val="19"/>
          <w:szCs w:val="19"/>
          <w:u w:val="single" w:color="auto"/>
          <w:color w:val="auto"/>
        </w:rPr>
        <w:t>subsection</w:t>
      </w:r>
    </w:p>
    <w:p>
      <w:pPr>
        <w:spacing w:after="0" w:line="4" w:lineRule="exact"/>
        <w:rPr>
          <w:rFonts w:ascii="Times New Roman" w:cs="Times New Roman" w:eastAsia="Times New Roman" w:hAnsi="Times New Roman"/>
          <w:sz w:val="19"/>
          <w:szCs w:val="19"/>
          <w:color w:val="auto"/>
        </w:rPr>
      </w:pPr>
    </w:p>
    <w:p>
      <w:pPr>
        <w:jc w:val="both"/>
        <w:ind w:left="740" w:firstLine="5"/>
        <w:spacing w:after="0" w:line="241" w:lineRule="auto"/>
        <w:tabs>
          <w:tab w:leader="none" w:pos="1025" w:val="left"/>
        </w:tabs>
        <w:numPr>
          <w:ilvl w:val="0"/>
          <w:numId w:val="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below, on any Business Day during the Revolving Commitment Period in such form as may be approved from time to time by such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issuance, amendment, increase or extension of any Letter of Credit, (w) the sum of the total Dollar Tranche Revolving Credit Exposures shall not exceed the aggregate Dollar Tranche Revolving Commitments, (x) the Dollar Tranche Revolving Credit Exposure of any Lender shall not exceed such Lender’s Dollar Tranche Revolving Commitment, (y) the sum of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2" w:name="page83"/>
    <w:bookmarkEnd w:id="82"/>
    <w:p>
      <w:pPr>
        <w:jc w:val="both"/>
        <w:ind w:left="380"/>
        <w:spacing w:after="0" w:line="259" w:lineRule="auto"/>
        <w:rPr>
          <w:sz w:val="20"/>
          <w:szCs w:val="20"/>
          <w:color w:val="auto"/>
        </w:rPr>
      </w:pPr>
      <w:r>
        <w:rPr>
          <w:rFonts w:ascii="Times New Roman" w:cs="Times New Roman" w:eastAsia="Times New Roman" w:hAnsi="Times New Roman"/>
          <w:sz w:val="19"/>
          <w:szCs w:val="19"/>
          <w:color w:val="auto"/>
        </w:rPr>
        <w:t xml:space="preserve">total Revolving Credit Exposures denominated in an Alternative Currency shall not exceed the Alternative Currency Sublimit and (z) the L/C Exposure shall not exceed the L/C Commitment. Each request by the Company for the issuance, amendment, increase or extension of any Letter of Credit shall be deemed to be a representation by the Company that such requested issuance, amendment, increase or extension, as applicable, complies with the conditions set forth in the proviso to the preceding sentence. Each Letter of Credit shall be denominated in Dollars or one or more Alternative Currencies. All letters of credit identified on </w:t>
      </w:r>
      <w:r>
        <w:rPr>
          <w:rFonts w:ascii="Times New Roman" w:cs="Times New Roman" w:eastAsia="Times New Roman" w:hAnsi="Times New Roman"/>
          <w:sz w:val="19"/>
          <w:szCs w:val="19"/>
          <w:u w:val="single" w:color="auto"/>
          <w:color w:val="auto"/>
        </w:rPr>
        <w:t>Schedule 2.06</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Existing Letters of Credit</w:t>
      </w:r>
      <w:r>
        <w:rPr>
          <w:rFonts w:ascii="Times New Roman" w:cs="Times New Roman" w:eastAsia="Times New Roman" w:hAnsi="Times New Roman"/>
          <w:sz w:val="19"/>
          <w:szCs w:val="19"/>
          <w:color w:val="auto"/>
        </w:rPr>
        <w:t>”) shall be deemed to have been issued pursuant hereto, and from and after the Closing Date shall be subject to and governed by the terms and conditions hereof.</w:t>
      </w:r>
    </w:p>
    <w:p>
      <w:pPr>
        <w:spacing w:after="0" w:line="172" w:lineRule="exact"/>
        <w:rPr>
          <w:sz w:val="20"/>
          <w:szCs w:val="20"/>
          <w:color w:val="auto"/>
        </w:rPr>
      </w:pPr>
    </w:p>
    <w:p>
      <w:pPr>
        <w:ind w:left="1520" w:hanging="386"/>
        <w:spacing w:after="0"/>
        <w:tabs>
          <w:tab w:leader="none" w:pos="1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Lender shall issue any Letter of Credit, if:</w:t>
      </w:r>
    </w:p>
    <w:p>
      <w:pPr>
        <w:spacing w:after="0" w:line="215" w:lineRule="exact"/>
        <w:rPr>
          <w:rFonts w:ascii="Times New Roman" w:cs="Times New Roman" w:eastAsia="Times New Roman" w:hAnsi="Times New Roman"/>
          <w:sz w:val="20"/>
          <w:szCs w:val="20"/>
          <w:color w:val="auto"/>
        </w:rPr>
      </w:pPr>
    </w:p>
    <w:p>
      <w:pPr>
        <w:jc w:val="both"/>
        <w:ind w:left="1880" w:firstLine="752"/>
        <w:spacing w:after="0" w:line="254" w:lineRule="auto"/>
        <w:tabs>
          <w:tab w:leader="none" w:pos="302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2.06(b)(iii)</w:t>
      </w:r>
      <w:r>
        <w:rPr>
          <w:rFonts w:ascii="Times New Roman" w:cs="Times New Roman" w:eastAsia="Times New Roman" w:hAnsi="Times New Roman"/>
          <w:sz w:val="20"/>
          <w:szCs w:val="20"/>
          <w:color w:val="auto"/>
        </w:rPr>
        <w:t>, the expiry date of the requested Letter of Credit would occur more than twelve months after the date of issuance or last extension, unless the Majority in Interest of the Dollar Tranche Revolving Lenders have approved such expiry date; or</w:t>
      </w:r>
    </w:p>
    <w:p>
      <w:pPr>
        <w:spacing w:after="0" w:line="174" w:lineRule="exact"/>
        <w:rPr>
          <w:rFonts w:ascii="Times New Roman" w:cs="Times New Roman" w:eastAsia="Times New Roman" w:hAnsi="Times New Roman"/>
          <w:sz w:val="20"/>
          <w:szCs w:val="20"/>
          <w:color w:val="auto"/>
        </w:rPr>
      </w:pPr>
    </w:p>
    <w:p>
      <w:pPr>
        <w:jc w:val="both"/>
        <w:ind w:left="1880" w:right="20" w:firstLine="752"/>
        <w:spacing w:after="0" w:line="254" w:lineRule="auto"/>
        <w:tabs>
          <w:tab w:leader="none" w:pos="302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of the requested Letter of Credit would occur more than 12 months after the Revolving Termination Date, unless all the Dollar Tranche Revolving Lenders have approved such expiry date.</w:t>
      </w:r>
    </w:p>
    <w:p>
      <w:pPr>
        <w:spacing w:after="0" w:line="174"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Lender shall be under any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1880" w:firstLine="752"/>
        <w:spacing w:after="0" w:line="242" w:lineRule="auto"/>
        <w:tabs>
          <w:tab w:leader="none" w:pos="302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Issuing Lender from issuing the Letter of Credit, or any Requirement of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the Letter of Credit in particular or shall impose upon such Issuing Lender with respect to the Letter of Credit any restriction, reserve or capital requirement (for which such Issuing Lender is not otherwise compensated hereunder) not in effect on the Closing Date, or shall impose upon such Issuing Lender any unreimbursed loss, cost or expense which was not applicable on the Closing Date and which such Issuing Lender in good faith deems material to it;</w:t>
      </w:r>
    </w:p>
    <w:p>
      <w:pPr>
        <w:spacing w:after="0" w:line="192" w:lineRule="exact"/>
        <w:rPr>
          <w:rFonts w:ascii="Times New Roman" w:cs="Times New Roman" w:eastAsia="Times New Roman" w:hAnsi="Times New Roman"/>
          <w:sz w:val="20"/>
          <w:szCs w:val="20"/>
          <w:color w:val="auto"/>
        </w:rPr>
      </w:pPr>
    </w:p>
    <w:p>
      <w:pPr>
        <w:ind w:left="1880" w:right="20" w:firstLine="752"/>
        <w:spacing w:after="0" w:line="269" w:lineRule="auto"/>
        <w:tabs>
          <w:tab w:leader="none" w:pos="302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the Letter of Credit would violate one or more policies of such Issuing Lender applicable to letters of credit generally;</w:t>
      </w:r>
    </w:p>
    <w:p>
      <w:pPr>
        <w:spacing w:after="0" w:line="159" w:lineRule="exact"/>
        <w:rPr>
          <w:rFonts w:ascii="Times New Roman" w:cs="Times New Roman" w:eastAsia="Times New Roman" w:hAnsi="Times New Roman"/>
          <w:sz w:val="20"/>
          <w:szCs w:val="20"/>
          <w:color w:val="auto"/>
        </w:rPr>
      </w:pPr>
    </w:p>
    <w:p>
      <w:pPr>
        <w:ind w:left="1880" w:right="20" w:firstLine="752"/>
        <w:spacing w:after="0" w:line="269" w:lineRule="auto"/>
        <w:tabs>
          <w:tab w:leader="none" w:pos="302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such Issuing Lender, the Letter of Credit is in an initial stated amount less than $250,000;</w:t>
      </w:r>
    </w:p>
    <w:p>
      <w:pPr>
        <w:spacing w:after="0" w:line="159" w:lineRule="exact"/>
        <w:rPr>
          <w:rFonts w:ascii="Times New Roman" w:cs="Times New Roman" w:eastAsia="Times New Roman" w:hAnsi="Times New Roman"/>
          <w:sz w:val="20"/>
          <w:szCs w:val="20"/>
          <w:color w:val="auto"/>
        </w:rPr>
      </w:pPr>
    </w:p>
    <w:p>
      <w:pPr>
        <w:ind w:left="1880" w:right="20" w:firstLine="752"/>
        <w:spacing w:after="0" w:line="269" w:lineRule="auto"/>
        <w:tabs>
          <w:tab w:leader="none" w:pos="302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such Issuing Lender, the Letter of Credit is to be denominated in a currency other than Dollars or an Alternative Currency;</w:t>
      </w: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3" w:name="page84"/>
    <w:bookmarkEnd w:id="83"/>
    <w:p>
      <w:pPr>
        <w:ind w:left="1880" w:right="40" w:firstLine="752"/>
        <w:spacing w:after="0" w:line="269" w:lineRule="auto"/>
        <w:tabs>
          <w:tab w:leader="none" w:pos="3024"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Issuing Lender does not as of the issuance date of the requested Letter of Credit issue Letters of Credit in the requested currency;</w:t>
      </w:r>
    </w:p>
    <w:p>
      <w:pPr>
        <w:spacing w:after="0" w:line="159" w:lineRule="exact"/>
        <w:rPr>
          <w:rFonts w:ascii="Times New Roman" w:cs="Times New Roman" w:eastAsia="Times New Roman" w:hAnsi="Times New Roman"/>
          <w:sz w:val="20"/>
          <w:szCs w:val="20"/>
          <w:color w:val="auto"/>
        </w:rPr>
      </w:pPr>
    </w:p>
    <w:p>
      <w:pPr>
        <w:jc w:val="both"/>
        <w:ind w:left="1880" w:firstLine="752"/>
        <w:spacing w:after="0" w:line="244" w:lineRule="auto"/>
        <w:tabs>
          <w:tab w:leader="none" w:pos="3024"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such Issuing Lender has entered into arrangements, including the delivery of Cash Collateral, satisfactory to the Issuing Lender (in its sole discretion) with the Company or such Lender to eliminate the Issuing Lender’s actual or potential Fronting Exposure (after giving effect to </w:t>
      </w:r>
      <w:r>
        <w:rPr>
          <w:rFonts w:ascii="Times New Roman" w:cs="Times New Roman" w:eastAsia="Times New Roman" w:hAnsi="Times New Roman"/>
          <w:sz w:val="20"/>
          <w:szCs w:val="20"/>
          <w:u w:val="single" w:color="auto"/>
          <w:color w:val="auto"/>
        </w:rPr>
        <w:t>Section 2.18(a)(iv)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such Issuing Lender has actual or potential Fronting Exposure, as it may elect in its sole discretion; or</w:t>
      </w:r>
    </w:p>
    <w:p>
      <w:pPr>
        <w:spacing w:after="0" w:line="185" w:lineRule="exact"/>
        <w:rPr>
          <w:rFonts w:ascii="Times New Roman" w:cs="Times New Roman" w:eastAsia="Times New Roman" w:hAnsi="Times New Roman"/>
          <w:sz w:val="20"/>
          <w:szCs w:val="20"/>
          <w:color w:val="auto"/>
        </w:rPr>
      </w:pPr>
    </w:p>
    <w:p>
      <w:pPr>
        <w:ind w:left="1880" w:right="40" w:firstLine="752"/>
        <w:spacing w:after="0" w:line="269" w:lineRule="auto"/>
        <w:tabs>
          <w:tab w:leader="none" w:pos="3024"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52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Lender shall amend any Letter of Credit if such Issuing Lender would not be permitted at such time to issue the Letter of Credit in its amended form under the terms hereof.</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Lender shall be under any obligation to amend any Letter of Credit if (A) such Issuing Lender would have no obligation at such time to issue the Letter of Credit in its amended form under the terms hereof, or (B) the beneficiary of the Letter of Credit does not accept the proposed amendment to the Letter of Credit.</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2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Lender shall act on behalf of the Lenders with respect to any Letters of Credit issued by it and the documents associated therewith, and such Issuing Lender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with respect to any acts taken or omissions suffered by such Issuing Lender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included such Issuing Lender with respect to such acts or omissions, and (B) as additionally provided herein with respect to such Issuing Lender.</w:t>
      </w:r>
    </w:p>
    <w:p>
      <w:pPr>
        <w:spacing w:after="0" w:line="18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 for Issuance and Amendment of Letters of Credit; Auto-Extension Letters of Credit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Company delivered to the applicable Issuing Lender (with a copy to the Administrative Agent) in the form of an Application, appropriately completed and signed by an Authorized Officer of the Company. Such Application may be sent by facsimile, by United States mail, by overnight courier, by electronic transmission using the system provided by the applicable Issuing Lender, by personal delivery or by any other means acceptable to such Issuing Lender. Such Application must be received by the applicable Issuing Lender and the Administrative Agent not later than 11:00 a.m. at least two Business Days (or such later date and time as the Administrative Agent and such Issuing Lender may agree in a particular instance in their sole discretion) prior to the proposed issuance date or date of amendment, as the case may be. In the case of a request for an initial issuance of a Letter of Credit, such Application shall specify in form and detail satisfactory to the applicable Issuing Lender: (A) the proposed issuance date of the requested Letter of Credit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4" w:name="page85"/>
    <w:bookmarkEnd w:id="84"/>
    <w:p>
      <w:pPr>
        <w:jc w:val="both"/>
        <w:ind w:left="380"/>
        <w:spacing w:after="0" w:line="256" w:lineRule="auto"/>
        <w:rPr>
          <w:sz w:val="20"/>
          <w:szCs w:val="20"/>
          <w:color w:val="auto"/>
        </w:rPr>
      </w:pPr>
      <w:r>
        <w:rPr>
          <w:rFonts w:ascii="Times New Roman" w:cs="Times New Roman" w:eastAsia="Times New Roman" w:hAnsi="Times New Roman"/>
          <w:sz w:val="19"/>
          <w:szCs w:val="19"/>
          <w:color w:val="auto"/>
        </w:rPr>
        <w:t>(which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Issuing Lender may require. In the case of a request for an amendment of any outstanding Letter of Credit, such Application shall specify in form and detail satisfactory to the applicable Issuing Lender (A) the Letter of Credit to be amended; (B) the proposed date of amendment thereof (which shall be a Business Day); (C) the nature of the proposed amendment; and (D) such other matters as such Issuing Lender may require. Additionally, the Company shall furnish to the applicable Issuing Lender and the Administrative Agent such other documents and information pertaining to such requested Letter of Credit issuance or amendment, including any Issuer Documents, as such Issuing Lender or the Administrative Agent may require.</w:t>
      </w:r>
    </w:p>
    <w:p>
      <w:pPr>
        <w:spacing w:after="0" w:line="177" w:lineRule="exact"/>
        <w:rPr>
          <w:sz w:val="20"/>
          <w:szCs w:val="20"/>
          <w:color w:val="auto"/>
        </w:rPr>
      </w:pPr>
    </w:p>
    <w:p>
      <w:pPr>
        <w:ind w:left="380" w:firstLine="754"/>
        <w:spacing w:after="0" w:line="243" w:lineRule="auto"/>
        <w:tabs>
          <w:tab w:leader="none" w:pos="152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Application, the applicable Issuing Lender will confirm with the Administrative Agent (by telephone or in writing) that the Administrative Agent has received a copy of such Application from the Company and, if not, such Issuing Lender will provide the Administrative Agent with a copy thereof. Unless the applicable Issuing Lender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then be satisfied, then, subject to the terms and conditions hereof, such Issuing Lender shall, on the requested date, issue a Letter of Credit for the account of the Company (or the applicable Subsidiary) or enter into the applicable amendment, as the case may be, in each case in accordance with such Issuing Lender’s usual and customary business practices.</w:t>
      </w:r>
    </w:p>
    <w:p>
      <w:pPr>
        <w:spacing w:after="0" w:line="185" w:lineRule="exact"/>
        <w:rPr>
          <w:rFonts w:ascii="Times New Roman" w:cs="Times New Roman" w:eastAsia="Times New Roman" w:hAnsi="Times New Roman"/>
          <w:sz w:val="20"/>
          <w:szCs w:val="20"/>
          <w:color w:val="auto"/>
        </w:rPr>
      </w:pPr>
    </w:p>
    <w:p>
      <w:pPr>
        <w:jc w:val="both"/>
        <w:ind w:left="380" w:firstLine="754"/>
        <w:spacing w:after="0" w:line="241" w:lineRule="auto"/>
        <w:tabs>
          <w:tab w:leader="none" w:pos="152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so requests in any applicable Application, an Issuing Lender may, in its sole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Auto-Extension Letter of Credit must permit the applicable Issuing Lender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applicable Issuing Lender, the Company shall not be required to make a specific request to such Issuing Lender for any such extension. Once an Auto-Extension Letter of Credit has been issued, the Lenders shall be deemed to have authorized (but may not require) the applicable Issuing Lender to permit the extension of such Letter of Credit at any time to an expiry date not later than twelve months after the Revolving 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applicable Issuing Lender shall not permit any such extension if (A) such Issuing Lender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2.06(a)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Business Days before the Non-Extension Notice Date (1) from the Administrative Agent that the Majority in Interest of the Dollar Tranche Revolving Lenders have elected not to permit such extension or (2) from the Administrative Agent, any Lender or the Company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5" w:name="page86"/>
    <w:bookmarkEnd w:id="85"/>
    <w:p>
      <w:pPr>
        <w:ind w:left="380"/>
        <w:spacing w:after="0"/>
        <w:rPr>
          <w:sz w:val="20"/>
          <w:szCs w:val="20"/>
          <w:color w:val="auto"/>
        </w:rPr>
      </w:pPr>
      <w:r>
        <w:rPr>
          <w:rFonts w:ascii="Times New Roman" w:cs="Times New Roman" w:eastAsia="Times New Roman" w:hAnsi="Times New Roman"/>
          <w:sz w:val="20"/>
          <w:szCs w:val="20"/>
          <w:color w:val="auto"/>
        </w:rPr>
        <w:t>not then satisfied, and in each such case directing the applicable Issuing Lender not to permit such extension.</w:t>
      </w:r>
    </w:p>
    <w:p>
      <w:pPr>
        <w:spacing w:after="0" w:line="216" w:lineRule="exact"/>
        <w:rPr>
          <w:sz w:val="20"/>
          <w:szCs w:val="20"/>
          <w:color w:val="auto"/>
        </w:rPr>
      </w:pPr>
    </w:p>
    <w:p>
      <w:pPr>
        <w:jc w:val="both"/>
        <w:ind w:left="380" w:firstLine="754"/>
        <w:spacing w:after="0" w:line="241" w:lineRule="auto"/>
        <w:tabs>
          <w:tab w:leader="none" w:pos="152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so requests in any applicable Application, the applicable Issuing Lender may, in its sole discretion, agree to issue a Letter of Credit that permits the automatic reinstatement of all or a portion of the stated amount thereof after any drawing thereunder (each, an “</w:t>
      </w:r>
      <w:r>
        <w:rPr>
          <w:rFonts w:ascii="Times New Roman" w:cs="Times New Roman" w:eastAsia="Times New Roman" w:hAnsi="Times New Roman"/>
          <w:sz w:val="20"/>
          <w:szCs w:val="20"/>
          <w:u w:val="single" w:color="auto"/>
          <w:color w:val="auto"/>
        </w:rPr>
        <w:t>Auto-Reinstatement Letter of Credit</w:t>
      </w:r>
      <w:r>
        <w:rPr>
          <w:rFonts w:ascii="Times New Roman" w:cs="Times New Roman" w:eastAsia="Times New Roman" w:hAnsi="Times New Roman"/>
          <w:sz w:val="20"/>
          <w:szCs w:val="20"/>
          <w:color w:val="auto"/>
        </w:rPr>
        <w:t>”). Unless otherwise directed by an Issuing Lender, the Company shall not be required to make a specific request to such Issuing Lender to permit such reinstatement. Once an Auto-Reinstatement Letter of Credit has been issued, except as provided in the following sentence, the Lenders shall be deemed to have authorized (but may not require) the applicable Issuing Lender to reinstate all or a portion of the stated amount thereof in accordance with the provisions of such Letter of Credit. Notwithstanding the foregoing, if such Auto-Reinstatement Letter of Credit permits the applicable Issuing Lender to decline to reinstate all or any portion of the stated amount thereof after a drawing thereunder by giving notice of such non-reinstatement within a specified number of days after such drawing (the “</w:t>
      </w:r>
      <w:r>
        <w:rPr>
          <w:rFonts w:ascii="Times New Roman" w:cs="Times New Roman" w:eastAsia="Times New Roman" w:hAnsi="Times New Roman"/>
          <w:sz w:val="20"/>
          <w:szCs w:val="20"/>
          <w:u w:val="single" w:color="auto"/>
          <w:color w:val="auto"/>
        </w:rPr>
        <w:t>Non-Reinstatement Deadline</w:t>
      </w:r>
      <w:r>
        <w:rPr>
          <w:rFonts w:ascii="Times New Roman" w:cs="Times New Roman" w:eastAsia="Times New Roman" w:hAnsi="Times New Roman"/>
          <w:sz w:val="20"/>
          <w:szCs w:val="20"/>
          <w:color w:val="auto"/>
        </w:rPr>
        <w:t xml:space="preserve">”), such Issuing Lender shall not permit such reinstatement if it has received a notice (which may be by telephone or in writing) on or before the day that is seven Business Days before the Non-Reinstatement Deadline (A) from the Administrative Agent that the Majority in Interest of the Dollar Tranche Revolving Lenders have elected not to permit such reinstatement or (B) from the Administrative Agent, any Lender or the Company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(treating such reinstatement as a Revolving Extension of Credit for purposes of this clause) and, in each case, directing the applicable Issuing Lender not to permit such reinstatement.</w:t>
      </w:r>
    </w:p>
    <w:p>
      <w:pPr>
        <w:spacing w:after="0" w:line="193"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applicable Issuing Lender will also deliver to the Company and the Administrative Agent a true and complete copy of such Letter of Credit or amendment.</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Other Charges</w:t>
      </w:r>
      <w:r>
        <w:rPr>
          <w:rFonts w:ascii="Times New Roman" w:cs="Times New Roman" w:eastAsia="Times New Roman" w:hAnsi="Times New Roman"/>
          <w:sz w:val="20"/>
          <w:szCs w:val="20"/>
          <w:color w:val="auto"/>
        </w:rPr>
        <w:t>. (i) The Company will pay a fee on the maximum amount available to be drawn under each Letter of Credit that is issued and outstanding at a per annum rate equal to (i) 1.00% with respect to the first $100,000,000 of issued and outstanding Letters of Credit and (ii) the Applicable Rate then in effect with respect to Dollar Tranche Revolving Loans that are Term SOFR Loans with respect to the remaining amount of issued and outstanding Letters of Credit, shared ratably among the Dollar Tranche Revolving Lenders and payable quarterly in arrears on each Fee Payment Date after the issuance date. In addition, the Company shall pay to each Issuing Lender for its own account a fronting fee of 0.125% per annum on the undrawn and unexpired amount of each Letter of Credit, payable quarterly in arrears on each Fee Payment Date after the issuance date.</w:t>
      </w:r>
    </w:p>
    <w:p>
      <w:pPr>
        <w:spacing w:after="0" w:line="185"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fees, the Company shall pay or reimburse each Issuing Lender for such normal and customary costs and expenses as are incurred or charged by such Issuing Lender in issuing, negotiating, effecting payment under, amending or otherwise administering any Letter of Credit.</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9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L/C Participations</w:t>
      </w:r>
      <w:r>
        <w:rPr>
          <w:rFonts w:ascii="Times New Roman" w:cs="Times New Roman" w:eastAsia="Times New Roman" w:hAnsi="Times New Roman"/>
          <w:sz w:val="20"/>
          <w:szCs w:val="20"/>
          <w:color w:val="auto"/>
        </w:rPr>
        <w:t>. (i)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immediately upon the issuance of a Letter of Credit, for such L/C Participant’s own account and risk an undivided interest equal</w:t>
      </w: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to such L/C Participant’s Dollar Tranche Applicable Percentage in such Issuing Lender’s obligations and rights under and in respect of each Letter of Credit and the amount of each draft paid by such Issuing Lender thereunder. Each L/C Participant agrees with each such Issuing Lender that, if a draft is paid under any Letter of Credit for which such Issuing Lender is not reimbursed in full by the Company in accordance with the terms of this Agreement (or in the event that any reimbursement received by such Issuing Lender shall be required to be returned by it at any time), such L/C Participant shall pay upon demand an amount in Dollars, to the Administrative Agent, at the Administrative Agent’s office for Dollar-denominated payments, equal to such L/C Participant’s Dollar Tranche Applicable Percentage of the amount that is not so reimbursed (or is so returned) not later than 1:00 p.m. on the Business Day specified in the demand therefore. The Administrative Agent shall remit the funds so received to the applicable Issuing Lender in Dollars. Each L/C Participant’s obligation to pay such amount shall be absolute and unconditional and shall not be affected by any circumstance, including (i) any setoff, counterclaim, recoupment, defense or other right that such L/C Participant may have against such Issuing Lender, the Company or any other Person for any reason whatsoever, (ii) the occurrence or continuance of a Default or an Event of Default or the failure to satisfy any of the other conditions specified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(iii) any adverse change in the condition (financial or otherwise) of the Company, (iv) any breach of this Agreement or any other Loan Document by the Company, any other Loan Party or any other L/C Participant or (v) any other circumstance, happening or event whatsoever, whether or not similar to any of the foregoing. If any Lender fails to make available to the Administrative Agent for the account of the applicable Issuing Lender any amount required to be paid by such Lender pursuant to the foregoing provisions of this </w:t>
      </w:r>
      <w:r>
        <w:rPr>
          <w:rFonts w:ascii="Times New Roman" w:cs="Times New Roman" w:eastAsia="Times New Roman" w:hAnsi="Times New Roman"/>
          <w:sz w:val="19"/>
          <w:szCs w:val="19"/>
          <w:u w:val="single" w:color="auto"/>
          <w:color w:val="auto"/>
        </w:rPr>
        <w:t>Section 2.06(d)</w:t>
      </w:r>
      <w:r>
        <w:rPr>
          <w:rFonts w:ascii="Times New Roman" w:cs="Times New Roman" w:eastAsia="Times New Roman" w:hAnsi="Times New Roman"/>
          <w:sz w:val="19"/>
          <w:szCs w:val="19"/>
          <w:color w:val="auto"/>
        </w:rPr>
        <w:t xml:space="preserve"> by the time specified herein, then, without limiting the other provisions of this Agreement, the applicable Issuing Lender shall be entitled to recover from such Lender (acting through the Administrative Agent), on demand, such amount with interest thereon for the period from the date such payment is required to the date on which such payment is immediately available to such Issuing Lender at a rate per annum equal to the applicable Overnight Rate from time to time in effect,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administrative, processing or similar fees customarily charged by such Issuing Lender in connection with the foregoing.</w:t>
      </w:r>
    </w:p>
    <w:p>
      <w:pPr>
        <w:spacing w:after="0" w:line="200" w:lineRule="exact"/>
        <w:rPr>
          <w:sz w:val="20"/>
          <w:szCs w:val="20"/>
          <w:color w:val="auto"/>
        </w:rPr>
      </w:pPr>
    </w:p>
    <w:p>
      <w:pPr>
        <w:spacing w:after="0" w:line="211" w:lineRule="exact"/>
        <w:rPr>
          <w:sz w:val="20"/>
          <w:szCs w:val="20"/>
          <w:color w:val="auto"/>
        </w:rPr>
      </w:pPr>
    </w:p>
    <w:p>
      <w:pPr>
        <w:jc w:val="both"/>
        <w:ind w:left="740" w:firstLine="754"/>
        <w:spacing w:after="0" w:line="244" w:lineRule="auto"/>
        <w:tabs>
          <w:tab w:leader="none" w:pos="18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applicable Issuing Lender pursuant to </w:t>
      </w:r>
      <w:r>
        <w:rPr>
          <w:rFonts w:ascii="Times New Roman" w:cs="Times New Roman" w:eastAsia="Times New Roman" w:hAnsi="Times New Roman"/>
          <w:sz w:val="20"/>
          <w:szCs w:val="20"/>
          <w:u w:val="single" w:color="auto"/>
          <w:color w:val="auto"/>
        </w:rPr>
        <w:t>Section 2.06(d)(i)</w:t>
      </w:r>
      <w:r>
        <w:rPr>
          <w:rFonts w:ascii="Times New Roman" w:cs="Times New Roman" w:eastAsia="Times New Roman" w:hAnsi="Times New Roman"/>
          <w:sz w:val="20"/>
          <w:szCs w:val="20"/>
          <w:color w:val="auto"/>
        </w:rPr>
        <w:t xml:space="preserve"> is required to be returned under any of the circumstances (including pursuant to any settlement entered into by such Issuing Lender in its discretion), each Lender shall pay to the Administrative Agent for the account of such Issuing Lender its Applicable Percentage thereof on demand of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85"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8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an Issuing Lender has made payment under any Letter of Credit and has received from any L/C Participant its pro rata share of such payment in accordance with </w:t>
      </w:r>
      <w:r>
        <w:rPr>
          <w:rFonts w:ascii="Times New Roman" w:cs="Times New Roman" w:eastAsia="Times New Roman" w:hAnsi="Times New Roman"/>
          <w:sz w:val="20"/>
          <w:szCs w:val="20"/>
          <w:u w:val="single" w:color="auto"/>
          <w:color w:val="auto"/>
        </w:rPr>
        <w:t>Section 2.06(d)(i)</w:t>
      </w:r>
      <w:r>
        <w:rPr>
          <w:rFonts w:ascii="Times New Roman" w:cs="Times New Roman" w:eastAsia="Times New Roman" w:hAnsi="Times New Roman"/>
          <w:sz w:val="20"/>
          <w:szCs w:val="20"/>
          <w:color w:val="auto"/>
        </w:rPr>
        <w:t xml:space="preserve">, such Issuing Lender receives any payment related to such Letter of Credit (whether directly from the Company or otherwise, including proceeds of collateral applied thereto by such Issuing Lender), or any payment of interest on account thereof, such Issuing Lender will distribute to such L/C Participant its pro rata share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7" w:name="page88"/>
    <w:bookmarkEnd w:id="87"/>
    <w:p>
      <w:pPr>
        <w:jc w:val="both"/>
        <w:ind w:left="-360" w:firstLine="745"/>
        <w:spacing w:after="0"/>
        <w:tabs>
          <w:tab w:leader="none" w:pos="81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Obligation of the Company</w:t>
      </w:r>
      <w:r>
        <w:rPr>
          <w:rFonts w:ascii="Times New Roman" w:cs="Times New Roman" w:eastAsia="Times New Roman" w:hAnsi="Times New Roman"/>
          <w:sz w:val="20"/>
          <w:szCs w:val="20"/>
          <w:color w:val="auto"/>
        </w:rPr>
        <w:t>. If any draft is paid under any Letter of Credit, the Company shall reimburse the applicable Issuing Lender for the amount of (i) the draft so paid and (ii) any taxes, fees, charges or other costs or expenses incurred by such Issuing Lender in connection with such payment, not later than 11:00 a.m. on the date of any payment by the applicable Issuing Lender under a Letter of Credit to be reimbursed in Dollars, or the Applicable Time on the date of any payment by the applicable Issuing Lender under a Letter of Credit to be reimbursed in an Alternative Currency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Each such payment shall be made to the applicable Issuing Lender at its address for notices referred to herein in Same Day Funds. In the case of a Letter of Credit denominated in an Alternative Currency, the Company shall reimburse the applicable Issuing Lender in such Alternative Currency, unless (A) such Issuing Lender (at its option) shall have specified in such notice that it will require reimbursement in Dollars, or (B) in the absence of any such requirement for reimbursement in Dollars, the Company shall have notified such Issuing Lender promptly following receipt of the notice of drawing that the Company will reimburse such Issuing Lender in Dollars. In the case of any such reimbursement in Dollars of a drawing under a Letter of Credit denominated in an Alternative Currency, the applicable Issuing Lender shall notify the Company of the Dollar Equivalent of the amount of the drawing promptly following the determination thereof. In the event that (A) a drawing denominated in an Alternative Currency is to be reimbursed in Dollars pursuant to the immediately preceding sentence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Issuing Lender for the loss resulting from its inability on that date to purchase the Alternative Currency in the full amount of the drawing. If the Company fails to timely reimburse the applicable Issuing Lender on the Honor Date,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Lender’s Applicable Percentage thereof. In such event, the Company shall be deemed to have requested a Dollar Tranche Revolving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amount of the unutilized portion of the aggregate Dollar Tranche Revolving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 of a Borrowing Request). Any notice given by an Issuing Lender or the Administrative Agent pursuant to this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 Interest shall be payable on any such amounts from the date on which the relevant draft is paid until payment in full at the rate set forth in (A) until the Business Day next succeeding the date of the relevant notice,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xml:space="preserve"> and (B) thereafter,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201"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82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Company’s obligations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shall be absolute, unconditional and irrevocable under any and all circumstances and irrespective of any setoff, counterclaim or defense to payment that the Company may have or have had against any Issuing Lender, any beneficiary of a Letter of Credit or any other Person. The Company also agrees with the Issuing Lenders that no Issuing Lenders shall be responsible for, and the Company’s Reimbursement Obligations under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xml:space="preserve"> shall not be affected by, among other things, (i) any lack of validity or enforceability of any Letter of Credit or this Agreement, or any term or provision therein, (ii) any draft or other document presented under a Letter of Credit proving to be invalid, fraudulent or forged in any respect or any statement therein being untrue or inaccurate in any respect, (iii) any dispute between or among the Company and any beneficiary of any Letter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8" w:name="page89"/>
    <w:bookmarkEnd w:id="88"/>
    <w:p>
      <w:pPr>
        <w:jc w:val="both"/>
        <w:spacing w:after="0"/>
        <w:rPr>
          <w:sz w:val="20"/>
          <w:szCs w:val="20"/>
          <w:color w:val="auto"/>
        </w:rPr>
      </w:pPr>
      <w:r>
        <w:rPr>
          <w:rFonts w:ascii="Times New Roman" w:cs="Times New Roman" w:eastAsia="Times New Roman" w:hAnsi="Times New Roman"/>
          <w:sz w:val="20"/>
          <w:szCs w:val="20"/>
          <w:color w:val="auto"/>
        </w:rPr>
        <w:t xml:space="preserve">Credit or any other party to which such Letter of Credit may be transferred or any claims whatsoever of the Company against any beneficiary of such Letter of Credit or any such transferee, (iv) payment by an Issuing Lender under a Letter of Credit against presentation of a draft or other document that does not comply with the terms of such Letter of Credit or any payment by an Issuing Lender under a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 (v) any other event or circumstance whatsoever, whether or not similar to any of the foregoing, that might, but for the provisions of this Section, constitute a legal or equitable discharge of, or provide a right of setoff against, the Company’s obligations hereunder. No Issuing Lender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message or advice, however transmitted, in connection with any Letter of Credit (including any document required to make a drawing thereunder), any error in interpretation of technical terms or any consequence arising from causes beyond the control of any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any Issuing Lender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any Issuing Lender (as finally determined by a court of competent jurisdiction), such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applicable Issuing Lender. The Company shall be conclusively deemed to have waived any such claim against any Issuing Lender and its correspondents unless such notice is given as aforesaid.</w:t>
      </w:r>
    </w:p>
    <w:p>
      <w:pPr>
        <w:spacing w:after="0" w:line="180" w:lineRule="exact"/>
        <w:rPr>
          <w:sz w:val="20"/>
          <w:szCs w:val="20"/>
          <w:color w:val="auto"/>
        </w:rPr>
      </w:pPr>
    </w:p>
    <w:p>
      <w:pPr>
        <w:jc w:val="both"/>
        <w:ind w:firstLine="745"/>
        <w:spacing w:after="0" w:line="257" w:lineRule="auto"/>
        <w:tabs>
          <w:tab w:leader="none" w:pos="1144"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Role of Issuing Lender</w:t>
      </w:r>
      <w:r>
        <w:rPr>
          <w:rFonts w:ascii="Times New Roman" w:cs="Times New Roman" w:eastAsia="Times New Roman" w:hAnsi="Times New Roman"/>
          <w:sz w:val="19"/>
          <w:szCs w:val="19"/>
          <w:color w:val="auto"/>
        </w:rPr>
        <w:t>. Each Lender and the Company agree that, in paying any drawing under a Letter of Credit, the applicable Issuing Lender shall not have any responsibility to obtain any document (other than any sight or time draft, certificates and documents expressly required by the Letter of Credit) or to ascertain or inquire as to the validity or accuracy of any such document or the authority of the Person executing or delivering any such document. None of the Issuing Lender, the Administrative Agent, any of their respective Related Parties nor any correspondent, participant or assignee of the Issuing Lender shall be liable to any Lender for (i) any action taken or omitted in connection herewith at the request or with the approval of the Majority in Interest of the Dollar Tranche Revolving Lenders, all of the Dollar Tranche Revolving Lenders, the Required Lenders or all of the Lenders, as applicable; (ii) any action taken or omitted in the absence of gross negligence or willful misconduct; or (iii) the due execution, effectiveness, validity or enforceability of any document or instrument related to any Letter of Credit or Issuer Document.</w:t>
      </w:r>
    </w:p>
    <w:p>
      <w:pPr>
        <w:spacing w:after="0" w:line="200" w:lineRule="exact"/>
        <w:rPr>
          <w:sz w:val="20"/>
          <w:szCs w:val="20"/>
          <w:color w:val="auto"/>
        </w:rPr>
      </w:pPr>
    </w:p>
    <w:p>
      <w:pPr>
        <w:spacing w:after="0" w:line="39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9" w:name="page90"/>
    <w:bookmarkEnd w:id="89"/>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Company hereby assumes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this assumption is not intended to, and shall not, preclude the Company’s pursuing such rights and remedies as it may have against the beneficiary or transferee at law or under any other agreement. None of the applicable Issuing Lender, the Administrative Agent, any of their respective Related Parties nor any correspondent, participant or assignee of the Issuing Lender shall be liable or responsible for any of the matters described in </w:t>
      </w:r>
      <w:r>
        <w:rPr>
          <w:rFonts w:ascii="Times New Roman" w:cs="Times New Roman" w:eastAsia="Times New Roman" w:hAnsi="Times New Roman"/>
          <w:sz w:val="20"/>
          <w:szCs w:val="20"/>
          <w:u w:val="single" w:color="auto"/>
          <w:color w:val="auto"/>
        </w:rPr>
        <w:t>Section 2.06(f)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 notwithstanding, the Company may have a claim against the applicable Issuing Lender, and the applicable Issuing Lender may be liable to the Company, to the extent, but only to the extent, of any direct, as opposed to consequential or exemplary, damages suffered by the Company which the Company proves, as determined by a final nonappealable judgment of a court of competent jurisdiction, were caused by such Issuing Lender’s willful misconduct or gross negligence or such Issuing Lender’s willful failure to pay under any Letter of Credit after the presentation to it by the beneficiary of a sight or time draft and certificate(s) strictly complying with the terms and conditions of a Letter of Credit. In furtherance and not in limitation of the foregoing, the Issuing Lender may accept documents that appear on their face to be in order, without responsibility for further investigation, regardless of any notice or information to the contrary, and the applicable Issuing Lender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The applicable Issuing Lender may send a Letter of Credit or conduct any communication to or from the beneficiary via the Society for Worldwide Interbank Financial Telecommunication (“</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190" w:lineRule="exact"/>
        <w:rPr>
          <w:sz w:val="20"/>
          <w:szCs w:val="20"/>
          <w:color w:val="auto"/>
        </w:rPr>
      </w:pPr>
    </w:p>
    <w:p>
      <w:pPr>
        <w:jc w:val="both"/>
        <w:ind w:firstLine="745"/>
        <w:spacing w:after="0" w:line="263" w:lineRule="auto"/>
        <w:tabs>
          <w:tab w:leader="none" w:pos="115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Payments</w:t>
      </w:r>
      <w:r>
        <w:rPr>
          <w:rFonts w:ascii="Times New Roman" w:cs="Times New Roman" w:eastAsia="Times New Roman" w:hAnsi="Times New Roman"/>
          <w:sz w:val="19"/>
          <w:szCs w:val="19"/>
          <w:color w:val="auto"/>
        </w:rPr>
        <w:t>. If any draft shall be presented for payment under any Letter of Credit, the applicable Issuing Lender shall promptly notify the Company of the date and amount thereof. The responsibility of any Issuing Lender to the Company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66" w:lineRule="exact"/>
        <w:rPr>
          <w:rFonts w:ascii="Times New Roman" w:cs="Times New Roman" w:eastAsia="Times New Roman" w:hAnsi="Times New Roman"/>
          <w:sz w:val="19"/>
          <w:szCs w:val="19"/>
          <w:color w:val="auto"/>
        </w:rPr>
      </w:pPr>
    </w:p>
    <w:p>
      <w:pPr>
        <w:ind w:firstLine="745"/>
        <w:spacing w:after="0" w:line="269" w:lineRule="auto"/>
        <w:tabs>
          <w:tab w:leader="none" w:pos="11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Applications</w:t>
      </w:r>
      <w:r>
        <w:rPr>
          <w:rFonts w:ascii="Times New Roman" w:cs="Times New Roman" w:eastAsia="Times New Roman" w:hAnsi="Times New Roman"/>
          <w:sz w:val="20"/>
          <w:szCs w:val="20"/>
          <w:color w:val="auto"/>
        </w:rPr>
        <w:t xml:space="preserve">. To the extent that any provision of any Application related to any Letter of Credit is inconsistent with the provisions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shall apply.</w:t>
      </w:r>
    </w:p>
    <w:p>
      <w:pPr>
        <w:spacing w:after="0" w:line="159" w:lineRule="exact"/>
        <w:rPr>
          <w:rFonts w:ascii="Times New Roman" w:cs="Times New Roman" w:eastAsia="Times New Roman" w:hAnsi="Times New Roman"/>
          <w:sz w:val="20"/>
          <w:szCs w:val="20"/>
          <w:color w:val="auto"/>
        </w:rPr>
      </w:pPr>
    </w:p>
    <w:p>
      <w:pPr>
        <w:jc w:val="both"/>
        <w:ind w:firstLine="745"/>
        <w:spacing w:after="0" w:line="242" w:lineRule="auto"/>
        <w:tabs>
          <w:tab w:leader="none" w:pos="11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an Issuing Lender</w:t>
      </w:r>
      <w:r>
        <w:rPr>
          <w:rFonts w:ascii="Times New Roman" w:cs="Times New Roman" w:eastAsia="Times New Roman" w:hAnsi="Times New Roman"/>
          <w:sz w:val="20"/>
          <w:szCs w:val="20"/>
          <w:color w:val="auto"/>
        </w:rPr>
        <w:t xml:space="preserve">. An Issuing Lender may be replaced at any time by written agreement among the Company, the Administrative Agent, the replaced Issuing Lender and the successor Issuing Lender. The Administrative Agent shall notify the Dollar Tranche Revolving Lenders of any such replacement of the Issuing Lender. At the time any such replacement shall become effective, the Company shall pay all unpaid fees accrued for the account of the replaced Issuing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2.06(c)</w:t>
      </w:r>
      <w:r>
        <w:rPr>
          <w:rFonts w:ascii="Times New Roman" w:cs="Times New Roman" w:eastAsia="Times New Roman" w:hAnsi="Times New Roman"/>
          <w:sz w:val="20"/>
          <w:szCs w:val="20"/>
          <w:color w:val="auto"/>
        </w:rPr>
        <w:t>.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0" w:name="page91"/>
    <w:bookmarkEnd w:id="90"/>
    <w:p>
      <w:pPr>
        <w:jc w:val="both"/>
        <w:ind w:left="3" w:firstLine="745"/>
        <w:spacing w:after="0" w:line="245" w:lineRule="auto"/>
        <w:tabs>
          <w:tab w:leader="none" w:pos="114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xml:space="preserve">. Notwithstanding that a Letter of Credit issued or outstanding hereunder is in support of obligations of, or is for the account of, a Subsidiary (including, to the extent not prohibited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Unrestricted Subsidiaries) of the Company shall be obligated to reimburse the applicable Issuing Lender for any and all such drawings under such Letter of Credit. The Company hereby acknowledges that the issuance of Letters of Credit for the account of Subsidiaries inures to the benefit of the Company, and that the Company’s business derives substantial benefits from the business of such Subsidiaries.</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42" w:lineRule="auto"/>
        <w:tabs>
          <w:tab w:leader="none" w:pos="1161"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 Limitation of Liability</w:t>
      </w:r>
      <w:r>
        <w:rPr>
          <w:rFonts w:ascii="Times New Roman" w:cs="Times New Roman" w:eastAsia="Times New Roman" w:hAnsi="Times New Roman"/>
          <w:sz w:val="20"/>
          <w:szCs w:val="20"/>
          <w:color w:val="auto"/>
        </w:rPr>
        <w:t>. Unless otherwise expressly agreed by the applicable Issuing Lender and the Company when a Letter of Credit is issued (including any such agreement applicable to an Existing Letter of Credit), (i) the rules of the ISP shall apply to each Letter of Credit. Notwithstanding the foregoing, no Issuing Lender shall be responsible to the Company for, and each Issuing Lender’s rights and remedies against the Company shall not be impaired by, any action or inaction of such Issuing Lender required or permitted under any law, order, or practice that is required or permitted to be applied to any Letter of Credit or this Agreement, including the Requirement of Law or any order of a jurisdiction where the applicable Issuing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In addition, any Issuing Lender may send a Letter of Credit or conduct any communication to or from the beneficiary via SWIFT message or overnight courier, or any other commercially reasonable means of communicating with a beneficiary.</w:t>
      </w:r>
    </w:p>
    <w:p>
      <w:pPr>
        <w:spacing w:after="0" w:line="187" w:lineRule="exact"/>
        <w:rPr>
          <w:rFonts w:ascii="Times New Roman" w:cs="Times New Roman" w:eastAsia="Times New Roman" w:hAnsi="Times New Roman"/>
          <w:sz w:val="20"/>
          <w:szCs w:val="20"/>
          <w:color w:val="auto"/>
        </w:rPr>
      </w:pPr>
    </w:p>
    <w:p>
      <w:pPr>
        <w:jc w:val="both"/>
        <w:ind w:left="3" w:firstLine="745"/>
        <w:spacing w:after="0" w:line="255" w:lineRule="auto"/>
        <w:tabs>
          <w:tab w:leader="none" w:pos="1175"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Issuing Lender Reports to the Administrative Agent</w:t>
      </w:r>
      <w:r>
        <w:rPr>
          <w:rFonts w:ascii="Times New Roman" w:cs="Times New Roman" w:eastAsia="Times New Roman" w:hAnsi="Times New Roman"/>
          <w:sz w:val="19"/>
          <w:szCs w:val="19"/>
          <w:color w:val="auto"/>
        </w:rPr>
        <w:t>. Unless otherwise agreed by the Administrative Agent, each Issuing Lender shall, in addition to its notification obligations set forth elsewhere in this Section, provide the Administrative Agent a Letter of Credit Report (i) reasonably prior to the time that such Issuing Lender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 (ii) on each Business Day on which such Issuing Lender makes a payment pursuant to a Letter of Credit, the date and amount of such payment; (iii) on any Business Day on which the Company fails to reimburse a payment made pursuant to a Letter of Credit required to be reimbursed to such Issuing Lender on such day, the date of such failure and the amount of such payment;</w:t>
      </w:r>
    </w:p>
    <w:p>
      <w:pPr>
        <w:jc w:val="both"/>
        <w:ind w:left="3" w:hanging="3"/>
        <w:spacing w:after="0"/>
        <w:tabs>
          <w:tab w:leader="none" w:pos="35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other Business Day, such other information as the Administrative Agent shall reasonably request as to the Letters of Credit issued by such Issuing Lender; and (v) for so long as any Letter of Credit issued by an Issuing Lender is outstanding, such Issuing Lender shall deliver to the Administrative Agent (A) on the last Business Day of each calendar month, (B) at all other times a Letter of Credit Report is required to be delivered pursuant to this Agreement, and (C) on each date that (1) such Issuing Lender issues, amends, renews, increases or extends a Letter of Credit or (2) there is any expiration, cancellation and/or disbursement, in each case, with respect to any such Letter of Credit, a Letter of Credit Report appropriately completed with the information for every outstanding Letter of Credit issued by such Issuing Lender.</w:t>
      </w:r>
    </w:p>
    <w:p>
      <w:pPr>
        <w:spacing w:after="0" w:line="191"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 w:firstLine="745"/>
        <w:spacing w:after="0" w:line="254" w:lineRule="auto"/>
        <w:tabs>
          <w:tab w:leader="none" w:pos="11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make the amount of each Loan to be made by it hereunder available to the Administrative Agent in Same Day Funds at the Administrative Agent’s Office for the applicable currency no later than 1:00 p.m., in the case of any Loan denominated in Dollars,</w:t>
      </w:r>
    </w:p>
    <w:p>
      <w:pPr>
        <w:spacing w:after="0" w:line="200" w:lineRule="exact"/>
        <w:rPr>
          <w:sz w:val="20"/>
          <w:szCs w:val="20"/>
          <w:color w:val="auto"/>
        </w:rPr>
      </w:pPr>
    </w:p>
    <w:p>
      <w:pPr>
        <w:spacing w:after="0" w:line="393"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91" w:name="page92"/>
    <w:bookmarkEnd w:id="91"/>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and not later than the Applicable Time specified by the Administrative Agent in the case of any Loan in an Alternative Currency, in each case on the proposed date thereof (or in the case of the Loans to be made on the Closing Date, 11:00 a.m.). The Administrative Agent will make such Loans available to the relevant Borrower by promptly remitting the amounts so received, in like funds, to the Applicable Funding Account.</w:t>
      </w:r>
    </w:p>
    <w:p>
      <w:pPr>
        <w:spacing w:after="0" w:line="180" w:lineRule="exact"/>
        <w:rPr>
          <w:sz w:val="20"/>
          <w:szCs w:val="20"/>
          <w:color w:val="auto"/>
        </w:rPr>
      </w:pPr>
    </w:p>
    <w:p>
      <w:pPr>
        <w:jc w:val="both"/>
        <w:ind w:left="760" w:firstLine="745"/>
        <w:spacing w:after="0" w:line="241" w:lineRule="auto"/>
        <w:tabs>
          <w:tab w:leader="none" w:pos="19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and may, in reliance 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a payment to be made by such Lender, applicable Overnight Rate from time to time in effect,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the Administrative Agent in connection with the foregoing or (ii) in the case of a payment to be made by such Borrower, the interest rate applicable to Base Rate Term Loans or, in the case of Alternative Currencies in accordance with such market practice, in each case, as applicable. If any Borrower and such Lender shall pay such interest to the Administrative Agent for the same or an overlapping period, the Administrative Agent shall promptly remit to such Borrower the amount of such interest paid by such Borrower for such period. If such Lender pays such amount to the Administrative Agent, then such amount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 xml:space="preserve">. (a) Each Borrowing (other than a Borrowing of Swingline Loans) initially shall be of the Type and, in the case of a Term SOFR Borrowing or an Alternative Currency Term Rate Borrowing, shall have an initial Interest Period as specified in the applicable Borrowing Request or as otherwise provided in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Thereafter, the relevant Borrower may elect to convert such Borrowing to a Borrowing of a different Type or to continue such Borrowing and, in the case of a Term SOFR Borrowing or an Alternative Currency Term Rate Borrowing, may elect Interest Periods therefor, all as provided in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9" w:lineRule="exact"/>
        <w:rPr>
          <w:sz w:val="20"/>
          <w:szCs w:val="20"/>
          <w:color w:val="auto"/>
        </w:rPr>
      </w:pPr>
    </w:p>
    <w:p>
      <w:pPr>
        <w:jc w:val="both"/>
        <w:ind w:left="760" w:firstLine="745"/>
        <w:spacing w:after="0" w:line="246" w:lineRule="auto"/>
        <w:tabs>
          <w:tab w:leader="none" w:pos="190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a Borrower, or the Company on its behalf, shall notify the Administrative Agent of such election by telephone by the time that a Borrowing Request would be required under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if such Borrower, or the Company on its behalf, was requesting a Borrowing of the Type resulting from such election to be made on the effective date of such election (it being understood and agreed that such an election may be made prior to the Closing Date). Each such telephonic Interest Election Request shall be irrevocable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shall be confirmed promptly by delivery to the Administrative Agent of an executed written Interest Election Request in accordance with the notice provisions set forth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Each telephonic and written Interest Election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40" w:firstLine="754"/>
        <w:spacing w:after="0" w:line="249" w:lineRule="auto"/>
        <w:tabs>
          <w:tab w:leader="none" w:pos="18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name of the applicable Borrower and the Borrowing (including the Class and Type thereof)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shall be specified for each resulting Borrowing);</w:t>
      </w:r>
    </w:p>
    <w:p>
      <w:pPr>
        <w:spacing w:after="0" w:line="179"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effective date of the election made pursuant to such Interest Election Request, which shall be a Business</w:t>
      </w:r>
    </w:p>
    <w:p>
      <w:pPr>
        <w:spacing w:after="0" w:line="33" w:lineRule="exact"/>
        <w:rPr>
          <w:rFonts w:ascii="Times New Roman" w:cs="Times New Roman" w:eastAsia="Times New Roman" w:hAnsi="Times New Roman"/>
          <w:sz w:val="19"/>
          <w:szCs w:val="19"/>
          <w:color w:val="auto"/>
        </w:rPr>
      </w:pPr>
    </w:p>
    <w:p>
      <w:pPr>
        <w:ind w:left="7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Day;</w:t>
      </w:r>
    </w:p>
    <w:p>
      <w:pPr>
        <w:spacing w:after="0" w:line="193" w:lineRule="exact"/>
        <w:rPr>
          <w:rFonts w:ascii="Times New Roman" w:cs="Times New Roman" w:eastAsia="Times New Roman" w:hAnsi="Times New Roman"/>
          <w:sz w:val="19"/>
          <w:szCs w:val="19"/>
          <w:color w:val="auto"/>
        </w:rPr>
      </w:pPr>
    </w:p>
    <w:p>
      <w:pPr>
        <w:jc w:val="both"/>
        <w:ind w:left="740" w:firstLine="754"/>
        <w:spacing w:after="0" w:line="254" w:lineRule="auto"/>
        <w:tabs>
          <w:tab w:leader="none" w:pos="18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Borrowing denominated in Dollars, whether the resulting Borrowing is to be a Base Rate Borrowing or a Term SOFR Borrowing and, in the case of a Borrowing consisting of Revolving Loans, whether such Borrowing is to be a Dollar Tranche Revolving Borrowing or a Multicurrency Tranche Revolving Borrowing; and</w:t>
      </w:r>
    </w:p>
    <w:p>
      <w:pPr>
        <w:spacing w:after="0" w:line="174"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8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resulting Borrowing is to be a Term SOFR Borrowing or an Alternative Currency Term Rate Borrowing, the Interest Period to be applicable thereto after giving effect to such election, which shall be a period contemplated by the definition of the term “Interest Period”.</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any such Interest Election Request requests a Term SOFR Borrowing or an Alternative Currency Term Rate Borrowing but does not specify an Interest Period, then the applicable Borrower shall be deemed to have selected an Interest Period of one month’s duration.</w:t>
      </w:r>
    </w:p>
    <w:p>
      <w:pPr>
        <w:spacing w:after="0" w:line="174" w:lineRule="exact"/>
        <w:rPr>
          <w:sz w:val="20"/>
          <w:szCs w:val="20"/>
          <w:color w:val="auto"/>
        </w:rPr>
      </w:pPr>
    </w:p>
    <w:p>
      <w:pPr>
        <w:jc w:val="both"/>
        <w:ind w:firstLine="745"/>
        <w:spacing w:after="0" w:line="254" w:lineRule="auto"/>
        <w:tabs>
          <w:tab w:leader="none" w:pos="11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receipt of an Interest Election Request in accordance with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the Administrative Agent shall advise each Lender of the applicable Class of the details thereof and of such Lender’s portion of each resulting Borrowing.</w:t>
      </w:r>
    </w:p>
    <w:p>
      <w:pPr>
        <w:spacing w:after="0" w:line="174" w:lineRule="exact"/>
        <w:rPr>
          <w:rFonts w:ascii="Times New Roman" w:cs="Times New Roman" w:eastAsia="Times New Roman" w:hAnsi="Times New Roman"/>
          <w:sz w:val="20"/>
          <w:szCs w:val="20"/>
          <w:color w:val="auto"/>
        </w:rPr>
      </w:pPr>
    </w:p>
    <w:p>
      <w:pPr>
        <w:jc w:val="both"/>
        <w:ind w:firstLine="745"/>
        <w:spacing w:after="0" w:line="241" w:lineRule="auto"/>
        <w:tabs>
          <w:tab w:leader="none" w:pos="11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relevant Borrower fails to deliver a timely Interest Election Request with respect to a Term SOFR Borrowing or an Alternative Currency Term Rate Borrowing prior to the end of the Interest Period applicable thereto, then, unless such Borrowing is repaid as provided herein, at the end of such Interest Period such Borrowing shall be continued as a Term SOFR Borrowing or as an Alternative Currency Term Rate Borrowing in the original currency, as applicable, for an additional Interest Period of one month. Notwithstanding any contrary provision hereof, if an Event of Default under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with respect to the Company or any Borrower, or if any other Event of Default has occurred and is continuing and the Administrative Agent, at the request of a Majority in Interest of Lenders of any Class, has notified the Company of the election to give effect to this sentence on account of such other Event of Default, then, in each such case, so long as such Event of Default is continuing, (i) no outstanding Borrowing of such Class may be converted to or continued as a Term SOFR Borrowing, (ii) unless repaid, each Term SOFR Borrowing of such Class shall be converted to a Base Rate Borrowing at the end of the Interest Period applicable thereto and (iii) unless repaid, any outstanding Alternative Currency Term Rate Borrowing of such Class shall be continued as Term SOFR Loans in their original currency with an Interest Period of one month. Except as otherwise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no Borrowing or Loan may be converted into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3" w:name="page94"/>
    <w:bookmarkEnd w:id="93"/>
    <w:p>
      <w:pPr>
        <w:ind w:left="760"/>
        <w:spacing w:after="0" w:line="269" w:lineRule="auto"/>
        <w:rPr>
          <w:sz w:val="20"/>
          <w:szCs w:val="20"/>
          <w:color w:val="auto"/>
        </w:rPr>
      </w:pPr>
      <w:r>
        <w:rPr>
          <w:rFonts w:ascii="Times New Roman" w:cs="Times New Roman" w:eastAsia="Times New Roman" w:hAnsi="Times New Roman"/>
          <w:sz w:val="20"/>
          <w:szCs w:val="20"/>
          <w:color w:val="auto"/>
        </w:rPr>
        <w:t>continued as a Borrowing denominated in a different currency, but instead must be prepaid in the original currency of such Borrowing and reborrowed in the other currency.</w:t>
      </w:r>
    </w:p>
    <w:p>
      <w:pPr>
        <w:spacing w:after="0" w:line="159" w:lineRule="exact"/>
        <w:rPr>
          <w:sz w:val="20"/>
          <w:szCs w:val="20"/>
          <w:color w:val="auto"/>
        </w:rPr>
      </w:pPr>
    </w:p>
    <w:p>
      <w:pPr>
        <w:ind w:left="760" w:right="20" w:firstLine="745"/>
        <w:spacing w:after="0" w:line="269" w:lineRule="auto"/>
        <w:tabs>
          <w:tab w:leader="none" w:pos="19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all Interest Election Requests, the number of Interest Periods in effect shall not at any time exceed the maximum number of Interest Periods permitted pursuant to </w:t>
      </w:r>
      <w:r>
        <w:rPr>
          <w:rFonts w:ascii="Times New Roman" w:cs="Times New Roman" w:eastAsia="Times New Roman" w:hAnsi="Times New Roman"/>
          <w:sz w:val="20"/>
          <w:szCs w:val="20"/>
          <w:u w:val="single" w:color="auto"/>
          <w:color w:val="auto"/>
        </w:rPr>
        <w:t>Section 2.02(c)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 xml:space="preserve">SECTION 2.09 </w:t>
      </w:r>
      <w:r>
        <w:rPr>
          <w:rFonts w:ascii="Times New Roman" w:cs="Times New Roman" w:eastAsia="Times New Roman" w:hAnsi="Times New Roman"/>
          <w:sz w:val="19"/>
          <w:szCs w:val="19"/>
          <w:u w:val="single" w:color="auto"/>
          <w:color w:val="auto"/>
        </w:rPr>
        <w:t>Termination and Reduction of Commitments</w:t>
      </w:r>
      <w:r>
        <w:rPr>
          <w:rFonts w:ascii="Times New Roman" w:cs="Times New Roman" w:eastAsia="Times New Roman" w:hAnsi="Times New Roman"/>
          <w:sz w:val="19"/>
          <w:szCs w:val="19"/>
          <w:color w:val="auto"/>
        </w:rPr>
        <w:t>. (a) Unless previously terminated, (i) the Initial Term Loan Commitments shall automatically terminate on the Closing Date (upon funding of the Initial Term Loans) and (ii) the Multicurrency Tranche Revolving Commitments and Dollar Tranche Revolving Commitments shall automatically terminate on the Revolving Termination Date.</w:t>
      </w:r>
    </w:p>
    <w:p>
      <w:pPr>
        <w:spacing w:after="0" w:line="156" w:lineRule="exact"/>
        <w:rPr>
          <w:sz w:val="20"/>
          <w:szCs w:val="20"/>
          <w:color w:val="auto"/>
        </w:rPr>
      </w:pPr>
    </w:p>
    <w:p>
      <w:pPr>
        <w:jc w:val="both"/>
        <w:ind w:left="760" w:firstLine="745"/>
        <w:spacing w:after="0" w:line="241"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at any time terminate, or from time to time permanently reduce, the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partial reduction of the Commitments of any Class shall be in an amount that is an integral multiple of $1,000,000 and not less than $5,000,000;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 no such termination or reduction of Multicurrency Tranche Revolving Commitments shall be permitted if, after giving effect thereto and to any prepayments of the Multicurrency Tranche Revolving Loans made on the effective date thereof, the Revolving Extensions of Credit of any Multicurrency Tranche Revolving Lender would exceed its Multicurrency Tranche Revolving Commitments, (ii) no such termination or reduction of Dollar Tranche Revolving Commitments shall be permitted if, after giving effect thereto and to any prepayments of the Dollar Tranche Revolving Loans and Swingline Loans made on the effective date thereof, the Revolving Extensions of Credit of any Dollar Tranche Revolving Lender would exceed its Dollar Tranche Revolving Commitments, (iii) if after giving effect to any reduction of the Dollar Tranche Revolving Commitments, the L/C Commitment exceeds the amount of the Dollar Tranche Revolving Commitments, such commitment shall be automatically reduced by such excess, (iv) if after giving effect to any reduction of the Dollar Tranche Revolving Commitments, the Swingline Commitment exceeds the amount of the Dollar Tranche Revolving Commitments, such commitment shall be automatically reduced by such excess, (v) if after giving effect to any reduction of the Aggregate Revolving Commitments, the Alternative Currency Sublimit exceeds the amount of the Aggregate Revolving Commitments, such sublimit shall be automatically reduced by such excess and (vi) no such termination or reduction of any Revolving Commitments shall be permitted if, after giving effect thereto and to any prepayments of the Revolving Loans and Swingline Loans made on the effective date thereof, the sum of the total Revolving Credit Exposures denominated in an Alternative Currency exceeds the Alternative Currency Sublimit.</w:t>
      </w:r>
    </w:p>
    <w:p>
      <w:pPr>
        <w:spacing w:after="0" w:line="190"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notify the Administrative Agent of any election to terminate or reduce the Commitments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by 11:00 a.m. at least five Business Days prior to the effective date of such termination or reduction, specifying the effective date thereof. Promptly following receipt of any such notice, the Administrative Agent shall advise the Lenders of the applicable Class of the contents thereof. Each notice delivered by the Company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shall be irrevocable. Any termination or reduction of the Commitments of any Class shall be permanent. A notice of termination of the Commitments delivered by the Company may state that such notice is conditioned upon the effectiveness of other credit facilities being funded, the occurrence of a Specified Transaction or other contingent event, in which case such notice may be revoked by the Company (by notice to the Administrative Agent on or prior to the specified effective date) if such condition is not satisfied.</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Repayment of Loans; Evidence of Debt</w:t>
      </w:r>
      <w:r>
        <w:rPr>
          <w:rFonts w:ascii="Times New Roman" w:cs="Times New Roman" w:eastAsia="Times New Roman" w:hAnsi="Times New Roman"/>
          <w:sz w:val="20"/>
          <w:szCs w:val="20"/>
          <w:color w:val="auto"/>
        </w:rPr>
        <w:t xml:space="preserve">. (a) Each Borrower hereby unconditionally promises to pay (i) to the Administrative Agent for the account of each Lender the then unpaid principal amount of each Initial Term Loan of such Lender made to such Borrower as provided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(ii)</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jc w:val="both"/>
        <w:spacing w:after="0" w:line="249" w:lineRule="auto"/>
        <w:rPr>
          <w:sz w:val="20"/>
          <w:szCs w:val="20"/>
          <w:color w:val="auto"/>
        </w:rPr>
      </w:pPr>
      <w:r>
        <w:rPr>
          <w:rFonts w:ascii="Times New Roman" w:cs="Times New Roman" w:eastAsia="Times New Roman" w:hAnsi="Times New Roman"/>
          <w:sz w:val="20"/>
          <w:szCs w:val="20"/>
          <w:color w:val="auto"/>
        </w:rPr>
        <w:t>to the Administrative Agent for the account of each Lender the then unpaid principal amount of each Incremental Term Loan of such Lender on the Maturity Date applicable to such Incremental Term Loans made to such Borrower and (iii) to the Administrative Agent for the account of each Lender the then unpaid principal amount of each Revolving Loan of such Lender made to such Borrower on the Revolving Termination Date.</w:t>
      </w:r>
    </w:p>
    <w:p>
      <w:pPr>
        <w:spacing w:after="0" w:line="180" w:lineRule="exact"/>
        <w:rPr>
          <w:sz w:val="20"/>
          <w:szCs w:val="20"/>
          <w:color w:val="auto"/>
        </w:rPr>
      </w:pPr>
    </w:p>
    <w:p>
      <w:pPr>
        <w:jc w:val="both"/>
        <w:ind w:left="760" w:firstLine="745"/>
        <w:spacing w:after="0" w:line="249" w:lineRule="auto"/>
        <w:tabs>
          <w:tab w:leader="none" w:pos="190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records maintained by the Administrative Agent and the Lenders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of each Borrower in respect of Loans, interest and fees due or accrued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the Administrative Agent or any Lender to maintain such records or any error therein shall not in any manner affect the obligation of any Borrower to pay any amounts due hereunder in accordance with the terms of this Agreement.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request that Loans of any Class made by it to any Borrower be evidenced by a promissory note. In such event, the relevant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be represented by one or more promissory notes in such form payable to the payee named therein and its registered assigns.</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Amortization of Term Loans</w:t>
      </w:r>
      <w:r>
        <w:rPr>
          <w:rFonts w:ascii="Times New Roman" w:cs="Times New Roman" w:eastAsia="Times New Roman" w:hAnsi="Times New Roman"/>
          <w:sz w:val="20"/>
          <w:szCs w:val="20"/>
          <w:color w:val="auto"/>
        </w:rPr>
        <w:t xml:space="preserve">. (a) The Company shall repay Initial Term Loan Borrowings on the last Business Day of each April, July, October and January, commencing with the last Business Day of April, 2025 and ending with the last such Business Day to occur prior to the Term Maturity Date, in an aggregate principal amount for each such date equal to 1.25% of the aggregate principal amount of the Initial Term Loan Borrowings outstanding on the Closing Date (as such amount shall be adjusted after the Closing Date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760" w:right="20" w:firstLine="745"/>
        <w:spacing w:after="0" w:line="249" w:lineRule="auto"/>
        <w:tabs>
          <w:tab w:leader="none" w:pos="190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Borrower shall repay Incremental Term Loans of any Series in such amounts and on such date or dates as shall be specified therefor in the Incremental Facility Amendment establishing the Incremental Term Commitments of such Series (as such amount shall be adjusted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or pursuant to such Incremental Facility Amendment).</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previously paid, (i) all Initial Term Loans shall be due and payable on the Term Maturity Date and</w:t>
      </w:r>
    </w:p>
    <w:p>
      <w:pPr>
        <w:spacing w:after="0" w:line="21"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Incremental Term Loans of any Series shall be due and payable on the applicable Incremental Term Maturity Date.</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optional prepayment of Term Loans of any Class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shall be applied to reduce the subsequent scheduled repayments of the Term Loans of such Class to be made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as directed by the Company (and absent such direction, in direct order of maturity thereof) and may be applied to the Initial Term Loans or any Incremental Term Loans, in any case, as directed by the Company (and absent such direction, in direct order of maturity thereof). All mandatory prepayments of Term Loans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shall be applied to reduce the subsequent scheduled repayments of the Term Loans to be made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to the scheduled installments in direct order of maturity.</w:t>
      </w:r>
    </w:p>
    <w:p>
      <w:pPr>
        <w:spacing w:after="0" w:line="184"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 xml:space="preserve">. (a) The Company shall have the right at any time and from time to time to prepay any Borrowing, in whole or in part, subject to the requirements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ind w:left="3" w:firstLine="745"/>
        <w:spacing w:after="0" w:line="254" w:lineRule="auto"/>
        <w:tabs>
          <w:tab w:leader="none" w:pos="1148"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and on each occasion that any Prepayment Proceeds are received by or on behalf of the Company or any Subsidiary in respect of any Prepayment Event, the Company shall, not later than the fifth Business Day following the day such Prepayment Proceeds are received, prepay Term Loan Borrowings in an aggregate amount equal to 100% of the amount of such Prepayment Proceeds;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may use a portion of such Prepayment Proceeds to prepay or repurchase Permitted First Priority Refinancing Indebtedness or Incremental Equivalent Debt secured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with the Obligations to the extent any applicable credit agreement, indenture or other agreement governing such Permitted First Priority Refinancing Indebtedness or Incremental Equivalent Debt so requires, in each case in an amount not to exceed the product of (x) the amount of such Prepayment Proceeds and (y) a fraction, the numerator of which is the outstanding principal amount of such Permitted First Priority Refinancing Indebtedness or Incremental Equivalent Debt, as applicable, and the denominator of which is the sum of the outstanding principal amount of such Permitted First Priority Refinancing Indebtedness or Incremental Equivalent Debt, as applicable, and the outstanding principal amount of Term Loans;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in the case of any event described in </w:t>
      </w:r>
      <w:r>
        <w:rPr>
          <w:rFonts w:ascii="Times New Roman" w:cs="Times New Roman" w:eastAsia="Times New Roman" w:hAnsi="Times New Roman"/>
          <w:sz w:val="19"/>
          <w:szCs w:val="19"/>
          <w:u w:val="single" w:color="auto"/>
          <w:color w:val="auto"/>
        </w:rPr>
        <w:t>clause</w:t>
      </w:r>
    </w:p>
    <w:p>
      <w:pPr>
        <w:spacing w:after="0" w:line="3" w:lineRule="exact"/>
        <w:rPr>
          <w:rFonts w:ascii="Times New Roman" w:cs="Times New Roman" w:eastAsia="Times New Roman" w:hAnsi="Times New Roman"/>
          <w:sz w:val="19"/>
          <w:szCs w:val="19"/>
          <w:color w:val="auto"/>
        </w:rPr>
      </w:pPr>
    </w:p>
    <w:p>
      <w:pPr>
        <w:jc w:val="both"/>
        <w:ind w:left="3" w:hanging="3"/>
        <w:spacing w:after="0"/>
        <w:tabs>
          <w:tab w:leader="none" w:pos="293" w:val="left"/>
        </w:tabs>
        <w:numPr>
          <w:ilvl w:val="0"/>
          <w:numId w:val="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of the term “Prepayment Event”, if the Company shall, prior to the date of the required prepayment, deliver to the Administrative Agent a certificate of a Financial Officer of the Company to the effect that the Company or the applicable Subsidiary intends to cause the Prepayment Proceeds from such event (or a portion thereof specified in such certificate) to be applied within 365 days after receipt of such Prepayment Proceeds to make an Investment in the business of the Company or the Subsidiaries permitted hereunder, then no prepayment shall be required pursuant to this paragraph in respect of the Prepayment Proceeds in respect of such event (or the portion of such Prepayment Proceeds specified in such certificate, if applicable) except to the extent of any such Prepayment Proceeds that have not been so applied by the end of such 365-day period (or within a period of 180 days thereafter if by the end of such initial 365-day period the Company or one or more Subsidiaries shall have entered into an agreement with a third party to consummate an Investment with such Prepayment Proceeds), at which time a prepayment shall be required in an amount equal to such Prepayment Proceeds that have not been so applied.</w:t>
      </w:r>
    </w:p>
    <w:p>
      <w:pPr>
        <w:spacing w:after="0" w:line="189" w:lineRule="exact"/>
        <w:rPr>
          <w:rFonts w:ascii="Times New Roman" w:cs="Times New Roman" w:eastAsia="Times New Roman" w:hAnsi="Times New Roman"/>
          <w:sz w:val="20"/>
          <w:szCs w:val="20"/>
          <w:u w:val="single" w:color="auto"/>
          <w:color w:val="auto"/>
        </w:rPr>
      </w:pPr>
    </w:p>
    <w:p>
      <w:pPr>
        <w:ind w:left="1143" w:hanging="395"/>
        <w:spacing w:after="0"/>
        <w:tabs>
          <w:tab w:leader="none" w:pos="1143"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4" w:lineRule="auto"/>
        <w:tabs>
          <w:tab w:leader="none" w:pos="114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any optional or mandatory prepayment of Borrowings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the Company shall, subject to the next sentence, specify the Borrowing or Borrowings to be prepaid in the notice of such prepayment delivered pursuant to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In the event of any mandatory prepayment of Term Loans made at a time when Term Loans of more than one Class are outstanding, the Company shall select Term Loans to be prepaid so that the aggregate amount of such prepayment is allocated among the Term Loans pro rata based on the aggregate principal amounts of outstanding Borrowings of each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amounts so allocable to Incremental Term Loans of any Series may be applied to other Term Loan Borrowings as provided in the applicable Incremental Facility Amendment.</w:t>
      </w:r>
    </w:p>
    <w:p>
      <w:pPr>
        <w:spacing w:after="0" w:line="185"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14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Borrower shall notify the Administrative Agent by telephone (confirmed by hand delivery or facsimile of a Notice of Loan Prepayment) of any optional prepayment and, to the extent practicable, any mandatory prepayment hereunder not later than 11:00 a.m., (i) two Business Days before the date of prepayment in the case of prepayment of a Term SOFR Borrowing denominated in Dollars, (ii) four Business Days before the date of prepayment in the case of prepayment of prepayment of a Borrowing denominated in an Alternative Currency (or five, in the case of prepayment of a Borrowing denominated in a Special Notice Currency) or (iii) on the Business Day of the date of prepayment in the in the case of prepayment of a Base Rate Borrowing. Each such notice shall be irrevocable and shall specify the prepayment date, the principal amount of each Borrowing or portion thereof to be prepaid,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-1913255</wp:posOffset>
            </wp:positionV>
            <wp:extent cx="31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96" w:name="page97"/>
    <w:bookmarkEnd w:id="96"/>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currency of such Borrowing and, in the case of a mandatory prepayment, a reasonably detailed calculation of the amount of such prepayment;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optional prepayment of Loans pursuant to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may state that such notice is conditioned upon the occurrence of one or more events specified therein, in which case such notice of prepayment may be revoked by such Borrower (by notice to the Administrative Agent on or prior to the specified date of prepayment) if such condition is not satisfied. Promptly following receipt of any such notice, the Administrative Agent shall advise the Lenders of the applicable Class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except (i) as necessary to apply fully the required amount of a mandatory prepayment and (ii) partial prepayments of Swingline Loans shall be in an aggregate principal amount of $100,000 or a whole multiple thereof.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45"/>
        <w:spacing w:after="0" w:line="256" w:lineRule="auto"/>
        <w:tabs>
          <w:tab w:leader="none" w:pos="114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Administrative Agent notifies the Company at any time that the sum of the total Multicurrency Tranche Revolving Credit Exposures at such time exceeds an amount equal to the aggregate Multicurrency Tranche Revolving Commitments then in effect, then, within two Business Days after receipt of such notice, the Borrowers shall prepay Multicurrency Tranche Revolving Loans amount at least equal to such excess. If the Administrative Agent notifies the Company at any time that the sum of the total Dollar Tranche Revolving Credit Exposures at such time exceeds an amount equal to the aggregate Dollar Tranche Revolving Commitments then in effect, then, within two Business Days after receipt of such notice, the Borrowers shall prepay Dollar Tranche Revolving Loans and/or the Company shall Cash Collateralize the L/C Obligations in an aggregate in an aggregate amount at least equal to such excess;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Company shall not be required to Cash Collateralize the L/C Obligations pursuant to this </w:t>
      </w:r>
      <w:r>
        <w:rPr>
          <w:rFonts w:ascii="Times New Roman" w:cs="Times New Roman" w:eastAsia="Times New Roman" w:hAnsi="Times New Roman"/>
          <w:sz w:val="19"/>
          <w:szCs w:val="19"/>
          <w:u w:val="single" w:color="auto"/>
          <w:color w:val="auto"/>
        </w:rPr>
        <w:t>Section 2.12(f)</w:t>
      </w:r>
      <w:r>
        <w:rPr>
          <w:rFonts w:ascii="Times New Roman" w:cs="Times New Roman" w:eastAsia="Times New Roman" w:hAnsi="Times New Roman"/>
          <w:sz w:val="19"/>
          <w:szCs w:val="19"/>
          <w:color w:val="auto"/>
        </w:rPr>
        <w:t xml:space="preserve"> unless after the prepayment in full of the Dollar Tranche Revolving Loans the total Dollar Tranche Revolving Credit Exposures at such time exceed the Dollar Tranche Revolving Commitments then in effect. The Administrative Agent may, at any time and from time to time after the initial deposit of such Cash Collateral, request that additional Cash Collateral be provided in order to protect against the results of exchange rate fluctuations.</w:t>
      </w:r>
    </w:p>
    <w:p>
      <w:pPr>
        <w:spacing w:after="0" w:line="173" w:lineRule="exact"/>
        <w:rPr>
          <w:rFonts w:ascii="Times New Roman" w:cs="Times New Roman" w:eastAsia="Times New Roman" w:hAnsi="Times New Roman"/>
          <w:sz w:val="19"/>
          <w:szCs w:val="19"/>
          <w:color w:val="auto"/>
        </w:rPr>
      </w:pPr>
    </w:p>
    <w:p>
      <w:pPr>
        <w:jc w:val="both"/>
        <w:ind w:firstLine="745"/>
        <w:spacing w:after="0" w:line="246" w:lineRule="auto"/>
        <w:tabs>
          <w:tab w:leader="none" w:pos="114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the Company at any time that the Revolving Outstanding Amount of all Loans denominated in Alternative Currencies at such time exceeds an amount equal to 105% of the Alternative Currency Sublimit then in effect, then, within two Business Days after receipt of such notice, the Borrowers shall prepay Loans in an aggregate amount sufficient to reduce such Revolving Outstanding Amount as of such date of payment to an amount not to exceed 100% of the Alternative Currency Sublimit then in effect.</w:t>
      </w:r>
    </w:p>
    <w:p>
      <w:pPr>
        <w:spacing w:after="0" w:line="184" w:lineRule="exact"/>
        <w:rPr>
          <w:rFonts w:ascii="Times New Roman" w:cs="Times New Roman" w:eastAsia="Times New Roman" w:hAnsi="Times New Roman"/>
          <w:sz w:val="20"/>
          <w:szCs w:val="20"/>
          <w:color w:val="auto"/>
        </w:rPr>
      </w:pPr>
    </w:p>
    <w:p>
      <w:pPr>
        <w:jc w:val="both"/>
        <w:ind w:firstLine="745"/>
        <w:spacing w:after="0" w:line="257" w:lineRule="auto"/>
        <w:tabs>
          <w:tab w:leader="none" w:pos="114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provisions of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to the extent that any of or all the Prepayment Proceeds of any Disposition by the Company or any Foreign Subsidiary or of any casualty event from the Company or any Foreign Subsidiary either (A) is prohibited, restricted or delayed by applicable local law from being repatriated to the United States or (B) would, in the good faith judgment of the Company, result in a material adverse tax consequence to the Company or any of its Subsidiaries if applied to repay the Term Loans, in each case, the portion of such Prepayment Proceeds so affected will not be required to be applied to repay Term Loans at the times provided in </w:t>
      </w:r>
      <w:r>
        <w:rPr>
          <w:rFonts w:ascii="Times New Roman" w:cs="Times New Roman" w:eastAsia="Times New Roman" w:hAnsi="Times New Roman"/>
          <w:sz w:val="19"/>
          <w:szCs w:val="19"/>
          <w:u w:val="single" w:color="auto"/>
          <w:color w:val="auto"/>
        </w:rPr>
        <w:t>Section 2.12(b)</w:t>
      </w:r>
      <w:r>
        <w:rPr>
          <w:rFonts w:ascii="Times New Roman" w:cs="Times New Roman" w:eastAsia="Times New Roman" w:hAnsi="Times New Roman"/>
          <w:sz w:val="19"/>
          <w:szCs w:val="19"/>
          <w:color w:val="auto"/>
        </w:rPr>
        <w:t>. Instead, such amounts may be retained by the Company or the applicable Subsidiary so long, but only so long, as the applicable local law will not permit repatriation to the United States (the Company hereby agreeing to promptly take, or to cause the applicable Subsidiary to promptly take, all actions reasonably required by the applicable local law to permit such repatriation as long as such repatriation does not create a material adverse tax</w:t>
      </w:r>
    </w:p>
    <w:p>
      <w:pPr>
        <w:spacing w:after="0" w:line="200" w:lineRule="exact"/>
        <w:rPr>
          <w:sz w:val="20"/>
          <w:szCs w:val="20"/>
          <w:color w:val="auto"/>
        </w:rPr>
      </w:pPr>
    </w:p>
    <w:p>
      <w:pPr>
        <w:spacing w:after="0" w:line="39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7" w:name="page98"/>
    <w:bookmarkEnd w:id="97"/>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 xml:space="preserve">consequence) or, in the good faith judgment of the Company, a material adverse tax consequence to the Company or any of its Subsidiaries would result if such Prepayment Proceeds are applied to repay the Term Loans, and once such repatriation of any of such affected Prepayment Proceeds is permitted under the applicable local law and, in the good faith judgment of the Company, no material adverse tax consequence to the Company or any of its Subsidiaries would result if such Prepayment Proceeds are applied to repay the Term Loans, such repatriation will be promptly effected and such Prepayment Proceeds will be promptly (and in any event not later than five Business Days) applied (net of additional taxes payable or reserved against as a result thereof) to the repayment of the Term Loans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to the extent provided herein.</w:t>
      </w:r>
    </w:p>
    <w:p>
      <w:pPr>
        <w:spacing w:after="0" w:line="186"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right="20" w:firstLine="745"/>
        <w:spacing w:after="0" w:line="269" w:lineRule="auto"/>
        <w:tabs>
          <w:tab w:leader="none" w:pos="190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pay to the Administrative Agent, for its own account, fees payable in the amounts and at the times separately agreed upon between the Company and the Administrative Agent.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pay to the Administrative Agent in Dollars for the account of each Revolving Lender a commitment fee for the period from and including the Closing Date to the last day of the Revolving Commitment Period, computed at the Commitment Fee Rate on the actual daily amount of the Available Revolving Commitment of such Lender during the period for which payment is made, payable quarterly in arrears on each Fee Payment Date, commencing on the first such date to occur after the Closing Date. All commitment fees shall be computed on the basis of a year of 360 days and shall be payable for the actual number of days elapsed (including the first day but excluding the last day).</w:t>
      </w:r>
    </w:p>
    <w:p>
      <w:pPr>
        <w:spacing w:after="0" w:line="184"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in Dollars on the dates due, in immediately available funds, to the Administrative Agent. Fees paid shall not be refundable under any circumstances.</w:t>
      </w:r>
    </w:p>
    <w:p>
      <w:pPr>
        <w:spacing w:after="0" w:line="15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2.14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(a) The Loans (other than Swingline Loans) comprising each Base Rate Borrowing shall bear interest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sz w:val="20"/>
          <w:szCs w:val="20"/>
          <w:color w:val="auto"/>
        </w:rPr>
      </w:pPr>
    </w:p>
    <w:p>
      <w:pPr>
        <w:ind w:left="760" w:right="20" w:firstLine="745"/>
        <w:spacing w:after="0" w:line="269" w:lineRule="auto"/>
        <w:tabs>
          <w:tab w:leader="none" w:pos="190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Term SOFR Borrowing shall bear interest at Term SOFR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Alternative Currency Daily Rate Borrowing shall bear interest at the Alternative Currency Daily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Alternative Currency Term Rate Borrowing shall bear interest at the Alternative Currency Term Rate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Swingline Loans shall bear interest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Revolving Loans that are Base Rate Loans or at the Alternative Swingline Rate.</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if any principal of or interest on any Loan or Reimbursement Obligation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2.00%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otherwise applicable to such Loan as provided in the preceding paragraphs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(ii) in the case of Reimbursement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both"/>
        <w:ind w:left="3"/>
        <w:spacing w:after="0" w:line="249" w:lineRule="auto"/>
        <w:rPr>
          <w:sz w:val="20"/>
          <w:szCs w:val="20"/>
          <w:color w:val="auto"/>
        </w:rPr>
      </w:pPr>
      <w:r>
        <w:rPr>
          <w:rFonts w:ascii="Times New Roman" w:cs="Times New Roman" w:eastAsia="Times New Roman" w:hAnsi="Times New Roman"/>
          <w:sz w:val="20"/>
          <w:szCs w:val="20"/>
          <w:color w:val="auto"/>
        </w:rPr>
        <w:t xml:space="preserve">Obligations, 2.00%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Base Rate Loans under the Dollar Tranche Revolving Facility or (iii) in the case of interest payable on any Loan or Reimbursement Obligation or any fee or other amount payable hereunder, 2.00%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Base Rate Loans under the relevant Facility (or, in the case of any such other amounts that do not relate to a particular Facility, 2.00%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Base Rate Loans under the Revolving Facilities).</w:t>
      </w:r>
    </w:p>
    <w:p>
      <w:pPr>
        <w:spacing w:after="0" w:line="180" w:lineRule="exact"/>
        <w:rPr>
          <w:sz w:val="20"/>
          <w:szCs w:val="20"/>
          <w:color w:val="auto"/>
        </w:rPr>
      </w:pPr>
    </w:p>
    <w:p>
      <w:pPr>
        <w:ind w:left="1143" w:hanging="395"/>
        <w:spacing w:after="0"/>
        <w:tabs>
          <w:tab w:leader="none" w:pos="1143"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Accrued interest on each Loan shall be payable in arrears on each Interest Payment Date for such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33" w:lineRule="exact"/>
        <w:rPr>
          <w:rFonts w:ascii="Times New Roman" w:cs="Times New Roman" w:eastAsia="Times New Roman" w:hAnsi="Times New Roman"/>
          <w:sz w:val="19"/>
          <w:szCs w:val="19"/>
          <w:color w:val="auto"/>
        </w:rPr>
      </w:pPr>
    </w:p>
    <w:p>
      <w:pPr>
        <w:jc w:val="both"/>
        <w:ind w:left="3" w:hanging="3"/>
        <w:spacing w:after="0" w:line="241" w:lineRule="auto"/>
        <w:tabs>
          <w:tab w:leader="none" w:pos="24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accrued pursuant to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payable on demand, (ii) in the event of any repayment or prepayment of any Loan (other than any Revolving Loan that is a Base Rate Loan and any Swingline Loan), accrued interest on the principal amount repaid or prepaid shall be payable on the date of such repayment or prepayment and (iii) in the event of any conversion of a Term SOFR Loan or an Alternative Currency Term Rate Loan prior to the end of the current Interest Period therefor, accrued interest on such Loan shall be payable on the effective date of such conversion.</w:t>
      </w:r>
    </w:p>
    <w:p>
      <w:pPr>
        <w:spacing w:after="0" w:line="186"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14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Term SOFR) and for Alternative Currency Loans shall be made on the basis of a year of 365 or 366 days, as the case may be, and actual days elapsed or, in the case of interest in respect of Loans denominated in Alternative Currencies as to which market practice differs from the foregoing, in accordance with such market practice.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2.19(a)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85" w:lineRule="exact"/>
        <w:rPr>
          <w:rFonts w:ascii="Times New Roman" w:cs="Times New Roman" w:eastAsia="Times New Roman" w:hAnsi="Times New Roman"/>
          <w:sz w:val="20"/>
          <w:szCs w:val="20"/>
          <w:color w:val="auto"/>
        </w:rPr>
      </w:pPr>
    </w:p>
    <w:p>
      <w:pPr>
        <w:ind w:left="3" w:right="20" w:firstLine="745"/>
        <w:spacing w:after="0" w:line="269" w:lineRule="auto"/>
        <w:tabs>
          <w:tab w:leader="none" w:pos="114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calculation of interest or any fee required to be paid under this Agreement shall be based on (or result in) a calculation that is less than zero, such calculation shall be deemed zero for purposes of this Agreement.</w:t>
      </w:r>
    </w:p>
    <w:p>
      <w:pPr>
        <w:spacing w:after="0" w:line="159" w:lineRule="exact"/>
        <w:rPr>
          <w:rFonts w:ascii="Times New Roman" w:cs="Times New Roman" w:eastAsia="Times New Roman" w:hAnsi="Times New Roman"/>
          <w:sz w:val="20"/>
          <w:szCs w:val="20"/>
          <w:color w:val="auto"/>
        </w:rPr>
      </w:pPr>
    </w:p>
    <w:p>
      <w:pPr>
        <w:jc w:val="both"/>
        <w:ind w:left="3" w:firstLine="745"/>
        <w:spacing w:after="0" w:line="256" w:lineRule="auto"/>
        <w:tabs>
          <w:tab w:leader="none" w:pos="1148"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as a result of any restatement of or other adjustment to the financial statements of the Company or for any other reason, the Company or the Lenders determine that (i) the Total Net Leverage Ratio as calculated by the Company as of any applicable date was inaccurate and (ii) a proper calculation of the Total Net Leverage Ratio would have resulted in higher pricing for such period, each Borrower shall immediately and retroactively be obligated to pay to the Administrative Agent for the account of the applicable Lenders or the applicable Issuing Lenders, as the case may be, promptly on demand by the Administrative Agent (or, after the occurrence of an actual or deemed entry of an order for relief with respect to any Borrower under the Bankruptcy Code, automatically and without further action by the Administrative Agent, any Lender or any Issuing Lender), an amount equal to the excess of the amount of interest and fees that should have been paid for such period over the amount of interest and fees actually paid for such period. This paragraph shall not limit the rights of the Administrative Agent, any Lender or any Issuing Lender, as the case may be, hereunder or under the other Loan Documents. The Company’s obligations under this paragraph shall survive the termination of the Aggregate Commitments and the repayment of all other Obligations hereunder.</w:t>
      </w:r>
    </w:p>
    <w:p>
      <w:pPr>
        <w:spacing w:after="0" w:line="177" w:lineRule="exact"/>
        <w:rPr>
          <w:rFonts w:ascii="Times New Roman" w:cs="Times New Roman" w:eastAsia="Times New Roman" w:hAnsi="Times New Roman"/>
          <w:sz w:val="19"/>
          <w:szCs w:val="19"/>
          <w:color w:val="auto"/>
        </w:rPr>
      </w:pPr>
    </w:p>
    <w:p>
      <w:pPr>
        <w:ind w:left="3" w:right="20" w:firstLine="745"/>
        <w:spacing w:after="0" w:line="269" w:lineRule="auto"/>
        <w:tabs>
          <w:tab w:leader="none" w:pos="114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Alternative Currency Daily Rate, Alternative Currency Term Rate or SOFR, the Administrative Agent will have the right to make Conforming Changes from</w:t>
      </w:r>
    </w:p>
    <w:p>
      <w:pPr>
        <w:spacing w:after="0" w:line="200" w:lineRule="exact"/>
        <w:rPr>
          <w:sz w:val="20"/>
          <w:szCs w:val="20"/>
          <w:color w:val="auto"/>
        </w:rPr>
      </w:pPr>
    </w:p>
    <w:p>
      <w:pPr>
        <w:spacing w:after="0" w:line="378"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99" w:name="page100"/>
    <w:bookmarkEnd w:id="99"/>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u w:val="single" w:color="auto"/>
          <w:color w:val="auto"/>
        </w:rPr>
        <w:t>Inability to Determine Rates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45"/>
        <w:spacing w:after="0" w:line="241" w:lineRule="auto"/>
        <w:tabs>
          <w:tab w:leader="none" w:pos="11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or an Alternative Currency Loan or a conversion of Base Rate Loans to Term SOFR Loans or a continuation of any of such Loans, as applicable, (i) the Administrative Agent in good faith determines (which determination shall be conclusive absent manifest error) that (A) no Successor Relevant Rate for the Relevant Rate for the applicable Agreed Currency has been determined in accordance with (x) in the case of Term SOFR Loans,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2.15(b)</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or the Scheduled Term SOFR Unavailability Date has occurred (as applicable) or (y) in the case of Alternative Currency Loans,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2.15(c)</w:t>
      </w:r>
      <w:r>
        <w:rPr>
          <w:rFonts w:ascii="Times New Roman" w:cs="Times New Roman" w:eastAsia="Times New Roman" w:hAnsi="Times New Roman"/>
          <w:sz w:val="20"/>
          <w:szCs w:val="20"/>
          <w:color w:val="auto"/>
        </w:rPr>
        <w:t xml:space="preserve"> or the Scheduled Relevant Rate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w:t>
      </w:r>
    </w:p>
    <w:p>
      <w:pPr>
        <w:spacing w:after="0" w:line="197" w:lineRule="exact"/>
        <w:rPr>
          <w:sz w:val="20"/>
          <w:szCs w:val="20"/>
          <w:color w:val="auto"/>
        </w:rPr>
      </w:pPr>
    </w:p>
    <w:p>
      <w:pPr>
        <w:jc w:val="both"/>
        <w:ind w:left="180" w:firstLine="749"/>
        <w:spacing w:after="0" w:line="244" w:lineRule="auto"/>
        <w:rPr>
          <w:sz w:val="20"/>
          <w:szCs w:val="20"/>
          <w:color w:val="auto"/>
        </w:rPr>
      </w:pPr>
      <w:r>
        <w:rPr>
          <w:rFonts w:ascii="Times New Roman" w:cs="Times New Roman" w:eastAsia="Times New Roman" w:hAnsi="Times New Roman"/>
          <w:sz w:val="20"/>
          <w:szCs w:val="20"/>
          <w:color w:val="auto"/>
        </w:rPr>
        <w:t xml:space="preserve">Thereafter, (x) the obligation of the Lenders to make or maintain Term SOFR Loans or Alternative Currency Loans in the affected currencies, as applicable, or to convert Base Rate Loans to Term SOFR Loans, shall be suspended in each case to the extent of the affected Loans,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 until the Administrative Agent upon instruction of the Required Lenders) revokes such notice.</w:t>
      </w:r>
    </w:p>
    <w:p>
      <w:pPr>
        <w:spacing w:after="0" w:line="19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Upon receipt of such notice, (i) the Company or the applicable Borrower may revoke any pending request for a Borrowing of, conversion to or continuation of Term SOFR Loans, or Borrowing of, or continuation of Alternative Currency Loans, in each case to the extent of the affected Loans, Interest Periods or determination date(s), as applicable or, failing that, will be deemed to have converted such request into a request for a Borrowing of Base Rate Loans denominated in Dollars in the Dollar Equivalent of the amount specified therein and (ii) (A) any outstanding Term SOFR Loans shall be deemed to have been converted to Base Rate Loans at the end of their respective applicable Interest Period and (B) any outstanding affected Alternative Currency Loans, at the Company’s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0" w:name="page101"/>
    <w:bookmarkEnd w:id="100"/>
    <w:p>
      <w:pPr>
        <w:jc w:val="both"/>
        <w:ind w:left="3"/>
        <w:spacing w:after="0" w:line="246" w:lineRule="auto"/>
        <w:rPr>
          <w:sz w:val="20"/>
          <w:szCs w:val="20"/>
          <w:color w:val="auto"/>
        </w:rPr>
      </w:pPr>
      <w:r>
        <w:rPr>
          <w:rFonts w:ascii="Times New Roman" w:cs="Times New Roman" w:eastAsia="Times New Roman" w:hAnsi="Times New Roman"/>
          <w:sz w:val="20"/>
          <w:szCs w:val="20"/>
          <w:color w:val="auto"/>
        </w:rPr>
        <w:t xml:space="preserve">or at the end of the applicable Interest Period, in the case of an Alternative Currency Term Rate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election is made by any Borrower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such Borrower shall be deemed to have elected clause (1) above.</w:t>
      </w:r>
    </w:p>
    <w:p>
      <w:pPr>
        <w:spacing w:after="0" w:line="185" w:lineRule="exact"/>
        <w:rPr>
          <w:sz w:val="20"/>
          <w:szCs w:val="20"/>
          <w:color w:val="auto"/>
        </w:rPr>
      </w:pPr>
    </w:p>
    <w:p>
      <w:pPr>
        <w:jc w:val="both"/>
        <w:ind w:left="3" w:firstLine="745"/>
        <w:spacing w:after="0" w:line="249" w:lineRule="auto"/>
        <w:tabs>
          <w:tab w:leader="none" w:pos="114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or Successor of Term SOFR</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and binding upon all parties hereto absent manifest error), or the Company or Required Lenders notify the Administrative Agent (with, in the case of the Required Lenders, a copy to the Company) that the Company or Required Lenders (as applicable) have determined, that:</w:t>
      </w:r>
    </w:p>
    <w:p>
      <w:pPr>
        <w:spacing w:after="0" w:line="179" w:lineRule="exact"/>
        <w:rPr>
          <w:rFonts w:ascii="Times New Roman" w:cs="Times New Roman" w:eastAsia="Times New Roman" w:hAnsi="Times New Roman"/>
          <w:sz w:val="20"/>
          <w:szCs w:val="20"/>
          <w:color w:val="auto"/>
        </w:rPr>
      </w:pPr>
    </w:p>
    <w:p>
      <w:pPr>
        <w:jc w:val="both"/>
        <w:ind w:left="743" w:right="20" w:firstLine="754"/>
        <w:spacing w:after="0" w:line="254" w:lineRule="auto"/>
        <w:tabs>
          <w:tab w:leader="none" w:pos="188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743" w:firstLine="754"/>
        <w:spacing w:after="0" w:line="243" w:lineRule="auto"/>
        <w:tabs>
          <w:tab w:leader="none" w:pos="188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20"/>
          <w:szCs w:val="20"/>
          <w:u w:val="single" w:color="auto"/>
          <w:color w:val="auto"/>
        </w:rPr>
        <w:t>Scheduled Term SOFR Unavailability Date</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20"/>
          <w:szCs w:val="20"/>
          <w:color w:val="auto"/>
        </w:rPr>
        <w:t>then, on a date and time determined by the Administrative Agent (any such date, the “</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which date shall be at the end of an Interest Period or on the relevant interest payment date, as applicable, for interest calculated and, solely with respect to clause (ii) above, no later than the Scheduled Term SOFR Unavailability Date, Term SOFR will be replaced hereunder and under any Loan Document with Daily Simple SOFR, without any amendment to, or further action or consent of any other party to, this Agreement or any other Loan Document (the “</w:t>
      </w:r>
      <w:r>
        <w:rPr>
          <w:rFonts w:ascii="Times New Roman" w:cs="Times New Roman" w:eastAsia="Times New Roman" w:hAnsi="Times New Roman"/>
          <w:sz w:val="20"/>
          <w:szCs w:val="20"/>
          <w:u w:val="single" w:color="auto"/>
          <w:color w:val="auto"/>
        </w:rPr>
        <w:t>Successor Term SOFR Rate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If the Successor Term SOFR Rate is Daily Simple SOFR, all interest payments will be payable on a quarterly basis.</w:t>
      </w:r>
    </w:p>
    <w:p>
      <w:pPr>
        <w:spacing w:after="0" w:line="216" w:lineRule="exact"/>
        <w:rPr>
          <w:sz w:val="20"/>
          <w:szCs w:val="20"/>
          <w:color w:val="auto"/>
        </w:rPr>
      </w:pPr>
    </w:p>
    <w:p>
      <w:pPr>
        <w:jc w:val="both"/>
        <w:ind w:left="3"/>
        <w:spacing w:after="0" w:line="264" w:lineRule="auto"/>
        <w:rPr>
          <w:sz w:val="20"/>
          <w:szCs w:val="20"/>
          <w:color w:val="auto"/>
        </w:rPr>
      </w:pPr>
      <w:r>
        <w:rPr>
          <w:rFonts w:ascii="Times New Roman" w:cs="Times New Roman" w:eastAsia="Times New Roman" w:hAnsi="Times New Roman"/>
          <w:sz w:val="19"/>
          <w:szCs w:val="19"/>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9"/>
          <w:szCs w:val="19"/>
          <w:u w:val="single" w:color="auto"/>
          <w:color w:val="auto"/>
        </w:rPr>
        <w:t>Section 2.15(b)(i)</w:t>
      </w:r>
      <w:r>
        <w:rPr>
          <w:rFonts w:ascii="Times New Roman" w:cs="Times New Roman" w:eastAsia="Times New Roman" w:hAnsi="Times New Roman"/>
          <w:sz w:val="19"/>
          <w:szCs w:val="19"/>
          <w:color w:val="auto"/>
        </w:rPr>
        <w:t xml:space="preserve"> or</w:t>
      </w:r>
    </w:p>
    <w:p>
      <w:pPr>
        <w:jc w:val="both"/>
        <w:ind w:left="3" w:hanging="3"/>
        <w:spacing w:after="0" w:line="241" w:lineRule="auto"/>
        <w:tabs>
          <w:tab w:leader="none" w:pos="295" w:val="left"/>
        </w:tabs>
        <w:numPr>
          <w:ilvl w:val="0"/>
          <w:numId w:val="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have occurred with respect to the Successor Term SOFR Rate then in effect, then in each case, the Administrative Agent and the Company may amend this Agreement solely for the purpose of replacing Term SOFR or any then current Successor Term SOFR Rate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with an alternative benchmark rate giving due consideration to any evolving or then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01" w:name="page102"/>
    <w:bookmarkEnd w:id="101"/>
    <w:p>
      <w:pPr>
        <w:jc w:val="both"/>
        <w:ind w:left="760"/>
        <w:spacing w:after="0" w:line="259" w:lineRule="auto"/>
        <w:rPr>
          <w:sz w:val="20"/>
          <w:szCs w:val="20"/>
          <w:color w:val="auto"/>
        </w:rPr>
      </w:pPr>
      <w:r>
        <w:rPr>
          <w:rFonts w:ascii="Times New Roman" w:cs="Times New Roman" w:eastAsia="Times New Roman" w:hAnsi="Times New Roman"/>
          <w:sz w:val="19"/>
          <w:szCs w:val="19"/>
          <w:color w:val="auto"/>
        </w:rPr>
        <w:t>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For the avoidance of doubt, any such proposed rate and adjustments, shall constitute a “</w:t>
      </w:r>
      <w:r>
        <w:rPr>
          <w:rFonts w:ascii="Times New Roman" w:cs="Times New Roman" w:eastAsia="Times New Roman" w:hAnsi="Times New Roman"/>
          <w:sz w:val="19"/>
          <w:szCs w:val="19"/>
          <w:u w:val="single" w:color="auto"/>
          <w:color w:val="auto"/>
        </w:rPr>
        <w:t>Successor Term 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Rate</w:t>
      </w:r>
      <w:r>
        <w:rPr>
          <w:rFonts w:ascii="Times New Roman" w:cs="Times New Roman" w:eastAsia="Times New Roman" w:hAnsi="Times New Roman"/>
          <w:sz w:val="19"/>
          <w:szCs w:val="19"/>
          <w:color w:val="auto"/>
        </w:rPr>
        <w:t>”.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72" w:lineRule="exact"/>
        <w:rPr>
          <w:sz w:val="20"/>
          <w:szCs w:val="20"/>
          <w:color w:val="auto"/>
        </w:rPr>
      </w:pPr>
    </w:p>
    <w:p>
      <w:pPr>
        <w:jc w:val="both"/>
        <w:ind w:left="760" w:right="20"/>
        <w:spacing w:after="0" w:line="269"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those Lenders that either have not made, or do not have an obligation under this Agreement to make, the relevant Loans in Dollars shall be excluded from any determination of Required Lender.</w:t>
      </w:r>
    </w:p>
    <w:p>
      <w:pPr>
        <w:spacing w:after="0" w:line="159" w:lineRule="exact"/>
        <w:rPr>
          <w:sz w:val="20"/>
          <w:szCs w:val="20"/>
          <w:color w:val="auto"/>
        </w:rPr>
      </w:pPr>
    </w:p>
    <w:p>
      <w:pPr>
        <w:jc w:val="both"/>
        <w:ind w:left="760" w:firstLine="745"/>
        <w:spacing w:after="0" w:line="246" w:lineRule="auto"/>
        <w:tabs>
          <w:tab w:leader="none" w:pos="19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or Successor of Other Relevant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and binding upon all parties hereto absent manifest error), or the Company or Required Lenders notify the Administrative Agent (with, in the case of the Required Lenders, a copy to the Company) that the Company or Required Lenders (as applicable) have determined (which determination likewise shall be conclusive and binding upon all parties hereto absent manifest error), that:</w:t>
      </w:r>
    </w:p>
    <w:p>
      <w:pPr>
        <w:spacing w:after="0" w:line="18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3" w:lineRule="auto"/>
        <w:tabs>
          <w:tab w:leader="none" w:pos="264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Times New Roman" w:cs="Times New Roman" w:eastAsia="Times New Roman" w:hAnsi="Times New Roman"/>
          <w:sz w:val="20"/>
          <w:szCs w:val="20"/>
          <w:u w:val="single" w:color="auto"/>
          <w:color w:val="auto"/>
        </w:rPr>
        <w:t>Scheduled Relevant Rate Unavailability Date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2.15(c)(i)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Successor Relevant Rate then in effect, then, the Administrative Agent and the Company may amend this Agreement solely for the purpose of replacing the Relevant Rate for an Alternative Currency or any then current Successor Relevant Rate for an Alternative Currency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United States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United States and denominated in such Alternative Currency for such benchmarks (and any such proposed rate, including for the avoidance of doubt, any adjustment thereto, a “</w:t>
      </w:r>
      <w:r>
        <w:rPr>
          <w:rFonts w:ascii="Times New Roman" w:cs="Times New Roman" w:eastAsia="Times New Roman" w:hAnsi="Times New Roman"/>
          <w:sz w:val="20"/>
          <w:szCs w:val="20"/>
          <w:u w:val="single" w:color="auto"/>
          <w:color w:val="auto"/>
        </w:rPr>
        <w:t>Successor Relevant Rate</w:t>
      </w:r>
      <w:r>
        <w:rPr>
          <w:rFonts w:ascii="Times New Roman" w:cs="Times New Roman" w:eastAsia="Times New Roman" w:hAnsi="Times New Roman"/>
          <w:sz w:val="20"/>
          <w:szCs w:val="20"/>
          <w:color w:val="auto"/>
        </w:rPr>
        <w:t>”), and any such amendment shall become effective at 5:00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20"/>
          <w:szCs w:val="20"/>
          <w:color w:val="auto"/>
        </w:rPr>
        <w:t>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74" w:lineRule="exact"/>
        <w:rPr>
          <w:sz w:val="20"/>
          <w:szCs w:val="20"/>
          <w:color w:val="auto"/>
        </w:rPr>
      </w:pPr>
    </w:p>
    <w:p>
      <w:pPr>
        <w:ind w:left="1900" w:hanging="395"/>
        <w:spacing w:after="0"/>
        <w:tabs>
          <w:tab w:leader="none" w:pos="19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Relevant Rates Generally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940" w:firstLine="561"/>
        <w:spacing w:after="0" w:line="269"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Company and each Lender of the implementation of any Successor Relevant Rate.</w:t>
      </w:r>
    </w:p>
    <w:p>
      <w:pPr>
        <w:spacing w:after="0" w:line="173" w:lineRule="exact"/>
        <w:rPr>
          <w:sz w:val="20"/>
          <w:szCs w:val="20"/>
          <w:color w:val="auto"/>
        </w:rPr>
      </w:pPr>
    </w:p>
    <w:p>
      <w:pPr>
        <w:jc w:val="both"/>
        <w:ind w:left="940" w:firstLine="561"/>
        <w:spacing w:after="0" w:line="254" w:lineRule="auto"/>
        <w:rPr>
          <w:sz w:val="20"/>
          <w:szCs w:val="20"/>
          <w:color w:val="auto"/>
        </w:rPr>
      </w:pPr>
      <w:r>
        <w:rPr>
          <w:rFonts w:ascii="Times New Roman" w:cs="Times New Roman" w:eastAsia="Times New Roman" w:hAnsi="Times New Roman"/>
          <w:sz w:val="20"/>
          <w:szCs w:val="20"/>
          <w:color w:val="auto"/>
        </w:rPr>
        <w:t xml:space="preserve">Any Successor Relevant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Relevant Rate shall be applied in a manner as otherwise reasonably determined by the Administrative Agent.</w:t>
      </w:r>
    </w:p>
    <w:p>
      <w:pPr>
        <w:spacing w:after="0" w:line="188" w:lineRule="exact"/>
        <w:rPr>
          <w:sz w:val="20"/>
          <w:szCs w:val="20"/>
          <w:color w:val="auto"/>
        </w:rPr>
      </w:pPr>
    </w:p>
    <w:p>
      <w:pPr>
        <w:jc w:val="both"/>
        <w:ind w:left="940" w:firstLine="561"/>
        <w:spacing w:after="0" w:line="254"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Relevant Rate as so determined would otherwise be less than zero percent (0%), the Successor Relevant Rate will be deemed to be zero percent (0%) for the purposes of this Agreement and the other Loan Documents.</w:t>
      </w:r>
    </w:p>
    <w:p>
      <w:pPr>
        <w:spacing w:after="0" w:line="188" w:lineRule="exact"/>
        <w:rPr>
          <w:sz w:val="20"/>
          <w:szCs w:val="20"/>
          <w:color w:val="auto"/>
        </w:rPr>
      </w:pPr>
    </w:p>
    <w:p>
      <w:pPr>
        <w:jc w:val="both"/>
        <w:ind w:left="760" w:firstLine="187"/>
        <w:spacing w:after="0" w:line="245"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Relevant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84"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2.16</w:t>
      </w:r>
      <w:r>
        <w:rPr>
          <w:sz w:val="20"/>
          <w:szCs w:val="20"/>
          <w:color w:val="auto"/>
        </w:rPr>
        <w:tab/>
      </w:r>
      <w:r>
        <w:rPr>
          <w:rFonts w:ascii="Times New Roman" w:cs="Times New Roman" w:eastAsia="Times New Roman" w:hAnsi="Times New Roman"/>
          <w:sz w:val="19"/>
          <w:szCs w:val="19"/>
          <w:u w:val="single" w:color="auto"/>
          <w:color w:val="auto"/>
        </w:rPr>
        <w:t xml:space="preserve">Increased Costs </w:t>
      </w:r>
      <w:r>
        <w:rPr>
          <w:rFonts w:ascii="Times New Roman" w:cs="Times New Roman" w:eastAsia="Times New Roman" w:hAnsi="Times New Roman"/>
          <w:sz w:val="19"/>
          <w:szCs w:val="19"/>
          <w:color w:val="auto"/>
        </w:rPr>
        <w:t>. (a) If any Change in Law shall:</w:t>
      </w:r>
    </w:p>
    <w:p>
      <w:pPr>
        <w:spacing w:after="0" w:line="216" w:lineRule="exact"/>
        <w:rPr>
          <w:sz w:val="20"/>
          <w:szCs w:val="20"/>
          <w:color w:val="auto"/>
        </w:rPr>
      </w:pPr>
    </w:p>
    <w:p>
      <w:pPr>
        <w:jc w:val="both"/>
        <w:ind w:left="1500" w:right="20" w:firstLine="754"/>
        <w:spacing w:after="0" w:line="254" w:lineRule="auto"/>
        <w:tabs>
          <w:tab w:leader="none" w:pos="26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other Credit Party;</w:t>
      </w:r>
    </w:p>
    <w:p>
      <w:pPr>
        <w:spacing w:after="0" w:line="174" w:lineRule="exact"/>
        <w:rPr>
          <w:rFonts w:ascii="Times New Roman" w:cs="Times New Roman" w:eastAsia="Times New Roman" w:hAnsi="Times New Roman"/>
          <w:sz w:val="20"/>
          <w:szCs w:val="20"/>
          <w:color w:val="auto"/>
        </w:rPr>
      </w:pPr>
    </w:p>
    <w:p>
      <w:pPr>
        <w:jc w:val="both"/>
        <w:ind w:left="1500" w:right="20" w:firstLine="754"/>
        <w:spacing w:after="0" w:line="254" w:lineRule="auto"/>
        <w:tabs>
          <w:tab w:leader="none" w:pos="26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other Credit Party or the applicable interbank market any other condition, cost or expense (other than Taxes) affecting this Agreement or Term SOFR Loans or Alternative Currency Loans made by such Lender or such other Credit Party or any Letter of Credit or participation therein; or</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the term “Excluded Taxes”, (C) Connection Income Taxes; and (D) any Taxes attributable to a U.K. Tax Deduction required to be made by a Loan Party) on its loans, loan principal, letters of credit, commitments or other obligations, or its deposits, reserves, other liabilities or capital attributable thereto;</w:t>
      </w:r>
    </w:p>
    <w:p>
      <w:pPr>
        <w:spacing w:after="0" w:line="180"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Credit Party or other Recipient of making, converting to, continuing or maintaining any Loan or of maintaining its obligation to make any such Loan or issuing or participating in Letters of Credit, or to increase the cost to such Lender or such other Credit Party, or to reduce the amount of any sum received or receivable by such Lender or such other Credit Party (whether of principal, interest 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any other amount) then, from time to time upon request of such Lender or such other Credit Party, the applicable Borrower will pay to such Lender or such other Credit Party such additional amount or amounts as will compensate such Lender or such other Credit Party for such additional costs or expenses incurred or reduction suffered.</w:t>
      </w:r>
    </w:p>
    <w:p>
      <w:pPr>
        <w:spacing w:after="0" w:line="174" w:lineRule="exact"/>
        <w:rPr>
          <w:sz w:val="20"/>
          <w:szCs w:val="20"/>
          <w:color w:val="auto"/>
        </w:rPr>
      </w:pPr>
    </w:p>
    <w:p>
      <w:pPr>
        <w:jc w:val="both"/>
        <w:ind w:left="760" w:firstLine="745"/>
        <w:spacing w:after="0" w:line="243" w:lineRule="auto"/>
        <w:tabs>
          <w:tab w:leader="none" w:pos="19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determines that any Change in Law affecting such Lender or any lending office of such Lender or such Lender’s holding company, if any, regarding capital or liquidity requirements has had or would have the effect of reducing the rate of return on such Lender’s capital or on the capital of such Lender’s holding company, if any, as a consequence of this Agreement or its obligations under any Letter of Credit,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upon request of such Lender, the applicable Borrower will pay to such Lender such additional amount or amounts as will compensate such Lender or such Lender’s holding company for any such reduction suffered.</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Lender or any other Credit Party setting forth the amount or amounts necessary to compensate such Lender or such other Credit Party or such Lender’s or such other Credit Party’s holding company, as the case may be,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delivered to any Borrower shall be conclusive absent manifest error. The Company shall pay such Lender or such other Credit Party, as the case may be, the amount shown as due on any such certificate within 30 Business Days after receipt thereof.</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any other Credit Party to demand compensation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shall not constitute a waiver of such Lender’s or such other Credit Party’s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be required to compensate a Lender or such other Credit Party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for any increased costs or expenses incurred or reductions suffered more than 180 days prior to the date that such Lender or such other Credit Party notifies the Company of the Change in Law giving rise to such increased costs or expenses or reductions and of such Lender’s or such other Credit Party’s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expenses or reductions is retroactive, then the 180-day period referred to above shall be extended to include the period of retroactive effect thereof.</w:t>
      </w:r>
    </w:p>
    <w:p>
      <w:pPr>
        <w:spacing w:after="0" w:line="18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Break Funding Payments</w:t>
      </w:r>
      <w:r>
        <w:rPr>
          <w:rFonts w:ascii="Times New Roman" w:cs="Times New Roman" w:eastAsia="Times New Roman" w:hAnsi="Times New Roman"/>
          <w:sz w:val="20"/>
          <w:szCs w:val="20"/>
          <w:color w:val="auto"/>
        </w:rPr>
        <w:t xml:space="preserve">. In the event of (a) the payment of any principal of any Term SOFR Loan or Alternative Currency Term Rate Loan other than on the last day of an Interest Period applicable thereto (including as a result of an Event of Default), (b) the conversion of any Term SOFR Loan or Alternative Currency Term Rate Loan other than on the last day of the Interest Period applicable thereto, (c) the failure to borrow, convert or continue any Term SOFR Loan or Alternative Currency Loan on the date specified in any notice delivered pursuant hereto, (d) the failure to prepay any Term SOFR Loan or Alternative Currency Loan on a date specified therefor in any notice of prepayment given by the Company or any other Borrower (whether or not such notice may be revoked in accordance with the terms hereof), (e) the assignment of any Term SOFR Loan or Alternative Currency Term Rate Loan other than on the last day of the Interest Period applicable thereto as a result of a request by the Company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or (f) any failure by any Borrower to make payment of any Loan or drawing under any Letter of Credit (or interest due thereon) denominated in an Alternative Currency on its scheduled due date or any payment thereof in a different currency then, in any such event, the Borrowers shall compensate each Lender for the loss, cost and expense attributable to such event including foreign exchange losses. Such loss, cost or expense to any Lender shall be deemed to include an amount determined by such Lender to be the excess, if any, of (i) the amount of interest that would have accrued on the principal amount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such Loan had such event not occurred, at Term SOFR, Alternative Currency Daily Rate or Alternative Currency Term Rate, as applicable,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such Lender would bid if it were to bid, at the commencement of such period, for deposits in the applicable currency of a comparable amount and period from other banks in the London interbank market, in the case of Term SOFR Loans, or the applicable offshore interbank market for such currency, in the case of Alternative Currency Loans. A certificate of any Lender delivered to the applicable Borrower and setting forth any amount or amounts that such Lender is entitled to receive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be conclusive absent manifest error. The applicable Borrower shall pay such Lender the amount shown as due on any such certificate within 30 Business Days after receipt thereof.</w:t>
      </w:r>
    </w:p>
    <w:p>
      <w:pPr>
        <w:spacing w:after="0" w:line="192"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2.18</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60" w:firstLine="745"/>
        <w:spacing w:after="0" w:line="269" w:lineRule="auto"/>
        <w:tabs>
          <w:tab w:leader="none" w:pos="190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Loan Party under any Loan Document shall be made without deduction or withholding for any Taxes, except as required by applicable law.</w:t>
      </w:r>
    </w:p>
    <w:p>
      <w:pPr>
        <w:spacing w:after="0" w:line="159" w:lineRule="exact"/>
        <w:rPr>
          <w:sz w:val="20"/>
          <w:szCs w:val="20"/>
          <w:color w:val="auto"/>
        </w:rPr>
      </w:pPr>
    </w:p>
    <w:p>
      <w:pPr>
        <w:jc w:val="both"/>
        <w:ind w:left="760" w:firstLine="749"/>
        <w:spacing w:after="0" w:line="243" w:lineRule="auto"/>
        <w:rPr>
          <w:sz w:val="20"/>
          <w:szCs w:val="20"/>
          <w:color w:val="auto"/>
        </w:rPr>
      </w:pPr>
      <w:r>
        <w:rPr>
          <w:rFonts w:ascii="Times New Roman" w:cs="Times New Roman" w:eastAsia="Times New Roman" w:hAnsi="Times New Roman"/>
          <w:sz w:val="20"/>
          <w:szCs w:val="20"/>
          <w:color w:val="auto"/>
        </w:rPr>
        <w:t xml:space="preserve">If any applicable law (as determined in the good faith discretion of an applicable withholding agent) requires the deduction or withholding of any Tax from any such payment by a Loan Party or withholding agent, then the applicable Loan Party or withholding agent shall be entitled to make such deduction or withholding and shall timely pay the full amount deducted or withheld to the relevant Governmental Authority in accordance with applicable law and, if such Tax is an Indemnified Tax (but subject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89" w:lineRule="exact"/>
        <w:rPr>
          <w:sz w:val="20"/>
          <w:szCs w:val="20"/>
          <w:color w:val="auto"/>
        </w:rPr>
      </w:pPr>
    </w:p>
    <w:p>
      <w:pPr>
        <w:ind w:left="760" w:firstLine="745"/>
        <w:spacing w:after="0" w:line="269" w:lineRule="auto"/>
        <w:tabs>
          <w:tab w:leader="none" w:pos="191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U.K. Tax Deduction</w:t>
      </w:r>
      <w:r>
        <w:rPr>
          <w:rFonts w:ascii="Times New Roman" w:cs="Times New Roman" w:eastAsia="Times New Roman" w:hAnsi="Times New Roman"/>
          <w:sz w:val="20"/>
          <w:szCs w:val="20"/>
          <w:color w:val="auto"/>
        </w:rPr>
        <w:t xml:space="preserve">. A payment by a Loan Party incorporated in the United Kingdom shall not be increased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above by reason of a U.K. Tax Deduction if, on the date on which the payment falls due:</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w:t>
      </w:r>
    </w:p>
    <w:p>
      <w:pPr>
        <w:spacing w:after="0" w:line="184"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U.K. Qualifying Lender solely by virtue of paragraph (b) of the definition of “U.K. Qualifying Lender” and:</w:t>
      </w:r>
    </w:p>
    <w:p>
      <w:pPr>
        <w:spacing w:after="0" w:line="159" w:lineRule="exact"/>
        <w:rPr>
          <w:rFonts w:ascii="Times New Roman" w:cs="Times New Roman" w:eastAsia="Times New Roman" w:hAnsi="Times New Roman"/>
          <w:sz w:val="20"/>
          <w:szCs w:val="20"/>
          <w:color w:val="auto"/>
        </w:rPr>
      </w:pPr>
    </w:p>
    <w:p>
      <w:pPr>
        <w:jc w:val="both"/>
        <w:ind w:left="3000" w:firstLine="752"/>
        <w:spacing w:after="0" w:line="249" w:lineRule="auto"/>
        <w:tabs>
          <w:tab w:leader="none" w:pos="4144"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 of HM Revenue &amp; Customs has given (and not revoked) a direction (a “</w:t>
      </w:r>
      <w:r>
        <w:rPr>
          <w:rFonts w:ascii="Times New Roman" w:cs="Times New Roman" w:eastAsia="Times New Roman" w:hAnsi="Times New Roman"/>
          <w:sz w:val="20"/>
          <w:szCs w:val="20"/>
          <w:u w:val="single" w:color="auto"/>
          <w:color w:val="auto"/>
        </w:rPr>
        <w:t>Direction</w:t>
      </w:r>
      <w:r>
        <w:rPr>
          <w:rFonts w:ascii="Times New Roman" w:cs="Times New Roman" w:eastAsia="Times New Roman" w:hAnsi="Times New Roman"/>
          <w:sz w:val="20"/>
          <w:szCs w:val="20"/>
          <w:color w:val="auto"/>
        </w:rPr>
        <w:t>”) under section 931 of the U.K. ITA which relates to the payment and that Lender has received from the Loan Party making the payment or from the Company a certified copy of that Direction; and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ind w:left="1880" w:firstLine="752"/>
        <w:spacing w:after="0" w:line="269" w:lineRule="auto"/>
        <w:tabs>
          <w:tab w:leader="none" w:pos="3024"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U.K. Tax Deduction if that Direction had not been made; or</w:t>
      </w:r>
    </w:p>
    <w:p>
      <w:pPr>
        <w:spacing w:after="0" w:line="159"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52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U.K. Qualifying Lender solely by virtue of paragraph (b) of the definition of “U.K. Qualifying Lender” and:</w:t>
      </w:r>
    </w:p>
    <w:p>
      <w:pPr>
        <w:spacing w:after="0" w:line="159" w:lineRule="exact"/>
        <w:rPr>
          <w:rFonts w:ascii="Times New Roman" w:cs="Times New Roman" w:eastAsia="Times New Roman" w:hAnsi="Times New Roman"/>
          <w:sz w:val="20"/>
          <w:szCs w:val="20"/>
          <w:color w:val="auto"/>
        </w:rPr>
      </w:pPr>
    </w:p>
    <w:p>
      <w:pPr>
        <w:ind w:left="3020" w:hanging="388"/>
        <w:spacing w:after="0"/>
        <w:tabs>
          <w:tab w:leader="none" w:pos="3020"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has not given a U.K. Tax Confirmation to the Company; and</w:t>
      </w:r>
    </w:p>
    <w:p>
      <w:pPr>
        <w:spacing w:after="0" w:line="215" w:lineRule="exact"/>
        <w:rPr>
          <w:rFonts w:ascii="Times New Roman" w:cs="Times New Roman" w:eastAsia="Times New Roman" w:hAnsi="Times New Roman"/>
          <w:sz w:val="20"/>
          <w:szCs w:val="20"/>
          <w:color w:val="auto"/>
        </w:rPr>
      </w:pPr>
    </w:p>
    <w:p>
      <w:pPr>
        <w:jc w:val="both"/>
        <w:ind w:left="1880" w:firstLine="752"/>
        <w:spacing w:after="0" w:line="249" w:lineRule="auto"/>
        <w:tabs>
          <w:tab w:leader="none" w:pos="3024"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U.K. Tax Deduction if the Lender had given a U.K. Tax Confirmation to the relevant Loan Party, on the basis that the U.K. Tax Confirmation would have enabled such Loan Party to have formed a reasonable belief that the payment was an “excepted payment” for the purpose of section 930 of the U.K. ITA; or</w:t>
      </w:r>
    </w:p>
    <w:p>
      <w:pPr>
        <w:spacing w:after="0" w:line="179" w:lineRule="exact"/>
        <w:rPr>
          <w:rFonts w:ascii="Times New Roman" w:cs="Times New Roman" w:eastAsia="Times New Roman" w:hAnsi="Times New Roman"/>
          <w:sz w:val="20"/>
          <w:szCs w:val="20"/>
          <w:color w:val="auto"/>
        </w:rPr>
      </w:pPr>
    </w:p>
    <w:p>
      <w:pPr>
        <w:jc w:val="both"/>
        <w:ind w:left="380" w:right="20" w:firstLine="754"/>
        <w:spacing w:after="0" w:line="254" w:lineRule="auto"/>
        <w:tabs>
          <w:tab w:leader="none" w:pos="152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relevant Lender is a U.K. Treaty Lender and the Loan Party making the payment is able to demonstrate that the payment could have been made to the Lender without the U.K. Tax Deduction had that Lender complied with its obligations under paragraphs </w:t>
      </w:r>
      <w:r>
        <w:rPr>
          <w:rFonts w:ascii="Times New Roman" w:cs="Times New Roman" w:eastAsia="Times New Roman" w:hAnsi="Times New Roman"/>
          <w:sz w:val="20"/>
          <w:szCs w:val="20"/>
          <w:u w:val="single" w:color="auto"/>
          <w:color w:val="auto"/>
        </w:rPr>
        <w:t>2.18(g)(iii)(A)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2.18(g)(iii)(B)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2.18(g)(iii)(C)</w:t>
      </w:r>
      <w:r>
        <w:rPr>
          <w:rFonts w:ascii="Times New Roman" w:cs="Times New Roman" w:eastAsia="Times New Roman" w:hAnsi="Times New Roman"/>
          <w:sz w:val="20"/>
          <w:szCs w:val="20"/>
          <w:color w:val="auto"/>
        </w:rPr>
        <w:t xml:space="preserve"> (as applicable) below.</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81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81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79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xml:space="preserve">. The Company and each other Loan Party that is a Domestic Subsidiary shall jointly and severally, and all of the other Designated Borrowers shall severally, indemnify each Recipient, within 30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provided that the foregoing indemnity shall not apply to any Indemnified Taxes which would have been compensated for by an increased payment under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but was not so compensated solely because one or more of the exclusions in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applied. After a Recipient learns of the imposition of Indemnified Taxes or Other Taxes, such Recipient will act in good faith to promptly notify the Loan Parties of its obligations hereunder.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9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30 days after demand therefor, for (i) any Indemnified Taxes attributable to such Lender (but only to the extent that any Loan Party has not already indemnified the Administrative Agent for such Indemnified Taxes and without limiting the obligation of the</w:t>
      </w: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6" w:name="page107"/>
    <w:bookmarkEnd w:id="106"/>
    <w:p>
      <w:pPr>
        <w:jc w:val="both"/>
        <w:ind w:left="3"/>
        <w:spacing w:after="0" w:line="242" w:lineRule="auto"/>
        <w:rPr>
          <w:sz w:val="20"/>
          <w:szCs w:val="20"/>
          <w:color w:val="auto"/>
        </w:rPr>
      </w:pPr>
      <w:r>
        <w:rPr>
          <w:rFonts w:ascii="Times New Roman" w:cs="Times New Roman" w:eastAsia="Times New Roman" w:hAnsi="Times New Roman"/>
          <w:sz w:val="20"/>
          <w:szCs w:val="20"/>
          <w:color w:val="auto"/>
        </w:rPr>
        <w:t xml:space="preserve">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 xml:space="preserve"> relating to the maintenance of a Participant Register and (iii) any Excluded Taxes (or any Indemnified Tax which would have given rise to an increased payment under Section 2.18(a) but did not give rise to such an increased payment solely because one or more of the exclusions in Section 2.18(b) applied)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3" w:firstLine="745"/>
        <w:spacing w:after="0" w:line="256" w:lineRule="auto"/>
        <w:tabs>
          <w:tab w:leader="none" w:pos="1148"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Status of Lenders</w:t>
      </w:r>
      <w:r>
        <w:rPr>
          <w:rFonts w:ascii="Times New Roman" w:cs="Times New Roman" w:eastAsia="Times New Roman" w:hAnsi="Times New Roman"/>
          <w:sz w:val="19"/>
          <w:szCs w:val="19"/>
          <w:color w:val="auto"/>
        </w:rPr>
        <w:t xml:space="preserve">. (i) Any Lender that is entitled to an exemption from or reduction of withholding Tax with respect to payments made under any Loan Document (other than with respect to a U.K. Tax Deduction to which the provisions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2.18(g)(iii)</w:t>
      </w:r>
      <w:r>
        <w:rPr>
          <w:rFonts w:ascii="Times New Roman" w:cs="Times New Roman" w:eastAsia="Times New Roman" w:hAnsi="Times New Roman"/>
          <w:sz w:val="19"/>
          <w:szCs w:val="19"/>
          <w:color w:val="auto"/>
        </w:rPr>
        <w:t xml:space="preserve"> shall apply, as applicable)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(other than with respect to a U.K. Tax Deduction to which the provisions of </w:t>
      </w:r>
      <w:r>
        <w:rPr>
          <w:rFonts w:ascii="Times New Roman" w:cs="Times New Roman" w:eastAsia="Times New Roman" w:hAnsi="Times New Roman"/>
          <w:sz w:val="19"/>
          <w:szCs w:val="19"/>
          <w:u w:val="single" w:color="auto"/>
          <w:color w:val="auto"/>
        </w:rPr>
        <w:t>Section 2.18(g)</w:t>
      </w:r>
    </w:p>
    <w:p>
      <w:pPr>
        <w:jc w:val="both"/>
        <w:ind w:left="3" w:hanging="3"/>
        <w:spacing w:after="0"/>
        <w:tabs>
          <w:tab w:leader="none" w:pos="384" w:val="left"/>
        </w:tabs>
        <w:numPr>
          <w:ilvl w:val="0"/>
          <w:numId w:val="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shall apply, as applicable)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2.18(g)(ii)(A)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89" w:lineRule="exact"/>
        <w:rPr>
          <w:rFonts w:ascii="Times New Roman" w:cs="Times New Roman" w:eastAsia="Times New Roman" w:hAnsi="Times New Roman"/>
          <w:sz w:val="20"/>
          <w:szCs w:val="20"/>
          <w:u w:val="single" w:color="auto"/>
          <w:color w:val="auto"/>
        </w:rPr>
      </w:pPr>
    </w:p>
    <w:p>
      <w:pPr>
        <w:ind w:left="1883" w:hanging="386"/>
        <w:spacing w:after="0"/>
        <w:tabs>
          <w:tab w:leader="none" w:pos="1883"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jc w:val="both"/>
        <w:ind w:left="2243" w:firstLine="752"/>
        <w:spacing w:after="0" w:line="246" w:lineRule="auto"/>
        <w:tabs>
          <w:tab w:leader="none" w:pos="3387" w:val="left"/>
        </w:tabs>
        <w:numPr>
          <w:ilvl w:val="3"/>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any Borrower and the Administrative Agent on or prior to the date on which such Lender becomes a Lender under this Agreement (and from time to time thereafter upon the reasonable request of such Borrower or the Administrative Agent), copies of executed IRS Form W-9 certifying that such Lender is exempt from U.S. Federal backup withholding tax;</w:t>
      </w:r>
    </w:p>
    <w:p>
      <w:pPr>
        <w:spacing w:after="0" w:line="184" w:lineRule="exact"/>
        <w:rPr>
          <w:rFonts w:ascii="Times New Roman" w:cs="Times New Roman" w:eastAsia="Times New Roman" w:hAnsi="Times New Roman"/>
          <w:sz w:val="20"/>
          <w:szCs w:val="20"/>
          <w:color w:val="auto"/>
        </w:rPr>
      </w:pPr>
    </w:p>
    <w:p>
      <w:pPr>
        <w:jc w:val="both"/>
        <w:ind w:left="2243" w:firstLine="752"/>
        <w:spacing w:after="0" w:line="249" w:lineRule="auto"/>
        <w:tabs>
          <w:tab w:leader="none" w:pos="3387" w:val="left"/>
        </w:tabs>
        <w:numPr>
          <w:ilvl w:val="3"/>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any Borrower and the Administrative Agent (in such number of copies as shall be requested by the recipient) on or prior to the date on which such Foreign Lender becomes a Lender under this Agreement (and from time to time thereafter upon the reasonable request</w:t>
      </w:r>
    </w:p>
    <w:p>
      <w:pPr>
        <w:spacing w:after="0" w:line="200" w:lineRule="exact"/>
        <w:rPr>
          <w:sz w:val="20"/>
          <w:szCs w:val="20"/>
          <w:color w:val="auto"/>
        </w:rPr>
      </w:pPr>
    </w:p>
    <w:p>
      <w:pPr>
        <w:spacing w:after="0" w:line="398"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07" w:name="page108"/>
    <w:bookmarkEnd w:id="107"/>
    <w:p>
      <w:pPr>
        <w:ind w:left="1880"/>
        <w:spacing w:after="0"/>
        <w:rPr>
          <w:sz w:val="20"/>
          <w:szCs w:val="20"/>
          <w:color w:val="auto"/>
        </w:rPr>
      </w:pPr>
      <w:r>
        <w:rPr>
          <w:rFonts w:ascii="Times New Roman" w:cs="Times New Roman" w:eastAsia="Times New Roman" w:hAnsi="Times New Roman"/>
          <w:sz w:val="20"/>
          <w:szCs w:val="20"/>
          <w:color w:val="auto"/>
        </w:rPr>
        <w:t>of such Borrower or the Administrative Agent), whichever of the following is applicable:</w:t>
      </w:r>
    </w:p>
    <w:p>
      <w:pPr>
        <w:spacing w:after="0" w:line="216" w:lineRule="exact"/>
        <w:rPr>
          <w:sz w:val="20"/>
          <w:szCs w:val="20"/>
          <w:color w:val="auto"/>
        </w:rPr>
      </w:pPr>
    </w:p>
    <w:p>
      <w:pPr>
        <w:jc w:val="both"/>
        <w:ind w:left="2640" w:firstLine="741"/>
        <w:spacing w:after="0" w:line="243" w:lineRule="auto"/>
        <w:tabs>
          <w:tab w:leader="none" w:pos="378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copies of executed IRS Form W-8BEN or Form W-8BEN-E establishing an exemption from, or reduction of, U.S. Federal withholding Tax pursuant to the “interest” article of such tax treaty and (y) with respect to any other applicable payments under any Loan Document, IRS Form W-8BEN or Form W-8BEN-E establishing an exemption from, or reduction of, U.S. Federal withholding Tax pursuant to the “business profits” or “other income” article of such tax treaty;</w:t>
      </w:r>
    </w:p>
    <w:p>
      <w:pPr>
        <w:spacing w:after="0" w:line="189" w:lineRule="exact"/>
        <w:rPr>
          <w:rFonts w:ascii="Times New Roman" w:cs="Times New Roman" w:eastAsia="Times New Roman" w:hAnsi="Times New Roman"/>
          <w:sz w:val="20"/>
          <w:szCs w:val="20"/>
          <w:color w:val="auto"/>
        </w:rPr>
      </w:pPr>
    </w:p>
    <w:p>
      <w:pPr>
        <w:ind w:left="3780" w:hanging="399"/>
        <w:spacing w:after="0"/>
        <w:tabs>
          <w:tab w:leader="none" w:pos="378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executed IRS Form W-8ECI;</w:t>
      </w:r>
    </w:p>
    <w:p>
      <w:pPr>
        <w:spacing w:after="0" w:line="215" w:lineRule="exact"/>
        <w:rPr>
          <w:rFonts w:ascii="Times New Roman" w:cs="Times New Roman" w:eastAsia="Times New Roman" w:hAnsi="Times New Roman"/>
          <w:sz w:val="20"/>
          <w:szCs w:val="20"/>
          <w:color w:val="auto"/>
        </w:rPr>
      </w:pPr>
    </w:p>
    <w:p>
      <w:pPr>
        <w:jc w:val="both"/>
        <w:ind w:left="2640" w:firstLine="741"/>
        <w:spacing w:after="0" w:line="244" w:lineRule="auto"/>
        <w:tabs>
          <w:tab w:leader="none" w:pos="378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I-1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relevant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copies of executed IRS Form W-8BEN or Form W-8BEN-E; or</w:t>
      </w:r>
    </w:p>
    <w:p>
      <w:pPr>
        <w:spacing w:after="0" w:line="185" w:lineRule="exact"/>
        <w:rPr>
          <w:rFonts w:ascii="Times New Roman" w:cs="Times New Roman" w:eastAsia="Times New Roman" w:hAnsi="Times New Roman"/>
          <w:sz w:val="20"/>
          <w:szCs w:val="20"/>
          <w:color w:val="auto"/>
        </w:rPr>
      </w:pPr>
    </w:p>
    <w:p>
      <w:pPr>
        <w:jc w:val="both"/>
        <w:ind w:left="2640" w:firstLine="741"/>
        <w:spacing w:after="0" w:line="243" w:lineRule="auto"/>
        <w:tabs>
          <w:tab w:leader="none" w:pos="378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copies of executed IRS Form W-8IMY, accompanied by IRS Form W-8ECI, IRS Form W-8BEN or IRS Form W-8BEN-E, a U.S. Tax Compliance Certificate substantially in the form of </w:t>
      </w:r>
      <w:r>
        <w:rPr>
          <w:rFonts w:ascii="Times New Roman" w:cs="Times New Roman" w:eastAsia="Times New Roman" w:hAnsi="Times New Roman"/>
          <w:sz w:val="20"/>
          <w:szCs w:val="20"/>
          <w:u w:val="single" w:color="auto"/>
          <w:color w:val="auto"/>
        </w:rPr>
        <w:t>Exhibit I-2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I-3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I-4</w:t>
      </w:r>
      <w:r>
        <w:rPr>
          <w:rFonts w:ascii="Times New Roman" w:cs="Times New Roman" w:eastAsia="Times New Roman" w:hAnsi="Times New Roman"/>
          <w:sz w:val="20"/>
          <w:szCs w:val="20"/>
          <w:color w:val="auto"/>
        </w:rPr>
        <w:t xml:space="preserve"> on behalf of each such direct and indirect partner;</w:t>
      </w:r>
    </w:p>
    <w:p>
      <w:pPr>
        <w:spacing w:after="0" w:line="189" w:lineRule="exact"/>
        <w:rPr>
          <w:rFonts w:ascii="Times New Roman" w:cs="Times New Roman" w:eastAsia="Times New Roman" w:hAnsi="Times New Roman"/>
          <w:sz w:val="20"/>
          <w:szCs w:val="20"/>
          <w:color w:val="auto"/>
        </w:rPr>
      </w:pPr>
    </w:p>
    <w:p>
      <w:pPr>
        <w:jc w:val="both"/>
        <w:ind w:left="1880" w:firstLine="752"/>
        <w:spacing w:after="0" w:line="244" w:lineRule="auto"/>
        <w:tabs>
          <w:tab w:leader="none" w:pos="302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any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8" w:name="page109"/>
    <w:bookmarkEnd w:id="108"/>
    <w:p>
      <w:pPr>
        <w:ind w:left="1880" w:right="20"/>
        <w:spacing w:after="0" w:line="269" w:lineRule="auto"/>
        <w:rPr>
          <w:sz w:val="20"/>
          <w:szCs w:val="20"/>
          <w:color w:val="auto"/>
        </w:rPr>
      </w:pPr>
      <w:r>
        <w:rPr>
          <w:rFonts w:ascii="Times New Roman" w:cs="Times New Roman" w:eastAsia="Times New Roman" w:hAnsi="Times New Roman"/>
          <w:sz w:val="20"/>
          <w:szCs w:val="20"/>
          <w:color w:val="auto"/>
        </w:rPr>
        <w:t>applicable law to permit such Borrower or the Administrative Agent to determine the withholding or deduction required to be made; and</w:t>
      </w:r>
    </w:p>
    <w:p>
      <w:pPr>
        <w:spacing w:after="0" w:line="159" w:lineRule="exact"/>
        <w:rPr>
          <w:sz w:val="20"/>
          <w:szCs w:val="20"/>
          <w:color w:val="auto"/>
        </w:rPr>
      </w:pPr>
    </w:p>
    <w:p>
      <w:pPr>
        <w:jc w:val="both"/>
        <w:ind w:left="1880" w:firstLine="752"/>
        <w:spacing w:after="0" w:line="242" w:lineRule="auto"/>
        <w:tabs>
          <w:tab w:leader="none" w:pos="302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any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Closing Date.</w:t>
      </w:r>
    </w:p>
    <w:p>
      <w:pPr>
        <w:spacing w:after="0" w:line="187"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effect of </w:t>
      </w:r>
      <w:r>
        <w:rPr>
          <w:rFonts w:ascii="Times New Roman" w:cs="Times New Roman" w:eastAsia="Times New Roman" w:hAnsi="Times New Roman"/>
          <w:sz w:val="20"/>
          <w:szCs w:val="20"/>
          <w:u w:val="single" w:color="auto"/>
          <w:color w:val="auto"/>
        </w:rPr>
        <w:t>Sections 2.18(g)(i)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w:t>
      </w:r>
    </w:p>
    <w:p>
      <w:pPr>
        <w:spacing w:after="0" w:line="215" w:lineRule="exact"/>
        <w:rPr>
          <w:rFonts w:ascii="Times New Roman" w:cs="Times New Roman" w:eastAsia="Times New Roman" w:hAnsi="Times New Roman"/>
          <w:sz w:val="20"/>
          <w:szCs w:val="20"/>
          <w:color w:val="auto"/>
        </w:rPr>
      </w:pPr>
    </w:p>
    <w:p>
      <w:pPr>
        <w:jc w:val="both"/>
        <w:ind w:left="1880" w:firstLine="752"/>
        <w:spacing w:after="0" w:line="249" w:lineRule="auto"/>
        <w:tabs>
          <w:tab w:leader="none" w:pos="302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below, a U.K. Treaty Lender and each Loan Party which makes a payment to which that U.K. Treaty Lender is entitled shall cooperate in completing any procedural formalities necessary for that Loan Party to obtain authorization to make that payment without a U.K. Tax Deduction;</w:t>
      </w:r>
    </w:p>
    <w:p>
      <w:pPr>
        <w:spacing w:after="0" w:line="18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(B)</w:t>
      </w:r>
    </w:p>
    <w:p>
      <w:pPr>
        <w:spacing w:after="0" w:line="216" w:lineRule="exact"/>
        <w:rPr>
          <w:sz w:val="20"/>
          <w:szCs w:val="20"/>
          <w:color w:val="auto"/>
        </w:rPr>
      </w:pPr>
    </w:p>
    <w:p>
      <w:pPr>
        <w:jc w:val="both"/>
        <w:ind w:left="2640" w:firstLine="741"/>
        <w:spacing w:after="0" w:line="249" w:lineRule="auto"/>
        <w:tabs>
          <w:tab w:leader="none" w:pos="378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Treaty Lender which is a Lender on the date of this Agreement and that holds a passport under the HMRC DT Treaty Passport scheme, and which wishes that scheme to apply to this Agreement, shall confirm its scheme reference number and its jurisdiction of tax residence opposite its name in Schedule 1.01(a); and</w:t>
      </w:r>
    </w:p>
    <w:p>
      <w:pPr>
        <w:spacing w:after="0" w:line="179" w:lineRule="exact"/>
        <w:rPr>
          <w:rFonts w:ascii="Times New Roman" w:cs="Times New Roman" w:eastAsia="Times New Roman" w:hAnsi="Times New Roman"/>
          <w:sz w:val="20"/>
          <w:szCs w:val="20"/>
          <w:color w:val="auto"/>
        </w:rPr>
      </w:pPr>
    </w:p>
    <w:p>
      <w:pPr>
        <w:jc w:val="both"/>
        <w:ind w:left="2640" w:firstLine="741"/>
        <w:spacing w:after="0" w:line="245" w:lineRule="auto"/>
        <w:tabs>
          <w:tab w:leader="none" w:pos="378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Treaty Lender which is not a Lender on the date of this Agreement and that holds a passport under the HMRC DT Treaty Passport scheme, and which wishes that scheme to apply to this Agreement, shall confirm its scheme reference number and its jurisdiction of tax residence in the relevant Assignment and Assumption (or, if such Lender becomes Lender otherwise than pursuant to an Assignment and Assumption, in the relevant documentation which it executes on becoming a Lender under this Agreement),</w:t>
      </w:r>
    </w:p>
    <w:p>
      <w:pPr>
        <w:spacing w:after="0" w:line="1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and, having done so, that Lender shall be under no obligation pursuant to paragraph (A) above.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9" w:name="page110"/>
    <w:bookmarkEnd w:id="109"/>
    <w:p>
      <w:pPr>
        <w:jc w:val="both"/>
        <w:ind w:left="1880" w:firstLine="752"/>
        <w:spacing w:after="0" w:line="242" w:lineRule="auto"/>
        <w:tabs>
          <w:tab w:leader="none" w:pos="302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U.K. Treaty Lender has confirmed its scheme reference number and its jurisdiction of tax residence in accordance with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above and: (a) a U.K. Borrower making a payment to that Lender has not made a U.K. Borrower DTTP Filing in respect of that Lender; or (b) a U.K. Borrower making a payment to that Lender has made a U.K. Borrower DTTP Filing but (1) that U.K. Borrower DTTP Filing has been rejected by HM Revenue &amp; Customs; or (2) HM Revenue &amp; Customs have not given the U.K. Borrower authority to make payments to that Lender without a U.K. Tax Deduction within 60 days of the date of the U.K. Borrower DTTP Filing, and in each case, the U.K. Borrower has notified that Lender in writing, that Lender and the U.K. Borrower shall co-operate in completing any procedural formalities necessary for that U.K. Borrower to obtain authorization to make that payment without a U.K. Tax Deduction.</w:t>
      </w:r>
    </w:p>
    <w:p>
      <w:pPr>
        <w:spacing w:after="0" w:line="192" w:lineRule="exact"/>
        <w:rPr>
          <w:rFonts w:ascii="Times New Roman" w:cs="Times New Roman" w:eastAsia="Times New Roman" w:hAnsi="Times New Roman"/>
          <w:sz w:val="20"/>
          <w:szCs w:val="20"/>
          <w:color w:val="auto"/>
        </w:rPr>
      </w:pPr>
    </w:p>
    <w:p>
      <w:pPr>
        <w:jc w:val="both"/>
        <w:ind w:left="1880" w:firstLine="752"/>
        <w:spacing w:after="0" w:line="249" w:lineRule="auto"/>
        <w:tabs>
          <w:tab w:leader="none" w:pos="302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U.K. Treaty Lender has not confirmed its scheme reference number and jurisdiction of tax residence in accordance with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above, no U.K. Borrower shall make a U.K. Borrower DTTP Filing or file any other form relating to the HM Revenue &amp; Customs DT Treaty Passport scheme in respect of that Lender’s Loan(s) unless that Lender otherwise agrees.</w:t>
      </w:r>
    </w:p>
    <w:p>
      <w:pPr>
        <w:spacing w:after="0" w:line="179" w:lineRule="exact"/>
        <w:rPr>
          <w:rFonts w:ascii="Times New Roman" w:cs="Times New Roman" w:eastAsia="Times New Roman" w:hAnsi="Times New Roman"/>
          <w:sz w:val="20"/>
          <w:szCs w:val="20"/>
          <w:color w:val="auto"/>
        </w:rPr>
      </w:pPr>
    </w:p>
    <w:p>
      <w:pPr>
        <w:jc w:val="both"/>
        <w:ind w:left="1880" w:firstLine="752"/>
        <w:spacing w:after="0" w:line="254" w:lineRule="auto"/>
        <w:tabs>
          <w:tab w:leader="none" w:pos="302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Borrower shall, promptly on making a U.K. Borrower DTTP Filing, deliver a copy of that U.K. Borrower DTTP Filing to the Administrative Agent for delivery to the relevant U.K. Treaty Lender.</w:t>
      </w:r>
    </w:p>
    <w:p>
      <w:pPr>
        <w:spacing w:after="0" w:line="174" w:lineRule="exact"/>
        <w:rPr>
          <w:rFonts w:ascii="Times New Roman" w:cs="Times New Roman" w:eastAsia="Times New Roman" w:hAnsi="Times New Roman"/>
          <w:sz w:val="20"/>
          <w:szCs w:val="20"/>
          <w:color w:val="auto"/>
        </w:rPr>
      </w:pPr>
    </w:p>
    <w:p>
      <w:pPr>
        <w:jc w:val="both"/>
        <w:ind w:left="1880" w:firstLine="752"/>
        <w:spacing w:after="0" w:line="249" w:lineRule="auto"/>
        <w:tabs>
          <w:tab w:leader="none" w:pos="302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Non-Bank Lender which becomes a party to this Agreement on the day on which this agreement is entered into gives a U.K. Tax Confirmation by entering into this Agreement. A U.K. Non-Bank Lender shall promptly notify the Borrowers and the Administrative Agent if there is any change in the position from that set out in the U.K. Tax Confirmation.</w:t>
      </w:r>
    </w:p>
    <w:p>
      <w:pPr>
        <w:spacing w:after="0" w:line="179" w:lineRule="exact"/>
        <w:rPr>
          <w:rFonts w:ascii="Times New Roman" w:cs="Times New Roman" w:eastAsia="Times New Roman" w:hAnsi="Times New Roman"/>
          <w:sz w:val="20"/>
          <w:szCs w:val="20"/>
          <w:color w:val="auto"/>
        </w:rPr>
      </w:pPr>
    </w:p>
    <w:p>
      <w:pPr>
        <w:jc w:val="both"/>
        <w:ind w:left="1880" w:firstLine="752"/>
        <w:spacing w:after="0" w:line="242" w:lineRule="auto"/>
        <w:tabs>
          <w:tab w:leader="none" w:pos="302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in respect of a Borrower incorporated in the U.K. which becomes a party to this Agreement after the date of this Agreement shall indicate in the Assignment and Assumption (or, if such Lender becomes Lender otherwise than pursuant to an Assignment and Assumption, in the relevant documentation which it executes on becoming a Lender under this Agreement) which of the following categories it falls in: (A) not a U.K. Qualifying Lender; (B) a U.K. Qualifying Lender (other than a U.K. Treaty Lender); or (C) a U.K. Treaty Lender. If a Lender fails to indicate its status in accordance with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then such Lender shall be treated for the purposes of this Agreement (including by each Borrower) as if it is not a U.K. Qualifying Lender until such time as it notifies the Administrative Agent which category applies (and the Administrative Agent, upon receipt of such notification, shall inform each Borrowers). For the avoidance of doubt, any such Assignment and Assumption or other relevant documentation shall not be invalidated by any such failure of a Lender to comply with this paragraph (G).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0" w:name="page111"/>
    <w:bookmarkEnd w:id="110"/>
    <w:p>
      <w:pPr>
        <w:jc w:val="both"/>
        <w:ind w:left="1880" w:firstLine="752"/>
        <w:spacing w:after="0" w:line="245" w:lineRule="auto"/>
        <w:tabs>
          <w:tab w:leader="none" w:pos="3024"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on becoming aware that a Loan Party incorporated in the United Kingdom must make a U.K. Tax Deduction (or that there is any change in the rate or basis of a U.K. Tax Deduction) notify the Administrative Agent accordingly. Similarly, a Lender shall notify the Administrative Agent on becoming so aware in respect of a payment payable to that Lender. If the Administrative Agent receives such notification from a Lender it shall promptly notify the Company and that Loan Party.</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1" w:lineRule="auto"/>
        <w:tabs>
          <w:tab w:leader="none" w:pos="81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the indemnified party be required to pay any amount to an indemnifying party pursuant to this paragraph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the term “Lender” includes each Issuing Lender and the Swingline Lender.</w:t>
      </w:r>
    </w:p>
    <w:p>
      <w:pPr>
        <w:spacing w:after="0" w:line="215"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expressed to be payable under any Loan Document by any party to a Recipient, Syndication Agent, Co-Documentation Agent, Joint Lead Arranger or Joint Bookrunner (each, for the purposes of this </w:t>
      </w:r>
      <w:r>
        <w:rPr>
          <w:rFonts w:ascii="Times New Roman" w:cs="Times New Roman" w:eastAsia="Times New Roman" w:hAnsi="Times New Roman"/>
          <w:sz w:val="20"/>
          <w:szCs w:val="20"/>
          <w:u w:val="single" w:color="auto"/>
          <w:color w:val="auto"/>
        </w:rPr>
        <w:t>paragraph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2.18(j)</w:t>
      </w:r>
      <w:r>
        <w:rPr>
          <w:rFonts w:ascii="Times New Roman" w:cs="Times New Roman" w:eastAsia="Times New Roman" w:hAnsi="Times New Roman"/>
          <w:sz w:val="20"/>
          <w:szCs w:val="20"/>
          <w:color w:val="auto"/>
        </w:rPr>
        <w:t xml:space="preserve">, a “Finance Party”) which (in whole or in part) constitute the consideration for any supply for VAT purposes are deemed to be exclusive of any VAT which is chargeable on that supply, and accordingly, subject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if VAT is or becomes chargeable on any supply made by any Finance Party to any party under a Loan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89" w:lineRule="exact"/>
        <w:rPr>
          <w:rFonts w:ascii="Times New Roman" w:cs="Times New Roman" w:eastAsia="Times New Roman" w:hAnsi="Times New Roman"/>
          <w:sz w:val="20"/>
          <w:szCs w:val="20"/>
          <w:color w:val="auto"/>
        </w:rPr>
      </w:pPr>
    </w:p>
    <w:p>
      <w:pPr>
        <w:jc w:val="both"/>
        <w:ind w:left="1880" w:firstLine="752"/>
        <w:spacing w:after="0" w:line="254" w:lineRule="auto"/>
        <w:tabs>
          <w:tab w:leader="none" w:pos="3024"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VAT is or becomes chargeable on any supply made by any Finance Party (the “Supplier”) to any other Finance Party (the “</w:t>
      </w:r>
      <w:r>
        <w:rPr>
          <w:rFonts w:ascii="Times New Roman" w:cs="Times New Roman" w:eastAsia="Times New Roman" w:hAnsi="Times New Roman"/>
          <w:sz w:val="20"/>
          <w:szCs w:val="20"/>
          <w:u w:val="single" w:color="auto"/>
          <w:color w:val="auto"/>
        </w:rPr>
        <w:t>VAT Recipient</w:t>
      </w:r>
      <w:r>
        <w:rPr>
          <w:rFonts w:ascii="Times New Roman" w:cs="Times New Roman" w:eastAsia="Times New Roman" w:hAnsi="Times New Roman"/>
          <w:sz w:val="20"/>
          <w:szCs w:val="20"/>
          <w:color w:val="auto"/>
        </w:rPr>
        <w:t>”) under a Loan Document, and any party other than the VAT Recipient (the “</w:t>
      </w:r>
      <w:r>
        <w:rPr>
          <w:rFonts w:ascii="Times New Roman" w:cs="Times New Roman" w:eastAsia="Times New Roman" w:hAnsi="Times New Roman"/>
          <w:sz w:val="20"/>
          <w:szCs w:val="20"/>
          <w:u w:val="single" w:color="auto"/>
          <w:color w:val="auto"/>
        </w:rPr>
        <w:t>Relevant Party</w:t>
      </w:r>
      <w:r>
        <w:rPr>
          <w:rFonts w:ascii="Times New Roman" w:cs="Times New Roman" w:eastAsia="Times New Roman" w:hAnsi="Times New Roman"/>
          <w:sz w:val="20"/>
          <w:szCs w:val="20"/>
          <w:color w:val="auto"/>
        </w:rPr>
        <w:t>”) is required by the terms of any Loan</w:t>
      </w:r>
    </w:p>
    <w:p>
      <w:pPr>
        <w:spacing w:after="0" w:line="200" w:lineRule="exact"/>
        <w:rPr>
          <w:sz w:val="20"/>
          <w:szCs w:val="20"/>
          <w:color w:val="auto"/>
        </w:rPr>
      </w:pPr>
    </w:p>
    <w:p>
      <w:pPr>
        <w:spacing w:after="0" w:line="39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1" w:name="page112"/>
    <w:bookmarkEnd w:id="111"/>
    <w:p>
      <w:pPr>
        <w:ind w:left="3000"/>
        <w:spacing w:after="0" w:line="269" w:lineRule="auto"/>
        <w:rPr>
          <w:sz w:val="20"/>
          <w:szCs w:val="20"/>
          <w:color w:val="auto"/>
        </w:rPr>
      </w:pPr>
      <w:r>
        <w:rPr>
          <w:rFonts w:ascii="Times New Roman" w:cs="Times New Roman" w:eastAsia="Times New Roman" w:hAnsi="Times New Roman"/>
          <w:sz w:val="20"/>
          <w:szCs w:val="20"/>
          <w:color w:val="auto"/>
        </w:rPr>
        <w:t>Document to pay an amount equal to the consideration for that supply to the Supplier (rather than being required to reimburse or indemnify the VAT Recipient in respect of that consideration):</w:t>
      </w:r>
    </w:p>
    <w:p>
      <w:pPr>
        <w:spacing w:after="0" w:line="159" w:lineRule="exact"/>
        <w:rPr>
          <w:sz w:val="20"/>
          <w:szCs w:val="20"/>
          <w:color w:val="auto"/>
        </w:rPr>
      </w:pPr>
    </w:p>
    <w:p>
      <w:pPr>
        <w:jc w:val="both"/>
        <w:ind w:left="3760" w:firstLine="741"/>
        <w:spacing w:after="0" w:line="244" w:lineRule="auto"/>
        <w:tabs>
          <w:tab w:leader="none" w:pos="490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Supplier is the person required to account to the relevant tax authority for the VAT) the Relevant Party must also pay to the Supplier (at the same time as paying that amount) an additional amount equal to the amount of the VAT. The VAT Recipient must (where this paragraph (1) applies) promptly pay to the Relevant Party an amount equal to any credit or repayment the VAT Recipient receives from the relevant tax authority which the VAT Recipient reasonably determines relates to the VAT chargeable on that supply; and</w:t>
      </w:r>
    </w:p>
    <w:p>
      <w:pPr>
        <w:spacing w:after="0" w:line="185" w:lineRule="exact"/>
        <w:rPr>
          <w:rFonts w:ascii="Times New Roman" w:cs="Times New Roman" w:eastAsia="Times New Roman" w:hAnsi="Times New Roman"/>
          <w:sz w:val="20"/>
          <w:szCs w:val="20"/>
          <w:color w:val="auto"/>
        </w:rPr>
      </w:pPr>
    </w:p>
    <w:p>
      <w:pPr>
        <w:jc w:val="both"/>
        <w:ind w:left="3760" w:firstLine="741"/>
        <w:spacing w:after="0" w:line="246" w:lineRule="auto"/>
        <w:tabs>
          <w:tab w:leader="none" w:pos="490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VAT Recipient is the person required to account to the relevant tax authority for the VAT) the Relevant Party must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w:t>
      </w:r>
    </w:p>
    <w:p>
      <w:pPr>
        <w:spacing w:after="0" w:line="184" w:lineRule="exact"/>
        <w:rPr>
          <w:rFonts w:ascii="Times New Roman" w:cs="Times New Roman" w:eastAsia="Times New Roman" w:hAnsi="Times New Roman"/>
          <w:sz w:val="20"/>
          <w:szCs w:val="20"/>
          <w:color w:val="auto"/>
        </w:rPr>
      </w:pPr>
    </w:p>
    <w:p>
      <w:pPr>
        <w:jc w:val="both"/>
        <w:ind w:left="3000" w:firstLine="752"/>
        <w:spacing w:after="0" w:line="246" w:lineRule="auto"/>
        <w:tabs>
          <w:tab w:leader="none" w:pos="4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Loan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84" w:lineRule="exact"/>
        <w:rPr>
          <w:rFonts w:ascii="Times New Roman" w:cs="Times New Roman" w:eastAsia="Times New Roman" w:hAnsi="Times New Roman"/>
          <w:sz w:val="20"/>
          <w:szCs w:val="20"/>
          <w:color w:val="auto"/>
        </w:rPr>
      </w:pPr>
    </w:p>
    <w:p>
      <w:pPr>
        <w:jc w:val="both"/>
        <w:ind w:left="3000" w:firstLine="752"/>
        <w:spacing w:after="0" w:line="249" w:lineRule="auto"/>
        <w:tabs>
          <w:tab w:leader="none" w:pos="4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supply made by a Finance Party to any party under a Loan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79" w:lineRule="exact"/>
        <w:rPr>
          <w:rFonts w:ascii="Times New Roman" w:cs="Times New Roman" w:eastAsia="Times New Roman" w:hAnsi="Times New Roman"/>
          <w:sz w:val="20"/>
          <w:szCs w:val="20"/>
          <w:color w:val="auto"/>
        </w:rPr>
      </w:pPr>
    </w:p>
    <w:p>
      <w:pPr>
        <w:jc w:val="both"/>
        <w:ind w:left="3000" w:firstLine="752"/>
        <w:spacing w:after="0" w:line="244" w:lineRule="auto"/>
        <w:tabs>
          <w:tab w:leader="none" w:pos="4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 in this </w:t>
      </w:r>
      <w:r>
        <w:rPr>
          <w:rFonts w:ascii="Times New Roman" w:cs="Times New Roman" w:eastAsia="Times New Roman" w:hAnsi="Times New Roman"/>
          <w:sz w:val="20"/>
          <w:szCs w:val="20"/>
          <w:u w:val="single" w:color="auto"/>
          <w:color w:val="auto"/>
        </w:rPr>
        <w:t>section 2.18(j)</w:t>
      </w:r>
      <w:r>
        <w:rPr>
          <w:rFonts w:ascii="Times New Roman" w:cs="Times New Roman" w:eastAsia="Times New Roman" w:hAnsi="Times New Roman"/>
          <w:sz w:val="20"/>
          <w:szCs w:val="20"/>
          <w:color w:val="auto"/>
        </w:rPr>
        <w:t xml:space="preserve"> to any party shall, at any time when such party is treated as a member of a group for VAT purposes, include (where appropriate and unless the context otherwise requires) a reference to the person who is treated as making the supply or (as appropriate) receiving the supply under the grouping rules (as provided for in the Value Added Tax Act 1994, Article 11 of the Council Directive 2006/112/EC (or as implemented by the relevant member state of the European Union or any other similar provision in any jurisdiction other than the United Kingdom or a member state of the European Union)).</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2.19 </w:t>
      </w:r>
      <w:r>
        <w:rPr>
          <w:rFonts w:ascii="Times New Roman" w:cs="Times New Roman" w:eastAsia="Times New Roman" w:hAnsi="Times New Roman"/>
          <w:sz w:val="20"/>
          <w:szCs w:val="20"/>
          <w:u w:val="single" w:color="auto"/>
          <w:color w:val="auto"/>
        </w:rPr>
        <w:t>Payments Generally; Pro Rata Treatment; Sharing of Setoffs</w:t>
      </w:r>
      <w:r>
        <w:rPr>
          <w:rFonts w:ascii="Times New Roman" w:cs="Times New Roman" w:eastAsia="Times New Roman" w:hAnsi="Times New Roman"/>
          <w:sz w:val="20"/>
          <w:szCs w:val="20"/>
          <w:color w:val="auto"/>
        </w:rPr>
        <w:t>. (a) (i) Each borrowing by a Borrower from the Lenders hereunder, each payment by a Borrower on account of any commitment fee and any reduction of the Commitments of the Lenders shall be made ratably among the Lenders in accordance with their respective Commitments of the applicable Class.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both"/>
        <w:ind w:left="380" w:firstLine="754"/>
        <w:spacing w:after="0" w:line="254" w:lineRule="auto"/>
        <w:tabs>
          <w:tab w:leader="none" w:pos="152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(including each prepayment) by the Company on account of principal and interest on the Term Loans of any Class shall be made pro rata according to the respective outstanding principal amounts of the Term Loans of such Class then held by the Term Lenders.</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(including each prepayment) by a Borrower on account of principal of and interest on the Revolving Loans shall be made pro rata according to the respective outstanding amounts of the Revolving Loans then held by the Revolving Lenders.</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53" w:lineRule="auto"/>
        <w:tabs>
          <w:tab w:leader="none" w:pos="784"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Requirement of Law from making any required payment hereunder in an Alternative Currency, such Borrower shall make such payment in Dollars in the Dollar Equivalent of the Alternative Currency payment amount. All such payments shall be made to the Administrative Agent at the Funding Office, except payments pursuant to </w:t>
      </w:r>
      <w:r>
        <w:rPr>
          <w:rFonts w:ascii="Times New Roman" w:cs="Times New Roman" w:eastAsia="Times New Roman" w:hAnsi="Times New Roman"/>
          <w:sz w:val="19"/>
          <w:szCs w:val="19"/>
          <w:u w:val="single" w:color="auto"/>
          <w:color w:val="auto"/>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shall be made directly to the Persons entitled thereto and payments pursuant to other Loan Documents shall be made to the Persons specified therein. Any amounts received after the time required to be received hereunder on any date may, in the discretion of the Administrative Agent, be deemed to have been received on the next succeeding Business Day for purposes of calculating interest thereon. The Administrative Agent shall distribute any such payment received by it for the account of any other Person to the appropriate recipient promptly following receipt thereof. Each Lender at its option may change its branch office for purposes of such distribution of payments hereunder to any domestic or foreign branch of such Lender by providing written notice of such change to the Administrative Agent no later than the date that is three Business Days prior to the date of the applicable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have delivered to the Administrative Agent and the Company properly completed and executed documentation as required under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as will permit such payments to be made to such branch office without deduction or withholding for any Tax in excess of the deduction or withholding for any Tax that would be imposed if the Lender did not change its branch office. Except as otherwise expressly set forth herein,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required to be made by any Loan Party under any Loan Document shall be made in Dollars except that any amounts payable under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(or any indemnification or expense reimbursement provision of any other Loan Document) that are invoiced in a currency other than Dollars shall be payable in the currency so invoiced.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3" w:name="page114"/>
    <w:bookmarkEnd w:id="113"/>
    <w:p>
      <w:pPr>
        <w:jc w:val="both"/>
        <w:ind w:left="3" w:firstLine="745"/>
        <w:spacing w:after="0" w:line="246" w:lineRule="auto"/>
        <w:tabs>
          <w:tab w:leader="none" w:pos="1148"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towards payment of principal then due hereunder, ratably among the parties entitled thereto in accordance with the amounts of principal then due to such parties.</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148"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to the extent that this Agreement provides for payments to be disproportionately allocated to or retained by a particular Lender or group of Lenders (including Lenders as opposed to Defaulting Lenders or in connection with the payment of interest or fees at different rates and the repayment of principal amounts of Term Loans at different times as a result of Refinancing Facility Agreements pursuant to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each Lender agrees that if it shall, by exercising any right of setoff or counterclaim or otherwise, obtain payment in respect of any Obligations owing to it resulting in such Lender receiving payment of a greater proportion of its Obligations than the proportion received by any other Lender, then the Lender receiving such greater proportion shall notify the Administrative Agent of such fact and shall purchase (for cash at face value) participations in the Obligations of other Lenders to the extent necessary so that the aggregate amount of all such payments shall be shared by the Lenders ratably in accordance with the aggregate Obligations owing to the Lenders (calculated prior to giving effect to such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6" w:lineRule="exact"/>
        <w:rPr>
          <w:rFonts w:ascii="Times New Roman" w:cs="Times New Roman" w:eastAsia="Times New Roman" w:hAnsi="Times New Roman"/>
          <w:sz w:val="19"/>
          <w:szCs w:val="19"/>
          <w:color w:val="auto"/>
        </w:rPr>
      </w:pPr>
    </w:p>
    <w:p>
      <w:pPr>
        <w:jc w:val="both"/>
        <w:ind w:left="3" w:hanging="3"/>
        <w:spacing w:after="0"/>
        <w:tabs>
          <w:tab w:leader="none" w:pos="24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(for the avoidance of doubt, as in effect from time to time), or any payment obtained by a Lender as consideration for the assignment of or sale of a participation in any of its Loans or Commitments to any Person that is an Eligible Assignee (as such term is defined from time to time).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Notwithstanding the foregoing, to the extent prohibited by applicable law as described in the definition of the term “Excluded Swap Obligation,” no amounts received from, or set off with respect to, any Loan Party shall be applied to any Excluded Swap Obligations of such Loan Party.</w:t>
      </w:r>
    </w:p>
    <w:p>
      <w:pPr>
        <w:spacing w:after="0" w:line="188" w:lineRule="exact"/>
        <w:rPr>
          <w:rFonts w:ascii="Times New Roman" w:cs="Times New Roman" w:eastAsia="Times New Roman" w:hAnsi="Times New Roman"/>
          <w:sz w:val="20"/>
          <w:szCs w:val="20"/>
          <w:color w:val="auto"/>
        </w:rPr>
      </w:pPr>
    </w:p>
    <w:p>
      <w:pPr>
        <w:jc w:val="both"/>
        <w:ind w:left="3" w:firstLine="745"/>
        <w:spacing w:after="0" w:line="255" w:lineRule="auto"/>
        <w:tabs>
          <w:tab w:leader="none" w:pos="1148"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received notice from the applicable Borrower prior to the date on which any payment is due to the Administrative Agent for the account of the Lenders or an Issuing Lender hereunder that such Borrower will not make such payment, the Administrative Agent may assume that such Borrower have made such payment on such date in accordance herewith and may, in reliance upon such assumption, distribute to the Lenders and such Issuing Lender the amount due. With respect to any payment that the Administrative Agent makes for the account of the Lenders or an Issuing Lender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9"/>
          <w:szCs w:val="19"/>
          <w:u w:val="single" w:color="auto"/>
          <w:color w:val="auto"/>
        </w:rPr>
        <w:t>Rescindable Amount</w:t>
      </w:r>
      <w:r>
        <w:rPr>
          <w:rFonts w:ascii="Times New Roman" w:cs="Times New Roman" w:eastAsia="Times New Roman" w:hAnsi="Times New Roman"/>
          <w:sz w:val="19"/>
          <w:szCs w:val="19"/>
          <w:color w:val="auto"/>
        </w:rPr>
        <w:t>”) : (1) such Borrower has not in fact made such payment;</w:t>
      </w:r>
    </w:p>
    <w:p>
      <w:pPr>
        <w:spacing w:after="0" w:line="3" w:lineRule="exact"/>
        <w:rPr>
          <w:rFonts w:ascii="Times New Roman" w:cs="Times New Roman" w:eastAsia="Times New Roman" w:hAnsi="Times New Roman"/>
          <w:sz w:val="19"/>
          <w:szCs w:val="19"/>
          <w:color w:val="auto"/>
        </w:rPr>
      </w:pPr>
    </w:p>
    <w:p>
      <w:pPr>
        <w:ind w:left="3"/>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 the Administrative Agent has made a payment in excess of the amount so paid by such Borrower (whether or not then owed); or</w:t>
      </w:r>
    </w:p>
    <w:p>
      <w:pPr>
        <w:spacing w:after="0" w:line="11" w:lineRule="exact"/>
        <w:rPr>
          <w:rFonts w:ascii="Times New Roman" w:cs="Times New Roman" w:eastAsia="Times New Roman" w:hAnsi="Times New Roman"/>
          <w:sz w:val="19"/>
          <w:szCs w:val="19"/>
          <w:color w:val="auto"/>
        </w:rPr>
      </w:pPr>
    </w:p>
    <w:p>
      <w:pPr>
        <w:jc w:val="both"/>
        <w:ind w:left="3"/>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 the Administrative agent has for any reason otherwise erroneously made such payment; then each of the Lenders or the applicable Issuing Lender, as the case may be, severally agrees to repay to the Administrative Agent forthwith on demand the Rescindable Amount so distributed to such Lender or such Issuing Lender, in Same Day Funds with interest thereon, for each day from and including the date such amount is distributed to it to but excluding the date of payment to the Administrative Agent, at the Overnight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14" w:name="page115"/>
    <w:bookmarkEnd w:id="114"/>
    <w:p>
      <w:pPr>
        <w:ind w:left="760"/>
        <w:spacing w:after="0" w:line="269" w:lineRule="auto"/>
        <w:rPr>
          <w:sz w:val="20"/>
          <w:szCs w:val="20"/>
          <w:color w:val="auto"/>
        </w:rPr>
      </w:pPr>
      <w:r>
        <w:rPr>
          <w:rFonts w:ascii="Times New Roman" w:cs="Times New Roman" w:eastAsia="Times New Roman" w:hAnsi="Times New Roman"/>
          <w:sz w:val="20"/>
          <w:szCs w:val="20"/>
          <w:color w:val="auto"/>
        </w:rPr>
        <w:t xml:space="preserve">Rate. A notice of the Administrative Agent to any Lender or the Company with respect to any amount owing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conclusive, absent manifest error.</w:t>
      </w:r>
    </w:p>
    <w:p>
      <w:pPr>
        <w:spacing w:after="0" w:line="159" w:lineRule="exact"/>
        <w:rPr>
          <w:sz w:val="20"/>
          <w:szCs w:val="20"/>
          <w:color w:val="auto"/>
        </w:rPr>
      </w:pPr>
    </w:p>
    <w:p>
      <w:pPr>
        <w:jc w:val="both"/>
        <w:ind w:left="760" w:firstLine="745"/>
        <w:spacing w:after="0" w:line="246" w:lineRule="auto"/>
        <w:tabs>
          <w:tab w:leader="none" w:pos="19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Lenders hereunder to make Loans, to fund participations in Letters of Credit and Swingline Loans and to make payments pursuant to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Company by the Administrative Agent because the conditions to the applicable Loan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2.20 </w:t>
      </w:r>
      <w:r>
        <w:rPr>
          <w:rFonts w:ascii="Times New Roman" w:cs="Times New Roman" w:eastAsia="Times New Roman" w:hAnsi="Times New Roman"/>
          <w:sz w:val="20"/>
          <w:szCs w:val="20"/>
          <w:u w:val="single" w:color="auto"/>
          <w:color w:val="auto"/>
        </w:rPr>
        <w:t>Mitigation Obligations; Replacement of Lenders</w:t>
      </w:r>
      <w:r>
        <w:rPr>
          <w:rFonts w:ascii="Times New Roman" w:cs="Times New Roman" w:eastAsia="Times New Roman" w:hAnsi="Times New Roman"/>
          <w:sz w:val="20"/>
          <w:szCs w:val="20"/>
          <w:color w:val="auto"/>
        </w:rPr>
        <w:t xml:space="preserve">. (a) If any Lender requests compensation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if any Loan Party is required to pay any Indemnified Taxes or additional amounts to any Lender or to any Governmental Authority for the account of any Lender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then such Lender shall (at the request of the Company)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w:t>
      </w:r>
    </w:p>
    <w:p>
      <w:pPr>
        <w:jc w:val="both"/>
        <w:ind w:firstLine="8"/>
        <w:spacing w:after="0" w:line="241" w:lineRule="auto"/>
        <w:tabs>
          <w:tab w:leader="none" w:pos="24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would eliminate or reduce amounts payable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in any material respect to such Lender. The Company hereby agrees to pay all reasonable costs and expenses incurred by any Lender in connection with any such designation or assignment and delegation.</w:t>
      </w:r>
    </w:p>
    <w:p>
      <w:pPr>
        <w:spacing w:after="0" w:line="188"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04"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Lender requests compensation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(ii)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(iii) any Lender has become a Defaulting Lender or Non-Consenting Lender, then the Company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its interests, rights (other than its existing rights to payments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 obligations under this Agreement and the other Loan Documents to an Eligible Assignee that shall assume such obligations (which assignee may be another Lender, if a Lender accepts such assignment and delegation);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Company shall have paid to the Administrative Agent the processing and recordation fee (if any) specified in </w:t>
      </w:r>
      <w:r>
        <w:rPr>
          <w:rFonts w:ascii="Times New Roman" w:cs="Times New Roman" w:eastAsia="Times New Roman" w:hAnsi="Times New Roman"/>
          <w:sz w:val="20"/>
          <w:szCs w:val="20"/>
          <w:u w:val="single" w:color="auto"/>
          <w:color w:val="auto"/>
        </w:rPr>
        <w:t>Section 9.04(b)(ii)(C)</w:t>
      </w:r>
      <w:r>
        <w:rPr>
          <w:rFonts w:ascii="Times New Roman" w:cs="Times New Roman" w:eastAsia="Times New Roman" w:hAnsi="Times New Roman"/>
          <w:sz w:val="20"/>
          <w:szCs w:val="20"/>
          <w:color w:val="auto"/>
        </w:rPr>
        <w:t xml:space="preserve">, (B) such Lender shall have received payment of an amount equal to the outstanding principal of its Loans, accrued interest thereon, accrued fees and all other amounts (including, for all such Lenders other than Defaulting Lenders, any amounts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payable to it hereunder and under the other Loan Documents (if applicable, in each case only to the extent such amounts relate to its interest as a Lender of a particular Class) from the assignee (in the case of such principal and accrued interest and fees) or the Company (in the case of all other amounts), (C) in the case of any such assignment and delegation resulting from a claim for compensation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such assignment will result in a reduction in such compensation or payments and (D) such assignment does not conflict with applicable law. A Lender shall not be required to make any such assignment and delegation if, prior thereto,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-1045210</wp:posOffset>
            </wp:positionV>
            <wp:extent cx="31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spacing w:after="0" w:line="269" w:lineRule="auto"/>
        <w:rPr>
          <w:sz w:val="20"/>
          <w:szCs w:val="20"/>
          <w:color w:val="auto"/>
        </w:rPr>
      </w:pPr>
      <w:r>
        <w:rPr>
          <w:rFonts w:ascii="Times New Roman" w:cs="Times New Roman" w:eastAsia="Times New Roman" w:hAnsi="Times New Roman"/>
          <w:sz w:val="20"/>
          <w:szCs w:val="20"/>
          <w:color w:val="auto"/>
        </w:rPr>
        <w:t>result of a waiver or consent by such Lender or otherwise, the circumstances entitling the Company to require such assignment and delegation have ceased to apply.</w:t>
      </w:r>
    </w:p>
    <w:p>
      <w:pPr>
        <w:spacing w:after="0" w:line="15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2.21</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745"/>
        <w:spacing w:after="0" w:line="295" w:lineRule="auto"/>
        <w:tabs>
          <w:tab w:leader="none" w:pos="1185"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37" w:lineRule="exact"/>
        <w:rPr>
          <w:rFonts w:ascii="Times New Roman" w:cs="Times New Roman" w:eastAsia="Times New Roman" w:hAnsi="Times New Roman"/>
          <w:sz w:val="19"/>
          <w:szCs w:val="19"/>
          <w:color w:val="auto"/>
        </w:rPr>
      </w:pPr>
    </w:p>
    <w:p>
      <w:pPr>
        <w:jc w:val="both"/>
        <w:ind w:left="740" w:firstLine="754"/>
        <w:spacing w:after="0" w:line="254" w:lineRule="auto"/>
        <w:tabs>
          <w:tab w:leader="none" w:pos="1925"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“Majority in Interest”, the definition of “Required Lenders” and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40" w:firstLine="754"/>
        <w:spacing w:after="0"/>
        <w:tabs>
          <w:tab w:leader="none" w:pos="191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in connection with the exercise of remedies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Issuing Lenders or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if such Defaulting Lender is a Dollar Tranche Revolving Lender, to Cash Collateralize the Issuing Lenders’ Fronting Exposure with respect to such Defaulting Lender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Company may request (so long as no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if such Defaulting Lender is a Dollar Tranche Revolving Lender, Cash Collateralize the Issuing Lenders’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Issuing Lenders or the Swingline Lender as a result of any judgment of a court of competent jurisdiction obtained by any Lender, the Issuing Lenders or the Swingline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any L/C Obligations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6" w:name="page117"/>
    <w:bookmarkEnd w:id="116"/>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 xml:space="preserve">hereunder without giving effect to </w:t>
      </w:r>
      <w:r>
        <w:rPr>
          <w:rFonts w:ascii="Times New Roman" w:cs="Times New Roman" w:eastAsia="Times New Roman" w:hAnsi="Times New Roman"/>
          <w:sz w:val="20"/>
          <w:szCs w:val="20"/>
          <w:u w:val="single" w:color="auto"/>
          <w:color w:val="auto"/>
        </w:rPr>
        <w:t>Section 2.21(a)(iv)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2.21(a)(ii)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80" w:lineRule="exact"/>
        <w:rPr>
          <w:sz w:val="20"/>
          <w:szCs w:val="20"/>
          <w:color w:val="auto"/>
        </w:rPr>
      </w:pPr>
    </w:p>
    <w:p>
      <w:pPr>
        <w:ind w:left="2640" w:hanging="386"/>
        <w:spacing w:after="0"/>
        <w:tabs>
          <w:tab w:leader="none" w:pos="26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No Defaulting Lender shall be entitled to receive any fee payable under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Each Defaulting Lender shall be entitled to receive fees payable under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With respect to any fees payable under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xml:space="preserve"> not required to be paid to any Defaulting Lender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Company shall (x)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below, (y) pay to applicable Issuing Lender and Swingline Lender, as applicable , the amount of any such fee otherwise payable to such Defaulting Lender to the extent allocable to such Issuing Lender’s or Swingline Lender’s Fronting Exposure to such Defaulting Lender, and (z) not be required to pay the remaining amount of any such fee.</w:t>
      </w:r>
    </w:p>
    <w:p>
      <w:pPr>
        <w:spacing w:after="0" w:line="184" w:lineRule="exact"/>
        <w:rPr>
          <w:sz w:val="20"/>
          <w:szCs w:val="20"/>
          <w:color w:val="auto"/>
        </w:rPr>
      </w:pPr>
    </w:p>
    <w:p>
      <w:pPr>
        <w:jc w:val="both"/>
        <w:ind w:left="1500" w:firstLine="754"/>
        <w:spacing w:after="0" w:line="243" w:lineRule="auto"/>
        <w:tabs>
          <w:tab w:leader="none" w:pos="2644"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Percentages to Reduce Fronting Exposure</w:t>
      </w:r>
      <w:r>
        <w:rPr>
          <w:rFonts w:ascii="Times New Roman" w:cs="Times New Roman" w:eastAsia="Times New Roman" w:hAnsi="Times New Roman"/>
          <w:sz w:val="20"/>
          <w:szCs w:val="20"/>
          <w:color w:val="auto"/>
        </w:rPr>
        <w:t xml:space="preserve">. If such Defaulting Lender is a Dollar Tranche Revolving Lender, all or any part of such Defaulting Lender’s participation in L/C Obligations and Swingline Loans shall be reallocated among the non-Defaulting Lenders of the same Class in accordance with their respective Applicable Percentages (calculated without regard to such Defaulting Lender’s Commitment) but only to the extent that such reallocation does not cause the aggregate Dollar Tranche Revolving Credit Exposure of any non-Defaulting Lender to exceed such non-Defaulting Lender’s Dollar Tranche Revolving Commitment. Subject to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5"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above cannot, or can only partially, be effected, the Company shall, without prejudice to any right or remedy available to it hereunder or under applicable Requirement of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1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If the Company and the Administrative Agent and, if such Defaulting Lender is a Dollar Tranche Revolving Lender, the Swingline Lender and the Issuing Lenders agree in writing that such Defaulting Lender is no longer a Defaulting Lender, the Administrative Agent will so notify the parties hereto, whereupon as of the effective date specified in such notice and subject to any conditions set forth therein (which may include arrangements with</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respect to any Cash Collateral), that Lender will, to the extent applicable, purchase at par that portion of outstanding Loans of the other Lenders or take such other actions as the Administrative Agent may determine to be necessary to cause the Revolving Loans and funded and unfunded participations in Letters of Credit and Swingline Loans to be held on a pro rata basis by the Lenders in accordance with their Applicable Percentages (without giving effect to </w:t>
      </w:r>
      <w:r>
        <w:rPr>
          <w:rFonts w:ascii="Times New Roman" w:cs="Times New Roman" w:eastAsia="Times New Roman" w:hAnsi="Times New Roman"/>
          <w:sz w:val="20"/>
          <w:szCs w:val="20"/>
          <w:u w:val="single" w:color="auto"/>
          <w:color w:val="auto"/>
        </w:rPr>
        <w:t>Section 2.21(a)(iv)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9" w:lineRule="exact"/>
        <w:rPr>
          <w:sz w:val="20"/>
          <w:szCs w:val="20"/>
          <w:color w:val="auto"/>
        </w:rPr>
      </w:pPr>
    </w:p>
    <w:p>
      <w:pPr>
        <w:ind w:left="1140" w:hanging="395"/>
        <w:spacing w:after="0"/>
        <w:tabs>
          <w:tab w:leader="none" w:pos="11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58" w:lineRule="auto"/>
        <w:tabs>
          <w:tab w:leader="none" w:pos="1884"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there shall exist a Defaulting Lender or (B) as of the Maturity Date, any L/C Obligation for any reason remains outstanding, the Company shall within one Business Day following any request by the Administrative Agent or any Issuing Lender, provide Cash Collateral in an amount not less than the applicable Minimum Collateral Amount (determined after giving effect to </w:t>
      </w:r>
      <w:r>
        <w:rPr>
          <w:rFonts w:ascii="Times New Roman" w:cs="Times New Roman" w:eastAsia="Times New Roman" w:hAnsi="Times New Roman"/>
          <w:sz w:val="19"/>
          <w:szCs w:val="19"/>
          <w:u w:val="single" w:color="auto"/>
          <w:color w:val="auto"/>
        </w:rPr>
        <w:t>Section 2.18(a)(iv)</w:t>
      </w:r>
      <w:r>
        <w:rPr>
          <w:rFonts w:ascii="Times New Roman" w:cs="Times New Roman" w:eastAsia="Times New Roman" w:hAnsi="Times New Roman"/>
          <w:sz w:val="19"/>
          <w:szCs w:val="19"/>
          <w:color w:val="auto"/>
        </w:rPr>
        <w:t xml:space="preserve"> and any Cash Collateral provided by the Defaulting Lender). Additionally, if the Administrative Agent notifies the Company at any time that the outstanding amount of all L/C Obligations at such time exceeds 105% of the L/C Commitment then in effect, then within two Business Days after receipt of such notice, the Company shall provide Cash Collateral for the outstanding amount of the L/C Obligations in an amount not less than the amount by which the outstanding amount of all L/C Obligations exceeds the L/C Commitment.</w:t>
      </w:r>
    </w:p>
    <w:p>
      <w:pPr>
        <w:spacing w:after="0" w:line="173" w:lineRule="exact"/>
        <w:rPr>
          <w:rFonts w:ascii="Times New Roman" w:cs="Times New Roman" w:eastAsia="Times New Roman" w:hAnsi="Times New Roman"/>
          <w:sz w:val="19"/>
          <w:szCs w:val="19"/>
          <w:color w:val="auto"/>
        </w:rPr>
      </w:pPr>
    </w:p>
    <w:p>
      <w:pPr>
        <w:jc w:val="both"/>
        <w:ind w:left="740" w:firstLine="754"/>
        <w:spacing w:after="0" w:line="256" w:lineRule="auto"/>
        <w:tabs>
          <w:tab w:leader="none" w:pos="1884"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and to the extent provided by any Defaulting Lender, such Defaulting Lender, hereby grants to (and subjects to the control of) the Administrative Agent, for the benefit of the Administrative Agent, the Issuing Lenders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below at any time the Administrative Agent determines that Cash Collateral is subject to any right or claim of any Person other than the Administrative Agent or the Issuing Lenders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at Bank of America. The Company shall pay on demand therefor from time to time all customary account opening, activity and other administrative fees and charges in connection with the maintenance and disbursement of Cash Collateral.</w:t>
      </w:r>
    </w:p>
    <w:p>
      <w:pPr>
        <w:spacing w:after="0" w:line="173" w:lineRule="exact"/>
        <w:rPr>
          <w:rFonts w:ascii="Times New Roman" w:cs="Times New Roman" w:eastAsia="Times New Roman" w:hAnsi="Times New Roman"/>
          <w:sz w:val="19"/>
          <w:szCs w:val="19"/>
          <w:color w:val="auto"/>
        </w:rPr>
      </w:pPr>
    </w:p>
    <w:p>
      <w:pPr>
        <w:jc w:val="both"/>
        <w:ind w:left="740" w:firstLine="754"/>
        <w:spacing w:after="0" w:line="246" w:lineRule="auto"/>
        <w:tabs>
          <w:tab w:leader="none" w:pos="188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 xml:space="preserve">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8" w:name="page119"/>
    <w:bookmarkEnd w:id="118"/>
    <w:p>
      <w:pPr>
        <w:ind w:left="1500" w:right="20" w:firstLine="754"/>
        <w:spacing w:after="0" w:line="269" w:lineRule="auto"/>
        <w:tabs>
          <w:tab w:leader="none" w:pos="26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Collateral (or the appropriate portion thereof) shall be released promptly following the termination of Defaulting Lender status of the applicable Defaulting Lender.</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2.22 </w:t>
      </w:r>
      <w:r>
        <w:rPr>
          <w:rFonts w:ascii="Times New Roman" w:cs="Times New Roman" w:eastAsia="Times New Roman" w:hAnsi="Times New Roman"/>
          <w:sz w:val="20"/>
          <w:szCs w:val="20"/>
          <w:u w:val="single" w:color="auto"/>
          <w:color w:val="auto"/>
        </w:rPr>
        <w:t>Incremental Facilities</w:t>
      </w:r>
      <w:r>
        <w:rPr>
          <w:rFonts w:ascii="Times New Roman" w:cs="Times New Roman" w:eastAsia="Times New Roman" w:hAnsi="Times New Roman"/>
          <w:sz w:val="20"/>
          <w:szCs w:val="20"/>
          <w:color w:val="auto"/>
        </w:rPr>
        <w:t xml:space="preserve">. (a) The Company may on one or more occasions after the Closing Date, by written notice to the Administrative Agent, request the establishment of Incremental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the Incremental Commitments incurred under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on any date shall not exceed the sum of (x) an amount equal to the Base Incremental Amount in effect on such date, (y) an amount subject to the Maximum Incremental Amount as of such date and (z) an amount equal to the Voluntary Prepayment Amount as of such date (it being understood that (A) the Company shall be deemed to have used amounts under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above prior to utilization of amounts under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above and (B) the proceeds from any such incurrence under such clauses may be utilized in a single transaction by first calculating the incurrence under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above and then calculating the incurrence under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above). Each such notice shall specify (A) whether the Company is requesting Incremental Term Commitments or Incremental Revolving Commitments, (B) the date on which the Company proposes that the Incremental Commitments shall be effective, which shall be a date not less than five (5) Business Days (or such shorter period as may be agreed to by the Administrative Agent) after the date on which such notice is delivered to the Administrative Agent and (C) the amount of the Incremental Commitments being requested (it being agreed that (x) any Lender approached to provide any Incremental Commitments may elect or decline, in its sole discretion, to provide such Incremental Commitments and (y) any Person that the Company proposes to become an Incremental Lender, if such Person is not then a Lender, must be an Eligible Assignee).</w:t>
      </w:r>
    </w:p>
    <w:p>
      <w:pPr>
        <w:spacing w:after="0" w:line="196" w:lineRule="exact"/>
        <w:rPr>
          <w:sz w:val="20"/>
          <w:szCs w:val="20"/>
          <w:color w:val="auto"/>
        </w:rPr>
      </w:pPr>
    </w:p>
    <w:p>
      <w:pPr>
        <w:jc w:val="both"/>
        <w:ind w:left="760" w:firstLine="745"/>
        <w:spacing w:after="0" w:line="254" w:lineRule="auto"/>
        <w:tabs>
          <w:tab w:leader="none" w:pos="1904"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terms and conditions of any Incremental Term Facility and the Incremental Term Loans to be made thereunder shall be, except as otherwise set forth herein or in the applicable Incremental Facility Amendment, substantially consistent to those of the Term Commitments and the Term Loans and, to the extent such terms and conditions are not substantially consistent with the terms and conditions applicable to the Term Commitments and the Term Loans, such terms and conditions shall not be more favorable, taken as a whole, to the Incremental Term Lenders providing such Incremental Term Facility than the terms of the existing Term Commitments and the Term Loans, as applicable (other than with respect to terms and conditions applicable only after the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upfront fees, original issue discount, interest rates, interest rate margins, interest rate floors, prepayment premiums, “MFN” pricing protection, amortization schedule and final maturity applicable to any Incremental Term Facility and Incremental Term Loans shall be determined by the Company and the Incremental Term Lenders providing the relevant Incremental Term Commitments, (ii) except in the case of an Incremental Term Facility effected as an increase to an existing Class of Term Loans, the weighted average life to maturity of any Incremental Term Loans shall be no shorter than the remaining weighted average life to maturity of the Initial Terms Loans, (iii) no Incremental Term Maturity Date shall be earlier than the Term Maturity Date and (iv) any Incremental Term Facility, for purposes of prepayments (either mandatory or optional), shall be treated substantially the same as (or, at the election of the Incremental Lenders providing such Incremental Term Facility, on a basis less favorable than) the Initial Term Loans. Any Incremental Term Commitments established pursuant to an Incremental Facility Amendment that have identical terms and conditions, and any Incremental Term Loans made thereunder, shall be designated as a separate series (each a “</w:t>
      </w:r>
      <w:r>
        <w:rPr>
          <w:rFonts w:ascii="Times New Roman" w:cs="Times New Roman" w:eastAsia="Times New Roman" w:hAnsi="Times New Roman"/>
          <w:sz w:val="19"/>
          <w:szCs w:val="19"/>
          <w:u w:val="single" w:color="auto"/>
          <w:color w:val="auto"/>
        </w:rPr>
        <w:t>Series</w:t>
      </w:r>
      <w:r>
        <w:rPr>
          <w:rFonts w:ascii="Times New Roman" w:cs="Times New Roman" w:eastAsia="Times New Roman" w:hAnsi="Times New Roman"/>
          <w:sz w:val="19"/>
          <w:szCs w:val="19"/>
          <w:color w:val="auto"/>
        </w:rPr>
        <w:t xml:space="preserve">”) of Incremental Term Commitments and Incremental Term Loans for all purposes of this Agreement. Any Incremental Revolving Commitments established pursuant to an Incremental Facility Amendment shall have substantially the same terms as and be deemed to be Revolving Commitments for all purposes of this Agreement. Each Incremental Term Facility, any Incremental Revolving Commitments and all extensions of credit thereunder (i) shall be secured by the same Collateral securing the other Loan Document Obligations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with the Liens on the Collateral securing the other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49" w:lineRule="auto"/>
        <w:rPr>
          <w:sz w:val="20"/>
          <w:szCs w:val="20"/>
          <w:color w:val="auto"/>
        </w:rPr>
      </w:pPr>
      <w:r>
        <w:rPr>
          <w:rFonts w:ascii="Times New Roman" w:cs="Times New Roman" w:eastAsia="Times New Roman" w:hAnsi="Times New Roman"/>
          <w:sz w:val="20"/>
          <w:szCs w:val="20"/>
          <w:color w:val="auto"/>
        </w:rPr>
        <w:t>Loan Document Obligations, (ii) shall not be secured by any property or assets of the Company or any of the Subsidiaries other than the Collateral (or property or assets that substantially concurrently become Collateral), unless otherwise permitted by this Agreement, (iii) shall be Guaranteed by the same Loan Parties that Guarantee the other Loan Document Obligations and (iv) shall not be Guaranteed by any Persons other than the Loan Parties, unless otherwise permitted by this Agreement.</w:t>
      </w:r>
    </w:p>
    <w:p>
      <w:pPr>
        <w:spacing w:after="0" w:line="180" w:lineRule="exact"/>
        <w:rPr>
          <w:sz w:val="20"/>
          <w:szCs w:val="20"/>
          <w:color w:val="auto"/>
        </w:rPr>
      </w:pPr>
    </w:p>
    <w:p>
      <w:pPr>
        <w:jc w:val="both"/>
        <w:ind w:firstLine="745"/>
        <w:spacing w:after="0"/>
        <w:tabs>
          <w:tab w:leader="none" w:pos="114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Commitments and Incremental Term Facilities relating thereto and the Incremental Revolving Commitments shall be effected pursuant to one or more Incremental Facility Amendments executed and delivered by the Company, each Incremental Lender providing such Incremental Commitments and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Incremental Commitments shall become effective unless (i) no Event of Default shall have occurred and be continuing on the date of effectiveness thereof, both immediately prior to and immediately after giving effect to such Incremental Commitments (and assuming that the full amount of such Incremental Commitments shall have been funded as Loans on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case of any Incremental Acquisition Term Facility if agreed by all applicable Incremental Term Lenders, the foregoing shall be satisfied if no Event of Default shall have occurred and be continuing on the date of execution of the applicable acquisition or investment documentation and no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is continuing on the effective date of such Incremental Acquisition Term Facility, in each case determined after giving effect to such Incremental Commitments (and assuming that the full amount of such Incremental Commitments shall have been funded as Loans on the applicable date), (ii) on the date of effectiveness thereof, the representations and warranties of each Loan Party set forth in the Loan Documents (or, in the case of any Incremental Acquisition Term Facility if agreed by all applicable Incremental Term Lenders, the Specified Representations and the Specified Permitted Acquisition Agreement Representations) shall be true and correct (A) in the case of such representations and warranties qualified as to materiality or Material Adverse Effect, in all respects and (B) otherwise, in all material respects, in each case on and as of such date, except in the case of any such representation and warranty that expressly relates to a prior date, in which case such representation and warranty shall be so true and correct on and as of such prior date, (iii) the Company shall be in compliance on a Pro Forma Basis with the financial covenant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(iv) the relevant Borrower shall make any payments required to be made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 connection with such Incremental Commitments and the related transactions under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(v) the Company shall have delivered to the Administrative Agent such legal opinions, board resolutions, secretary’s certificates, officer’s certificates and, other than in connection with a Limited Condition Acquisition, consents and approvals and other documents as shall be requested by the Administrative Agent in connection with any such transaction. Each Incremental Facility Amendment may, without the consent of any Lender, effect such amendments to this Agreement and the other Loan Documents as may be necessary or appropriate, in the opinion of the Administrative Agent, to give effect to the provisions of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20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of an Incremental Commitment of any Incremental Lender, such Incremental Lender shall be deemed to be a “Lender” (and a Lender in respect of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w:t>
      </w:r>
    </w:p>
    <w:p>
      <w:pPr>
        <w:spacing w:after="0" w:line="184"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and in the applicable Incremental Facility Amendment, each Lender holding an Incremental Term Commitment of any</w:t>
      </w:r>
    </w:p>
    <w:p>
      <w:pPr>
        <w:spacing w:after="0" w:line="200" w:lineRule="exact"/>
        <w:rPr>
          <w:sz w:val="20"/>
          <w:szCs w:val="20"/>
          <w:color w:val="auto"/>
        </w:rPr>
      </w:pPr>
    </w:p>
    <w:p>
      <w:pPr>
        <w:spacing w:after="0" w:line="37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0" w:name="page121"/>
    <w:bookmarkEnd w:id="120"/>
    <w:p>
      <w:pPr>
        <w:ind w:left="760"/>
        <w:spacing w:after="0" w:line="269" w:lineRule="auto"/>
        <w:rPr>
          <w:sz w:val="20"/>
          <w:szCs w:val="20"/>
          <w:color w:val="auto"/>
        </w:rPr>
      </w:pPr>
      <w:r>
        <w:rPr>
          <w:rFonts w:ascii="Times New Roman" w:cs="Times New Roman" w:eastAsia="Times New Roman" w:hAnsi="Times New Roman"/>
          <w:sz w:val="20"/>
          <w:szCs w:val="20"/>
          <w:color w:val="auto"/>
        </w:rPr>
        <w:t>Series shall make an Incremental Term Loan to the Company in an amount equal to such Incremental Term Commitment on the date specified in such Incremental Facility Amendment.</w:t>
      </w:r>
    </w:p>
    <w:p>
      <w:pPr>
        <w:spacing w:after="0" w:line="159" w:lineRule="exact"/>
        <w:rPr>
          <w:sz w:val="20"/>
          <w:szCs w:val="20"/>
          <w:color w:val="auto"/>
        </w:rPr>
      </w:pPr>
    </w:p>
    <w:p>
      <w:pPr>
        <w:jc w:val="both"/>
        <w:ind w:left="760" w:firstLine="745"/>
        <w:spacing w:after="0" w:line="242" w:lineRule="auto"/>
        <w:tabs>
          <w:tab w:leader="none" w:pos="190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effectiveness of any Incremental Revolving Commitments, each Revolving Lender of the applicable Class shall assign to each Incremental Revolving Lender holding such Incremental Revolving Commitment, and each such Incremental Revolving Lender shall purchase from each such Revolving Lender, at the principal amount thereof (together with accrued interest), such interests in the applicable Class of Revolving Loans and, in the case of the Dollar Tranche Revolving Commitments, participations in Letters of Credit and Swingline Loans outstanding on such date as shall be necessary in order that, after giving effect to all such assignments and purchases, such Revolving Loans and, if applicable, participations in Letters of Credit and Swingline Loans will be held by all of the Revolving Lenders of the applicable Class (including such Incremental Revolving Lenders) ratably in accordance with their Revolving Percentages after giving effect to the effectiveness of such Incremental Revolving Commitments.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notify the Lenders promptly upon receipt by the Administrative Agent of any notice from the Company referred to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 xml:space="preserve"> and of the effectiveness of any Incremental Commitments in each case advising the Lenders of the details thereof.</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Incremental Term Loan borrowed by a Borrower (other than a Foreign Obligor) hereunder would otherwise constitute an “applicable high yield discount obligation” within the meaning of Section 163(i)(1) of the Code, before the close of each accrual period ending after the fifth anniversary of the issue date of such Loan, the applicable Borrower shall make such payments on the Incremental Term Loan as required to prevent the Incremental Term Loan from being treated as an “applicable high yield discount obligation”.</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2.23 </w:t>
      </w:r>
      <w:r>
        <w:rPr>
          <w:rFonts w:ascii="Times New Roman" w:cs="Times New Roman" w:eastAsia="Times New Roman" w:hAnsi="Times New Roman"/>
          <w:sz w:val="20"/>
          <w:szCs w:val="20"/>
          <w:u w:val="single" w:color="auto"/>
          <w:color w:val="auto"/>
        </w:rPr>
        <w:t>Refinancing Facilities</w:t>
      </w:r>
      <w:r>
        <w:rPr>
          <w:rFonts w:ascii="Times New Roman" w:cs="Times New Roman" w:eastAsia="Times New Roman" w:hAnsi="Times New Roman"/>
          <w:sz w:val="20"/>
          <w:szCs w:val="20"/>
          <w:color w:val="auto"/>
        </w:rPr>
        <w:t>. (a) The Company may, on one or more occasions after the Closing Date, by written notice to the Administrative Agent, the applicable Refinancing Lenders and, to the extent that the rights, duties or privileges of the Administrative Agent, the Issuing Lenders or the Swingline Lender are affected, the Administrative Agent, the Issuing Lenders or the Swingline Lender, respectively (such consent, in each case, not to be unreasonably withheld or delayed), request the establishment hereunder of one or more additional Classes of (i) term loan commitments (the “</w:t>
      </w:r>
      <w:r>
        <w:rPr>
          <w:rFonts w:ascii="Times New Roman" w:cs="Times New Roman" w:eastAsia="Times New Roman" w:hAnsi="Times New Roman"/>
          <w:sz w:val="20"/>
          <w:szCs w:val="20"/>
          <w:u w:val="single" w:color="auto"/>
          <w:color w:val="auto"/>
        </w:rPr>
        <w:t>Refinancing Term Loan Commitments</w:t>
      </w:r>
      <w:r>
        <w:rPr>
          <w:rFonts w:ascii="Times New Roman" w:cs="Times New Roman" w:eastAsia="Times New Roman" w:hAnsi="Times New Roman"/>
          <w:sz w:val="20"/>
          <w:szCs w:val="20"/>
          <w:color w:val="auto"/>
        </w:rPr>
        <w:t>”) pursuant to which each Person providing such a commitment (a “</w:t>
      </w:r>
      <w:r>
        <w:rPr>
          <w:rFonts w:ascii="Times New Roman" w:cs="Times New Roman" w:eastAsia="Times New Roman" w:hAnsi="Times New Roman"/>
          <w:sz w:val="20"/>
          <w:szCs w:val="20"/>
          <w:u w:val="single" w:color="auto"/>
          <w:color w:val="auto"/>
        </w:rPr>
        <w:t>Refinancing Term Lender</w:t>
      </w:r>
      <w:r>
        <w:rPr>
          <w:rFonts w:ascii="Times New Roman" w:cs="Times New Roman" w:eastAsia="Times New Roman" w:hAnsi="Times New Roman"/>
          <w:sz w:val="20"/>
          <w:szCs w:val="20"/>
          <w:color w:val="auto"/>
        </w:rPr>
        <w:t>”) will make term loans to the Company (the “</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and (ii) revolving commitments (the “</w:t>
      </w:r>
      <w:r>
        <w:rPr>
          <w:rFonts w:ascii="Times New Roman" w:cs="Times New Roman" w:eastAsia="Times New Roman" w:hAnsi="Times New Roman"/>
          <w:sz w:val="20"/>
          <w:szCs w:val="20"/>
          <w:u w:val="single" w:color="auto"/>
          <w:color w:val="auto"/>
        </w:rPr>
        <w:t>Refinancing Revolving Commitments</w:t>
      </w:r>
      <w:r>
        <w:rPr>
          <w:rFonts w:ascii="Times New Roman" w:cs="Times New Roman" w:eastAsia="Times New Roman" w:hAnsi="Times New Roman"/>
          <w:sz w:val="20"/>
          <w:szCs w:val="20"/>
          <w:color w:val="auto"/>
        </w:rPr>
        <w:t>;” together with Refinancing Term Loan Commitments, the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pursuant to which each Person providing such a commitment (a “</w:t>
      </w:r>
      <w:r>
        <w:rPr>
          <w:rFonts w:ascii="Times New Roman" w:cs="Times New Roman" w:eastAsia="Times New Roman" w:hAnsi="Times New Roman"/>
          <w:sz w:val="20"/>
          <w:szCs w:val="20"/>
          <w:u w:val="single" w:color="auto"/>
          <w:color w:val="auto"/>
        </w:rPr>
        <w:t>Refinancing Revolving Lender</w:t>
      </w:r>
      <w:r>
        <w:rPr>
          <w:rFonts w:ascii="Times New Roman" w:cs="Times New Roman" w:eastAsia="Times New Roman" w:hAnsi="Times New Roman"/>
          <w:sz w:val="20"/>
          <w:szCs w:val="20"/>
          <w:color w:val="auto"/>
        </w:rPr>
        <w:t xml:space="preserve">”) will provide revolving commitments to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Refinancing Lender shall be an Eligible Assignee and shall otherwise be reasonably acceptable to the Administrative Agent to the extent that the Administrative Agent’s consent would be required in connection with an assignment to such Refinancing Lender of a Term Loan or a Revolving Commitment, as applicable,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760" w:firstLine="745"/>
        <w:spacing w:after="0" w:line="249"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Refinancing Commitments shall be effected pursuant to one or more Refinancing Facility Agreements executed and delivered by the Borrowers, each Refinancing Lender providing the applicable Refinancing Commitments and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Refinancing Commitments shall become effective unless (i) no Event of Default shall have occurred and be continuing on the date of effectiveness thereof, (ii) on the date of</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rPr>
          <w:sz w:val="20"/>
          <w:szCs w:val="20"/>
          <w:color w:val="auto"/>
        </w:rPr>
      </w:pPr>
      <w:r>
        <w:rPr>
          <w:rFonts w:ascii="Times New Roman" w:cs="Times New Roman" w:eastAsia="Times New Roman" w:hAnsi="Times New Roman"/>
          <w:sz w:val="20"/>
          <w:szCs w:val="20"/>
          <w:color w:val="auto"/>
        </w:rPr>
        <w:t xml:space="preserve">effectiveness thereof, the representations and warranties of each Loan Party set forth in the Loan Documents shall be true and correct (A) in the case of the representations and warranties qualified as to materiality or Material Adverse Effect, in all respects and (B)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Borrowers shall have delivered to the Administrative Agent such legal opinions, board resolutions, secretary’s certificates, officer’s certificates, consent and approvals and other documents as shall reasonably be requested by the applicable Refinancing Lender in connection with any such transaction, (iv) with respect to Refinancing Term Loan Commitments, substantially concurrently with the effectiveness thereof, the Company shall obtain Refinancing Term Loans thereunder and shall repay or prepay then outstanding Term Loan Borrowings of one or more Classes in an aggregate principal amount equal to the aggregate amount of such Refinancing Term Loan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principal amount of such Refinancing Term Loans shall not exceed the amount of the Term Loan Borrowings so refinanced (plus the aggregate amount of accrued and unpaid interest with respect to such outstanding Term Loan Borrowings, fees, expenses, commissions, underwriting discounts and premiums payable in connection therewith) and (v) with respect to Refinancing Revolving Commitments, substantially concurrently with the effectiveness thereof, the Borrowers shall terminate an equivalent amount of Revolving Commitments and shall, to the extent necessary, repay or prepay then outstanding Borrowings of Revolving Loans in an aggregate principal amount such that after giving effect to such prepayment, the Revolving Lenders and the Refinancing Revolving Lenders hold outstanding Loans ratably in accordance with the outstanding Revolving Commitments and the outstanding Refinancing Revolving Commitments;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(x) at no time shall there be more than three Classes of revolving Commitments hereunder unless otherwise agreed by the Administrative Agent and (y) in the case of any Refinancing Commitments to be provided in connection with an LCA Action, at the sole option of the Company, the conditions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may be tested at the time that the definitive agreement with respect to such LCA Action is entered into (except, in the case of (i), no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is continuing on the effective date of such Refinancing Commitments) and the consents, approvals and other documents referred to in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may be provided after the Refinancing Commitments have become effective, in each case so long as agreed to by the lenders providing such Refinancing Commitments (but without the consent of any existing Lenders or the Administrative Agent). With respect to any prepayment of Term Loans in accordance with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above, the Company shall determine the amount of such prepayments allocated to each Class of outstanding Term Loans, and any such prepayment of Term Loan Borrowings of any Class shall be applied to reduce the subsequent scheduled repayments of Term Loan Borrowings of such Class to be made pursuant to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as directed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-1039495</wp:posOffset>
            </wp:positionV>
            <wp:extent cx="1778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182" w:lineRule="exact"/>
        <w:rPr>
          <w:sz w:val="20"/>
          <w:szCs w:val="20"/>
          <w:color w:val="auto"/>
        </w:rPr>
      </w:pPr>
    </w:p>
    <w:p>
      <w:pPr>
        <w:jc w:val="both"/>
        <w:ind w:firstLine="745"/>
        <w:spacing w:after="0" w:line="242" w:lineRule="auto"/>
        <w:tabs>
          <w:tab w:leader="none" w:pos="11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Facility Agreement shall set forth, with respect to the Refinancing Commitments established thereby and the Refinancing Loans and other extensions of credit to be made thereunder, to the extent applicable, the following terms thereof: (i) the designation of such Refinancing Commitments and Refinancing Loans as a new “Class” for all purposes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the consent of the Administrative Agent, any Refinancing Commitments and Refinancing Loans may be treated as a single “Class” with any then-outstanding existing Commitments or Loans), (ii) the stated termination and maturity dates applicable to the Refinancing Commitments or Refinancing Loans of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stated termination and maturity dates shall not be earlier than the Maturity Date applicable to the Class of Loans or Revolving Commitments, as applicable, so refinanced and (B) any Refinancing Term Loans shall not have a weighted average life to maturity shorter than the Class of Term Loans so refinanced, (iii) in the case of any Refinancing Term Loans, any amortization applicable thereto and the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2" w:name="page123"/>
    <w:bookmarkEnd w:id="122"/>
    <w:p>
      <w:pPr>
        <w:jc w:val="both"/>
        <w:spacing w:after="0"/>
        <w:rPr>
          <w:sz w:val="20"/>
          <w:szCs w:val="20"/>
          <w:color w:val="auto"/>
        </w:rPr>
      </w:pPr>
      <w:r>
        <w:rPr>
          <w:rFonts w:ascii="Times New Roman" w:cs="Times New Roman" w:eastAsia="Times New Roman" w:hAnsi="Times New Roman"/>
          <w:sz w:val="20"/>
          <w:szCs w:val="20"/>
          <w:color w:val="auto"/>
        </w:rPr>
        <w:t>thereon of any prepayment of such Refinancing Term Loans, (iv) the interest rate or rates applicable to the Refinancing Loans of such Class, (v) the fees applicable to the Refinancing Commitments or Refinancing Loans of such Class, (vi) in the case of any Refinancing Term Loans, any original issue discount or upfront fees applicable thereto and in the case of any Refinancing Revolving Commitments, any upfront fees applicable thereto, (vii) the initial Interest Period or Interest Periods applicable to Refinancing Loans of such Class, (viii) any voluntary or mandatory commitment reduction or prepayment requirements applicable to Refinancing Commitments or Refinancing Loans of such Class (which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 and any restrictions on the voluntary or mandatory reductions or prepayments of Refinancing Commitments or Refinancing Loans of such Class and (ix) any financial maintenance covenant with which the Company shall be required to comply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Refinancing Term Loans or Refinancing Revolving Commitments, as applicable, have a financial maintenance covenant at any time prior to the Maturity Date of the Loans or Commitments being refinanced, such financial maintenance covenant shall not be more restrictive with respect to the Company and its Subsidiaries than (or in addition to) the financial maintenance covenant set forth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(unless such financial maintenance covenant is also added to this Agreement for the benefit of all Lenders)). Except as contemplated by the preceding sentence, the terms of the Refinancing Term Loan Commitments and Refinancing Term Loans or the Refinancing Revolving Commitments and Refinancing Revolving Loans, as applicable, shall be substantially the same as the terms of the existing Term Commitments and the existing Term Loans or the existing Revolving Commitments and the existing Revolving Loans, as applicable, and in any event no more restrictive, taken as a whole, with respect to the Company or any Subsidiary than those set forth in the Loan Documents with respect to the existing Term Commitments and the existing Term Loans or the existing Revolving Commitments and the existing Revolving Loans, as applicable (other than covenants or other provisions applicable only to periods after the Maturity Date of the Loans and Commitments being refinanced by such Refinancing Commitments and Refinancing Loans). With the consent of the Issuing Lenders or the Swingline Lender, as applicable, any Refinancing Facility Agreement may provide for the issuance of Letters of Credit for the account of the Company or its Subsidiaries, or the provision to the Company of Swingline Loans, pursuant to any Revolving Commitments established thereby, in each case on terms substantially equivalent to the terms applicable to Letters of Credit and Swingline Loans under the Revolving Commitments. The Administrative Agent shall promptly notify each Lender as to the effectiveness of each Refinancing Facility Agreement. Each Refinancing Facility Agreement may, without the consent of any Lender other than the applicable Refinancing Lenders, effect such amendments to this Agreement and the other Loan Documents as may be necessary or appropriate, in the opinion of the Administrative Agent, to give effect to the provisions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including any amendments necessary to treat the applicable Refinancing Commitments and Refinancing Loans as a new “Class” of loans and/or commitments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between the Revolving Commitments and Refinancing Revolving Commitments, all Borrowings, all prepayments of Loans and all reductions of Commitments shall continue to be made on a ratable basis among the Lenders with Revolving Commitments and Refinancing Revolving Commitments, based on the relative amounts of their Commitments;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allocation of the participation exposure with respect to Swingline Loans and Letters of Credit as between the Refinancing Revolving Commitments and the remaining Revolving Commitments shall be made on a ratable basis in accordance with the relative amounts thereof (if any) until the Maturity Date in respect of the earlier maturing Commitments (it being understood that no reallocation of such exposure to later maturing Commitments shall occur on such Maturity Date if such reallocation would cause the Revolving Extensions of Credit of 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3" w:name="page124"/>
    <w:bookmarkEnd w:id="123"/>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 xml:space="preserve">Lender to exceed its applicable Commitment). The Administrative Agent and the Lenders hereby acknowledge that the minimum borrowing, pro rata borrowing and pro rata payment requirements contained elsewhere in this Agreement are not intended to apply to the transactions effected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60" w:firstLine="745"/>
        <w:spacing w:after="0" w:line="246" w:lineRule="auto"/>
        <w:tabs>
          <w:tab w:leader="none" w:pos="190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it is hereby understood and agreed that, on and after the Collateral Release Event, the Company shall not obtain any secured Refinancing Term Loans or secured Refinancing Commitments unless (x) the Company has elected to terminate the Collateral Release Period pursuant to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and (y) the Obligations are equally and ratably secured and such secured Refinancing Term Loans or secured Refinancing Commitments, as applicable, are subject to an Intercreditor Agreement.</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to the contrary.</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SECTION 2.24 </w:t>
      </w:r>
      <w:r>
        <w:rPr>
          <w:rFonts w:ascii="Times New Roman" w:cs="Times New Roman" w:eastAsia="Times New Roman" w:hAnsi="Times New Roman"/>
          <w:sz w:val="19"/>
          <w:szCs w:val="19"/>
          <w:u w:val="single" w:color="auto"/>
          <w:color w:val="auto"/>
        </w:rPr>
        <w:t>Loan Modification Offers</w:t>
      </w:r>
      <w:r>
        <w:rPr>
          <w:rFonts w:ascii="Times New Roman" w:cs="Times New Roman" w:eastAsia="Times New Roman" w:hAnsi="Times New Roman"/>
          <w:sz w:val="19"/>
          <w:szCs w:val="19"/>
          <w:color w:val="auto"/>
        </w:rPr>
        <w:t>. (a) The Borrowers may on one or more occasions after the Closing Date, by written notice to the Administrative Agent, make one or more offers (each, a “</w:t>
      </w:r>
      <w:r>
        <w:rPr>
          <w:rFonts w:ascii="Times New Roman" w:cs="Times New Roman" w:eastAsia="Times New Roman" w:hAnsi="Times New Roman"/>
          <w:sz w:val="19"/>
          <w:szCs w:val="19"/>
          <w:u w:val="single" w:color="auto"/>
          <w:color w:val="auto"/>
        </w:rPr>
        <w:t>Loan Modification Offer</w:t>
      </w:r>
      <w:r>
        <w:rPr>
          <w:rFonts w:ascii="Times New Roman" w:cs="Times New Roman" w:eastAsia="Times New Roman" w:hAnsi="Times New Roman"/>
          <w:sz w:val="19"/>
          <w:szCs w:val="19"/>
          <w:color w:val="auto"/>
        </w:rPr>
        <w:t>”) to all (and not fewer than all) the Lenders of one or more Classes (each Class subject to such a Loan Modification Offer, an “</w:t>
      </w:r>
      <w:r>
        <w:rPr>
          <w:rFonts w:ascii="Times New Roman" w:cs="Times New Roman" w:eastAsia="Times New Roman" w:hAnsi="Times New Roman"/>
          <w:sz w:val="19"/>
          <w:szCs w:val="19"/>
          <w:u w:val="single" w:color="auto"/>
          <w:color w:val="auto"/>
        </w:rPr>
        <w:t>Affected Class</w:t>
      </w:r>
      <w:r>
        <w:rPr>
          <w:rFonts w:ascii="Times New Roman" w:cs="Times New Roman" w:eastAsia="Times New Roman" w:hAnsi="Times New Roman"/>
          <w:sz w:val="19"/>
          <w:szCs w:val="19"/>
          <w:color w:val="auto"/>
        </w:rPr>
        <w:t>”) to make one or more Permitted Amendments pursuant to procedures reasonably specified by the Administrative Agent and reasonably acceptable to the Company. Such notice shall set forth (i) the terms and conditions of the requested Loan Modification Offer and (ii) the date on which such Loan Modification Offer is requested to become effective. Permitted Amendments shall become effective only with respect to the Loans and Commitments of the Lenders of the Affected Class that accept the applicable Loan Modification Offer (such Lenders, the “</w:t>
      </w:r>
      <w:r>
        <w:rPr>
          <w:rFonts w:ascii="Times New Roman" w:cs="Times New Roman" w:eastAsia="Times New Roman" w:hAnsi="Times New Roman"/>
          <w:sz w:val="19"/>
          <w:szCs w:val="19"/>
          <w:u w:val="single" w:color="auto"/>
          <w:color w:val="auto"/>
        </w:rPr>
        <w:t>Accepting Lenders</w:t>
      </w:r>
      <w:r>
        <w:rPr>
          <w:rFonts w:ascii="Times New Roman" w:cs="Times New Roman" w:eastAsia="Times New Roman" w:hAnsi="Times New Roman"/>
          <w:sz w:val="19"/>
          <w:szCs w:val="19"/>
          <w:color w:val="auto"/>
        </w:rPr>
        <w:t xml:space="preserve">”) and, in the case of any Accepting Lender, only with respect to such Lender’s Loans and Commitments of such Affected Class as to which such Lender’s acceptance has been made. With respect to all Permitted Amendments consummated by the Borrowers pursuant to this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(i) such Permitted Amendments shall not constitute voluntary or mandatory payments or prepayments for purposes of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and (ii) any Loan Modification Offer, unless contemplating a Maturity Date already in effect hereunder pursuant to a previously consummated Permitted Amendment, must be in a minimum amount of $25,000,000 (or such lesser amount as may be approved by the Administrative Agent in its reasonable discretion);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Borrowers may at their election specify as a condition (a “</w:t>
      </w:r>
      <w:r>
        <w:rPr>
          <w:rFonts w:ascii="Times New Roman" w:cs="Times New Roman" w:eastAsia="Times New Roman" w:hAnsi="Times New Roman"/>
          <w:sz w:val="19"/>
          <w:szCs w:val="19"/>
          <w:u w:val="single" w:color="auto"/>
          <w:color w:val="auto"/>
        </w:rPr>
        <w:t>Minimum Extension Condition</w:t>
      </w:r>
      <w:r>
        <w:rPr>
          <w:rFonts w:ascii="Times New Roman" w:cs="Times New Roman" w:eastAsia="Times New Roman" w:hAnsi="Times New Roman"/>
          <w:sz w:val="19"/>
          <w:szCs w:val="19"/>
          <w:color w:val="auto"/>
        </w:rPr>
        <w:t>”) to consummating any such Permitted Amendment that a minimum amount (to be determined and specified in the relevant Loan Modification Offer in the Borrowers’ sole discretion and which may be waived by the Borrowers) of Commitments or Loans of any or all Affected Classes be extended. If the aggregate principal amount of Commitments or Loans of any Affected Class in respect of which Lenders shall have accepted the relevant Loan Modification Offer shall exceed the maximum aggregate principal amount of Commitments or Loans of such Affected Class offered to be extended by the Borrowers pursuant to such Loan Modification Offer, then the Commitments and Loans of such Lenders shall be extended ratably up to such maximum amount based on the relative principal amounts (but not to exceed actual holdings of record) with respect to which such Lenders have accepted such Loan Modification Offer.</w:t>
      </w:r>
    </w:p>
    <w:p>
      <w:pPr>
        <w:spacing w:after="0" w:line="200" w:lineRule="exact"/>
        <w:rPr>
          <w:sz w:val="20"/>
          <w:szCs w:val="20"/>
          <w:color w:val="auto"/>
        </w:rPr>
      </w:pPr>
    </w:p>
    <w:p>
      <w:pPr>
        <w:spacing w:after="0" w:line="213" w:lineRule="exact"/>
        <w:rPr>
          <w:sz w:val="20"/>
          <w:szCs w:val="20"/>
          <w:color w:val="auto"/>
        </w:rPr>
      </w:pPr>
    </w:p>
    <w:p>
      <w:pPr>
        <w:jc w:val="both"/>
        <w:ind w:left="760" w:firstLine="745"/>
        <w:spacing w:after="0" w:line="245"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Permitted Amendment shall be effected pursuant to a Loan Modification Agreement executed and delivered by the Borrowers, each Accepting Lender and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Permitted Amendment relating to the Revolving Commitments and affecting the rights, duties or privileges of the Issuing Lenders or the Swingline Lender, each Issuing Lender and the Swingline Lender, respectively, shall have approved such Permitted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Permitted Amendment shall become effective unless (i) no Event of Default shall have occurred and be continuing on the date of effectiveness thereof, (ii) on the date of effectiveness thereof, the representations and warranties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jc w:val="both"/>
        <w:ind w:left="760"/>
        <w:spacing w:after="0" w:line="253" w:lineRule="auto"/>
        <w:rPr>
          <w:sz w:val="20"/>
          <w:szCs w:val="20"/>
          <w:color w:val="auto"/>
        </w:rPr>
      </w:pPr>
      <w:r>
        <w:rPr>
          <w:rFonts w:ascii="Times New Roman" w:cs="Times New Roman" w:eastAsia="Times New Roman" w:hAnsi="Times New Roman"/>
          <w:sz w:val="19"/>
          <w:szCs w:val="19"/>
          <w:color w:val="auto"/>
        </w:rPr>
        <w:t xml:space="preserve">each Loan Party set forth in the Loan Documents shall be true and correct (A) in the case of the representations and warranties qualified as to materiality or Material Adverse Effect, in all respects and (B)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Borrowers shall have delivered, or agreed to deliver by a date following the effectiveness of such Permitted Amendment reasonably acceptable to the Administrative Agent, to the Administrative Agent such legal opinions, board resolutions, secretary’s certificates, officer’s certificates and other documents (including reaffirmation agreements, supplements and/or amendments to Mortgages or other Security Documents, in each case to the extent applicable) as shall reasonably be requested by the Administrative Agent in connection therewith and (iv) any applicable Minimum Extension Condition shall be satisfied (unless waived by the Borrowers).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reasonable opinion of the Administrative Agent, to give effect to the provisions of this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including any amendments necessary to treat the applicable Loans and/or Commitments of the Accepting Lenders as a new Class of loans and/or commitments hereunder (and the Lenders hereby irrevocably authorize the Administrative Agent to enter into any such amendments);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Borrowings, all prepayments of Loans and all reductions of Commitments shall continue to be made on a ratable basis among all Lenders, based on the relative amounts of their Commitments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xml:space="preserve">, both extended and non-extended), until the repayment of the Loans attributable to the non-extended Commitments (and the termination of the non-extended Commitments) on the relevant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in the case of any Loan Modification Offer relating to Revolving Commitments or Revolving Loans, the allocation of the participation exposure with respect to Swingline Loans and Letters of Credit as between the commitments extended hereunder and the remaining Revolving Commitments shall be made on a ratable basis as between such extended Commitments (if any) and the remaining Revolving Commitments until the Maturity Date in respect of the non-extended Commitments (it being understood that no reallocation of such exposure to extended Commitments shall occur on such Maturity Date if such reallocation would cause the Revolving Extensions of Credit of any Lender to exceed its extended Commitments);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at no time shall there be more than three Classes of revolving Commitments hereunder unless otherwise agreed by the Administrative Agent. The Administrative Agent and the Lenders hereby acknowledge that the minimum borrowing, pro rata borrowing and pro rata payment requirements contained elsewhere in this Agreement are not intended to apply to the transactions effected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2.24</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shall supersede any provisions in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to the contrary.</w:t>
      </w:r>
    </w:p>
    <w:p>
      <w:pPr>
        <w:spacing w:after="0" w:line="200" w:lineRule="exact"/>
        <w:rPr>
          <w:sz w:val="20"/>
          <w:szCs w:val="20"/>
          <w:color w:val="auto"/>
        </w:rPr>
      </w:pPr>
    </w:p>
    <w:p>
      <w:pPr>
        <w:spacing w:after="0" w:line="22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2.25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(a) If any Lender determines that any Requirement of Law has made it unlawful, or that any Governmental Authority has asserted that it is unlawful, for any Lender or its applicable lending office to perform any of its obligations hereunder or make, maintain or fund or charge interest with respect to any Borrowing or to determine or charge interest rates based upon a Relevant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issue, make, maintain, fund or charge interest with respect to any such Borrowing or to make or continue Term SOFR Loans or Alternative Currency Loans in the affected currency or currencies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41" w:lineRule="auto"/>
        <w:rPr>
          <w:sz w:val="20"/>
          <w:szCs w:val="20"/>
          <w:color w:val="auto"/>
        </w:rPr>
      </w:pPr>
      <w:r>
        <w:rPr>
          <w:rFonts w:ascii="Times New Roman" w:cs="Times New Roman" w:eastAsia="Times New Roman" w:hAnsi="Times New Roman"/>
          <w:sz w:val="20"/>
          <w:szCs w:val="20"/>
          <w:color w:val="auto"/>
        </w:rPr>
        <w:t>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all Alternative Currency Loans in the affected currency or currencies or, if applicable, in the case of Term SOFR Loans, convert all such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Alternative Currency Loans or Term SOFR Loans to such day, or immediately, if such Lender may not lawfully continue to maintain such Loans and (y)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w:t>
      </w:r>
    </w:p>
    <w:p>
      <w:pPr>
        <w:spacing w:after="0" w:line="197" w:lineRule="exact"/>
        <w:rPr>
          <w:sz w:val="20"/>
          <w:szCs w:val="20"/>
          <w:color w:val="auto"/>
        </w:rPr>
      </w:pPr>
    </w:p>
    <w:p>
      <w:pPr>
        <w:jc w:val="both"/>
        <w:ind w:left="760" w:firstLine="745"/>
        <w:spacing w:after="0" w:line="241"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any applicable jurisdiction, the Administrative Agent, any Issuing Lender or any Lender determines that any law has made it unlawful, or that any Governmental Authority has asserted that it is unlawful, for the Administrative Agent, such Issuing Lender or any Lender to (i) perform any of its obligations hereunder or under any other Loan Document, (ii) to fund or maintain its participation in any Loan or Letter of Credit or (iii) issue, make, maintain, fund or charge interest or fees with respect to any Loan or Letter of Credit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Loan or Letter of Credit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such Issuing Lender,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2.26 </w:t>
      </w:r>
      <w:r>
        <w:rPr>
          <w:rFonts w:ascii="Times New Roman" w:cs="Times New Roman" w:eastAsia="Times New Roman" w:hAnsi="Times New Roman"/>
          <w:sz w:val="20"/>
          <w:szCs w:val="20"/>
          <w:u w:val="single" w:color="auto"/>
          <w:color w:val="auto"/>
        </w:rPr>
        <w:t>Designated Borrowers</w:t>
      </w:r>
      <w:r>
        <w:rPr>
          <w:rFonts w:ascii="Times New Roman" w:cs="Times New Roman" w:eastAsia="Times New Roman" w:hAnsi="Times New Roman"/>
          <w:sz w:val="20"/>
          <w:szCs w:val="20"/>
          <w:color w:val="auto"/>
        </w:rPr>
        <w:t>. (a) Effective as of the date hereof ABM Aviation UK Limited, a company incorporated and registered in England as a private company limited by shares, shall be a “Designated Borrower” hereunder and may receive Revolving Loans for its account on the terms and conditions set forth in this Agreement.</w:t>
      </w:r>
    </w:p>
    <w:p>
      <w:pPr>
        <w:spacing w:after="0" w:line="174" w:lineRule="exact"/>
        <w:rPr>
          <w:sz w:val="20"/>
          <w:szCs w:val="20"/>
          <w:color w:val="auto"/>
        </w:rPr>
      </w:pPr>
    </w:p>
    <w:p>
      <w:pPr>
        <w:jc w:val="both"/>
        <w:ind w:left="760" w:firstLine="745"/>
        <w:spacing w:after="0" w:line="245" w:lineRule="auto"/>
        <w:tabs>
          <w:tab w:leader="none" w:pos="190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fifteen (15) Business Days’ notice from the Company to the Administrative Agent (or such shorter period as may be agreed by the Administrative Agent in its sole discretion), request to designate any additional Subsidiary of the Company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Revolving Loans hereunder by delivering to the Administrative Agent (which shall promptly deliver counterparts thereof to each Revolving Lender) a duly executed notice and agreement in substantially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Assumption Agreement</w:t>
      </w:r>
      <w:r>
        <w:rPr>
          <w:rFonts w:ascii="Times New Roman" w:cs="Times New Roman" w:eastAsia="Times New Roman" w:hAnsi="Times New Roman"/>
          <w:sz w:val="20"/>
          <w:szCs w:val="20"/>
          <w:color w:val="auto"/>
        </w:rPr>
        <w:t>”). The parties hereto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acknowledge and agree that prior to any Applicant Borrower becoming entitled to utilize the credit facilities provided for herein (i) such Applicant Borrower shall be reasonably acceptable to each of the Administrative Agent and the Revolving Lenders, (ii) the Administrative Agent and the Revolving Lenders shall have received all documentation and other information that the Administrative Agent or any such Revolving Lender has reasonably requested in writing in order to comply with its obligations under applicable “know your customer” and anti-money laundering rules and regulations and (iii) the Administrative Agent shall have received such supporting resolutions, incumbency certificates, opinions of counsel and other documents or information, in form, content and scope reasonably satisfactory to the Administrative Agent, as may be required by the Administrative Agent or the Majority in Interest of the Revolving Facilities in their sole discretion, and notes signed by such new Borrowers to the extent any Revolving Lenders so require. If the Administrative Agent and each Revolving Lender agrees that an Applicant Borrower shall be entitled to become a Designated Borrower and receive Revolving Loans hereunder,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to the Company and the Revolving Lenders specifying the effective date upon which the Applicant Borrower shall constitute a Designated Borrower for purposes hereof, whereupon each of the Lenders agrees to permit such Designated Borrower to receive Revolving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Borrowing Request or Application may be submitted by or on behalf of such Designated Borrower until the date five Business Days after such effective date</w:t>
      </w:r>
      <w:r>
        <w:rPr>
          <w:rFonts w:ascii="Times New Roman" w:cs="Times New Roman" w:eastAsia="Times New Roman" w:hAnsi="Times New Roman"/>
          <w:sz w:val="20"/>
          <w:szCs w:val="20"/>
          <w:b w:val="1"/>
          <w:bCs w:val="1"/>
          <w:color w:val="auto"/>
        </w:rPr>
        <w:t>.</w:t>
      </w:r>
    </w:p>
    <w:p>
      <w:pPr>
        <w:spacing w:after="0" w:line="192" w:lineRule="exact"/>
        <w:rPr>
          <w:sz w:val="20"/>
          <w:szCs w:val="20"/>
          <w:color w:val="auto"/>
        </w:rPr>
      </w:pPr>
    </w:p>
    <w:p>
      <w:pPr>
        <w:jc w:val="both"/>
        <w:ind w:right="20" w:firstLine="745"/>
        <w:spacing w:after="0" w:line="254" w:lineRule="auto"/>
        <w:tabs>
          <w:tab w:leader="none" w:pos="11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Company and each Designated Borrower that is a Domestic Subsidiary (other than a CFC Holding Company) shall be joint and several in nature. The Obligations of all other Designated Borrowers shall be several in nature.</w:t>
      </w:r>
    </w:p>
    <w:p>
      <w:pPr>
        <w:spacing w:after="0" w:line="174" w:lineRule="exact"/>
        <w:rPr>
          <w:rFonts w:ascii="Times New Roman" w:cs="Times New Roman" w:eastAsia="Times New Roman" w:hAnsi="Times New Roman"/>
          <w:sz w:val="20"/>
          <w:szCs w:val="20"/>
          <w:color w:val="auto"/>
        </w:rPr>
      </w:pPr>
    </w:p>
    <w:p>
      <w:pPr>
        <w:jc w:val="both"/>
        <w:ind w:firstLine="745"/>
        <w:spacing w:after="0" w:line="243" w:lineRule="auto"/>
        <w:tabs>
          <w:tab w:leader="none" w:pos="11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the Company that is or becomes a “Designated Borrower” pursuant to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Revolving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85" w:lineRule="exact"/>
        <w:rPr>
          <w:rFonts w:ascii="Times New Roman" w:cs="Times New Roman" w:eastAsia="Times New Roman" w:hAnsi="Times New Roman"/>
          <w:sz w:val="20"/>
          <w:szCs w:val="20"/>
          <w:color w:val="auto"/>
        </w:rPr>
      </w:pPr>
    </w:p>
    <w:p>
      <w:pPr>
        <w:jc w:val="both"/>
        <w:ind w:firstLine="745"/>
        <w:spacing w:after="0" w:line="263" w:lineRule="auto"/>
        <w:tabs>
          <w:tab w:leader="none" w:pos="1144"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6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2.27</w:t>
      </w:r>
      <w:r>
        <w:rPr>
          <w:sz w:val="20"/>
          <w:szCs w:val="20"/>
          <w:color w:val="auto"/>
        </w:rPr>
        <w:tab/>
      </w:r>
      <w:r>
        <w:rPr>
          <w:rFonts w:ascii="Times New Roman" w:cs="Times New Roman" w:eastAsia="Times New Roman" w:hAnsi="Times New Roman"/>
          <w:sz w:val="19"/>
          <w:szCs w:val="19"/>
          <w:u w:val="single" w:color="auto"/>
          <w:color w:val="auto"/>
        </w:rPr>
        <w:t>Designated Lenders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7" w:name="page128"/>
    <w:bookmarkEnd w:id="127"/>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Each of the Administrative Agent, the Issuing Lenders, the Swingline Lender and each Lender at its option may make any Loan or Letter of Credit or otherwise perform its obligations hereunder through any Funding Office (each, a “</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provided that any exercise of such option shall not affect the obligation of such Borrower to repay any Loan or Letter of Credit drawing in accordance with the terms of this Agreement. Any Designated Lender shall be considered a Lender; provided that in the case of an Affiliate or branch of a Lender, all provisions applicable to a Lender shall apply to such Affiliate or branch of such Lender to the same extent as such Lender; provided that for the purposes only of voting in connection with any Loan Document, any participation by any Designated Lender in any outstanding Loan or Letter of Credit shall be deemed a participation of such Lender.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 and, as applicable, the other Borrowers represent and warrant to the Lenders that: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xml:space="preserve">. The Company and each Subsidiary (a) is duly incorporated, organized, validly existing and, to the extent that such concept is applicable in the relevant jurisdiction, in good standing under the laws of the jurisdiction of its organization, (b) has all requisite power and authority, and the legal right (i) to carry on its business as now conducted and as proposed to be conducted and to own and lease its property and (ii) to execute, deliver and perform its obligations under each Loan Document (with respect to each Loan Party) to which it is a party and to effect the Transactions and (c) is qualified to do business in, and, to the extent that such concept is applicable in the relevant jurisdiction, is in good standing in every jurisdiction where such qualification is required, except, in the case of </w:t>
      </w:r>
      <w:r>
        <w:rPr>
          <w:rFonts w:ascii="Times New Roman" w:cs="Times New Roman" w:eastAsia="Times New Roman" w:hAnsi="Times New Roman"/>
          <w:sz w:val="20"/>
          <w:szCs w:val="20"/>
          <w:u w:val="single" w:color="auto"/>
          <w:color w:val="auto"/>
        </w:rPr>
        <w:t>clauses (b)(i)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where the failure to do so, individually or in the aggregate, would not reasonably be expected to result in a Material Adverse Effect.</w:t>
      </w:r>
    </w:p>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execution, delivery and performance by each Loan Party of each Loan Document to which it is a party, and the consummation by each Loan Party of the Transactions to which it is a party, are within such Loan Party’s powers and has been duly authorized by all necessary corporate or other organizational action. This Agreement has been duly executed and delivered by the Company and the other Borrowers and constitutes, and each other Loan Document to which any Loan Party is to be a party, when executed and delivered by such Loan Party, will constitute, a legal, valid and binding obligation of the Company or such other Loan Party, as applicable,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 xml:space="preserve">SECTION 3.03 </w:t>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The Transactions (a) do not require any consent or approval of, registration or filing with, or any other action by, any Governmental Authority, except (i) as contemplated by the definition of the term “Collateral and Guarantee Requirement,” (ii) such as have been obtained or made and are in full force and effect and (iii) filings necessary to perfect Liens created under the Loan Documents, (b) will not violate any Requirement of Law applicable to the Company or any Subsidiary,</w:t>
      </w:r>
    </w:p>
    <w:p>
      <w:pPr>
        <w:spacing w:after="0" w:line="1" w:lineRule="exact"/>
        <w:rPr>
          <w:sz w:val="20"/>
          <w:szCs w:val="20"/>
          <w:color w:val="auto"/>
        </w:rPr>
      </w:pPr>
    </w:p>
    <w:p>
      <w:pPr>
        <w:jc w:val="both"/>
        <w:ind w:firstLine="8"/>
        <w:spacing w:after="0" w:line="239" w:lineRule="auto"/>
        <w:tabs>
          <w:tab w:leader="none" w:pos="29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will not violate or result (alone or with notice or lapse of time or both) in a default under any indenture or agreement governing any Indebtedness, any material agreement or any other material instrument binding upon the Company or any Subsidiary or their respective assets, or give rise to a right thereunder to require any payment, repurchase or redemption to be made by the Company or any Subsidiary or give rise to a right of, or result in, termination, cancelation or acceleration of any obligation thereunder, except,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p>
    <w:p>
      <w:pPr>
        <w:spacing w:after="0" w:line="1" w:lineRule="exact"/>
        <w:rPr>
          <w:rFonts w:ascii="Times New Roman" w:cs="Times New Roman" w:eastAsia="Times New Roman" w:hAnsi="Times New Roman"/>
          <w:sz w:val="20"/>
          <w:szCs w:val="20"/>
          <w:color w:val="auto"/>
        </w:rPr>
      </w:pPr>
    </w:p>
    <w:p>
      <w:pPr>
        <w:ind w:right="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any such violations, individually or in the aggregate, would not reasonably be expected to result in a Material Adverse Effect and (d) will not result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69" w:lineRule="auto"/>
        <w:rPr>
          <w:sz w:val="20"/>
          <w:szCs w:val="20"/>
          <w:color w:val="auto"/>
        </w:rPr>
      </w:pPr>
      <w:r>
        <w:rPr>
          <w:rFonts w:ascii="Times New Roman" w:cs="Times New Roman" w:eastAsia="Times New Roman" w:hAnsi="Times New Roman"/>
          <w:sz w:val="20"/>
          <w:szCs w:val="20"/>
          <w:color w:val="auto"/>
        </w:rPr>
        <w:t>in the creation or imposition of any Lien on any asset now owned or hereafter acquired by the Company or any Subsidiary, except Liens permitted under the Loan Documents.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Financial Condition; No Material Adverse Change</w:t>
      </w:r>
      <w:r>
        <w:rPr>
          <w:rFonts w:ascii="Times New Roman" w:cs="Times New Roman" w:eastAsia="Times New Roman" w:hAnsi="Times New Roman"/>
          <w:sz w:val="20"/>
          <w:szCs w:val="20"/>
          <w:color w:val="auto"/>
        </w:rPr>
        <w:t xml:space="preserve">. (a) The Company has heretofore furnished to the Lenders the audited consolidated balance sheets of Company and its Subsidiaries on a consolidated basis, and related statements of income, changes in equity and cash flows of the Company and its Subsidiaries on a consolidated basis for the periods ended October 31, 2022, October 31, 2023 and October 31, 2024, audited by and accompanied by the opinion of KPMG, LLP, independent registered public accounting firm, and the related unaudited consolidating financial statements (the financial statements set forth in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Required Financials</w:t>
      </w:r>
      <w:r>
        <w:rPr>
          <w:rFonts w:ascii="Times New Roman" w:cs="Times New Roman" w:eastAsia="Times New Roman" w:hAnsi="Times New Roman"/>
          <w:sz w:val="20"/>
          <w:szCs w:val="20"/>
          <w:color w:val="auto"/>
        </w:rPr>
        <w:t xml:space="preserve">”). The Required Financials present fairly, in all material respects, the financial position, results of operations and cash flows of the Company and its Subsidiaries, respectively, as of such date and for such period in conformity with GAAP. Each reference in this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xml:space="preserve"> to a “Subsidiary” shall include any Unrestricted Subsidiary.</w:t>
      </w:r>
    </w:p>
    <w:p>
      <w:pPr>
        <w:spacing w:after="0" w:line="189" w:lineRule="exact"/>
        <w:rPr>
          <w:sz w:val="20"/>
          <w:szCs w:val="20"/>
          <w:color w:val="auto"/>
        </w:rPr>
      </w:pPr>
    </w:p>
    <w:p>
      <w:pPr>
        <w:ind w:left="760" w:right="20" w:firstLine="745"/>
        <w:spacing w:after="0" w:line="269" w:lineRule="auto"/>
        <w:tabs>
          <w:tab w:leader="none" w:pos="190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October 31, 2024 there has been no event or condition that has resulted, or would reasonably be expected to result, in a Material Adverse Effect.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(a) Each of the Company and each Subsidiary has good title to, or valid leasehold interests in, all its real and personal property material to its business (including Mortgaged Properties, if any), except as would not reasonably be expected to have a Material Adverse Effect.</w:t>
      </w:r>
    </w:p>
    <w:p>
      <w:pPr>
        <w:spacing w:after="0" w:line="174" w:lineRule="exact"/>
        <w:rPr>
          <w:sz w:val="20"/>
          <w:szCs w:val="20"/>
          <w:color w:val="auto"/>
        </w:rPr>
      </w:pPr>
    </w:p>
    <w:p>
      <w:pPr>
        <w:jc w:val="both"/>
        <w:ind w:left="760" w:firstLine="745"/>
        <w:spacing w:after="0" w:line="241" w:lineRule="auto"/>
        <w:tabs>
          <w:tab w:leader="none" w:pos="190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Company and any applicable Subsidiary owns, or is licensed to use, all Intellectual Property used in the conduct of the business of the Company or such Subsidiary, as applicable, and the use thereof and the conduct of its business by the Company or such Subsidiary does not infringe in any respect upon the rights of any other Person, except in each case for any such infringements that, individually or in the aggregate, would not be reasonably expected to result in a Material Adverse Effect,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representations are made to the knowledge of the Company with respect to infringement of patents owned by third parties. The Company and its Subsidiaries have made all maintenance payments and taken all other actions necessary to maintain in full force and effect all registrations and applications for Intellectual Property owned by the Company and any applicable Subsidiary that are material to the business of the Company or such Subsidiary, as applicable. Each such registration and application is subsisting and, to the knowledge of the Company or such Subsidiary, as applicable, valid and enforceable. No claim, litigation or proceeding is pending or, to the knowledge of the Company or such Subsidiary, as applicable, overtly threatened against the Company or such Subsidiary in which any Person is alleging that the Company or such Subsidiary, as applicable, is infringing, misappropriating, diluting or otherwise violating the Intellectual Property of any Person in any respect, that, individually or in the aggregate, would reasonably be expected to result in a Material Adverse Effect. To the knowledge of the Company or such Subsidiary, no Person is infringing the Intellectual Property owned by the Company or any applicable Subsidiary, except as would not reasonably be expected to result in a Material Adverse Effect.</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are no actions, suits or proceedings by or before any arbitrator or Governmental Authority pending against or, to the knowledge of the Company or any other Loan Party, overtly threatened in writing against or affecting the Company or any Subsidiary that would reasonably be expected, individually or in the aggregate, to result in a Material Adverse Effect.</w:t>
      </w:r>
    </w:p>
    <w:p>
      <w:pPr>
        <w:spacing w:after="0" w:line="174"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 Except with respect to any matters that, individually or in the aggregate, would not reasonably be expected to result in a Material Adverse Effect, (a) there are no actions, suits or proceedings with respect to any Environmental Liability by or before any arbitrator or Governmental Authority pending against or, to the knowledge of any Loan Party, threatened in writing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44" w:lineRule="auto"/>
        <w:rPr>
          <w:sz w:val="20"/>
          <w:szCs w:val="20"/>
          <w:color w:val="auto"/>
        </w:rPr>
      </w:pPr>
      <w:r>
        <w:rPr>
          <w:rFonts w:ascii="Times New Roman" w:cs="Times New Roman" w:eastAsia="Times New Roman" w:hAnsi="Times New Roman"/>
          <w:sz w:val="20"/>
          <w:szCs w:val="20"/>
          <w:color w:val="auto"/>
        </w:rPr>
        <w:t>against or affecting the Company or any Subsidiary; and (b) none of the Company or any Subsidiary (i) has violated any Environmental Law or, to the knowledge of any Loan Party, is subject to any Environmental Liability, (ii) has failed to obtain, maintain or comply with any Environmental Permit required for the Company or any Subsidiary to operate as currently operated, or knows of any reason such Environmental Permit may be revoked, not renewed, or adversely modified, (iii) has used, handled, stored or disposed of Hazardous Materials in a manner that would reasonably be expected to result in Environmental Liability, (iv) has received notice of any claim alleging the Company or any Subsidiary is responsible for any Environmental Liability, or (v) knows of any basis for, or is subject to any judgment or consent order pertaining to, any Environmental Liability of the Company or any Subsidiary.</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Compliance with Laws and Agreements</w:t>
      </w:r>
      <w:r>
        <w:rPr>
          <w:rFonts w:ascii="Times New Roman" w:cs="Times New Roman" w:eastAsia="Times New Roman" w:hAnsi="Times New Roman"/>
          <w:sz w:val="20"/>
          <w:szCs w:val="20"/>
          <w:color w:val="auto"/>
        </w:rPr>
        <w:t>. Each of the Company and each Subsidiary is in compliance with (i) all Requirements of Law and (ii) all indentures, agreements and other instruments binding upon it or its property, except, in each case, where the failure to do so, individually or in the aggregate, would not reasonably be expected to result in a Material Adverse Effect.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None of the Company or any other Loan Party is required to be registered as an “investment company” under the Investment Company Act.</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of the Company and each Subsidiary (a) has timely filed or caused to be filed all Tax returns and reports required to have been filed by it, except to the extent the failure to do so would not reasonably be expected to result in a Material Adverse Effect and (b) has paid or caused to be paid all Taxes required to have been paid by it, except where (i)(x) the validity or amount thereof is being contested in good faith by appropriate proceedings and (y) the Company or such Subsidiary, as applicable, has set aside on its books adequate reserves with respect thereto to the extent required by GAAP or (ii) the failure to do so could not reasonably be expected to result in a Material Adverse Effect.</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ERISA and Labor Matters</w:t>
      </w:r>
      <w:r>
        <w:rPr>
          <w:rFonts w:ascii="Times New Roman" w:cs="Times New Roman" w:eastAsia="Times New Roman" w:hAnsi="Times New Roman"/>
          <w:sz w:val="20"/>
          <w:szCs w:val="20"/>
          <w:color w:val="auto"/>
        </w:rPr>
        <w:t>. (a) No ERISA Events have occurred or are reasonably expected to occur that would, in the aggregate, reasonably be expected to result in a Material Adverse Effect.</w:t>
      </w:r>
    </w:p>
    <w:p>
      <w:pPr>
        <w:spacing w:after="0" w:line="159" w:lineRule="exact"/>
        <w:rPr>
          <w:sz w:val="20"/>
          <w:szCs w:val="20"/>
          <w:color w:val="auto"/>
        </w:rPr>
      </w:pPr>
    </w:p>
    <w:p>
      <w:pPr>
        <w:ind w:left="760" w:firstLine="745"/>
        <w:spacing w:after="0" w:line="269" w:lineRule="auto"/>
        <w:tabs>
          <w:tab w:leader="none" w:pos="190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is or will be (1) an employee benefit plan subject to Title I of ERISA, (2) a plan or account subject to Section 4975 of the Code; (3) an entity deemed to hold Plan Assets; or (4) a “governmental plan” within the meaning of ERISA.</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in the aggregate, would not reasonably be expected to have a Material Adverse Effect, (i) there are no strikes, lockouts, work stoppages or similar labor disputes against the Company or any Subsidiary pending or, to the knowledge of the Company or any Subsidiary, overtly threatened, (ii) hours worked by and payment made to employees of the Company and the Subsidiaries have not been in violation of the Fair Labor Standards Act or any other applicable Federal, state, local or foreign law dealing with such matters and (iii) all payments due from the Company or any Subsidiary on account of employee health and welfare insurance have been paid or accrued as a liability on the books of the Company or relevant Subsidiary.</w:t>
      </w:r>
    </w:p>
    <w:p>
      <w:pPr>
        <w:spacing w:after="0" w:line="184"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represent and warrant as of the Closing Date that no Borrower is and will be using Plan Assets of one or more Benefit Plans in connection with the Loans, the Letters of Credit or the Commitments.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color w:val="auto"/>
        </w:rPr>
        <w:t xml:space="preserve"> sets forth the name and jurisdiction of organization of, and the ownership interest of the Company and each Subsidiary in, each Subsidiary and each class of Equity Interest of each Loan Party and each direct Subsidiary thereof and identifies each Subsidiary that is a Loan Party or an Excluded Subsidiary, in each case as of the Closing Date. The Equity Interests in each Subsidiary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have been duly authorized and validly issued and are fully paid and nonassessable, and such Equity Interests are owned by the Company, directly or indirectly, free and clear of all Liens (other than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color w:val="auto"/>
        </w:rPr>
        <w:t>, as of the Closing Date, there is no existing option, warrant, call, right, commitment or other agreement to which any Subsidiary is a party requiring, and there are no Equity Interests in any Subsidiary outstanding that upon exercise, conversion or exchange would require, the issuance by any Subsidiary of any additional Equity Interests or other securities exercisable for, convertible into, exchangeable for or evidencing the right to subscribe for or purchase any Equity Interests in any Subsidiary.</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3.13</w:t>
      </w:r>
      <w:r>
        <w:rPr>
          <w:rFonts w:ascii="Times New Roman" w:cs="Times New Roman" w:eastAsia="Times New Roman" w:hAnsi="Times New Roman"/>
          <w:sz w:val="20"/>
          <w:szCs w:val="20"/>
          <w:color w:val="auto"/>
        </w:rPr>
        <w:t xml:space="preserve"> sets forth a description of all material insurance maintained by or on behalf of the Company and the Subsidiaries as of the Closing Date.</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3.14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Immediately after giving effect to the Transactions on the Closing Date, the Company and its Subsidiaries (on a consolidated basis) (a) have property with fair value greater than the total amount of their debts and liabilities, contingent (it being understood that the amount of contingent liabilities at any time shall be computed as the amount that, in light of all the facts and circumstances existing at such time, represents the amount that can reasonably be expected to become an actual or matured liability), subordinated or otherwise, (b) have assets with present fair salable value not less than the amount that will be required to pay their liability on their debts as they become absolute and matured, (c) will be able to pay their debts and liabilities, subordinated, contingent or otherwise, as they become absolute and matured and (d) are not engaged in business or a transaction, and are not about to engage in business or a transaction, for which their property would constitute an unreasonably small capital.</w:t>
      </w:r>
    </w:p>
    <w:p>
      <w:pPr>
        <w:spacing w:after="0" w:line="18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3.15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No written reports, financial statements, certificates or other written information (taken as a whole) furnished by or on behalf of any Loan Party to any Arranger, the Administrative Agent or any Lender on or prior to the Closing Date in connection with the negotiation of this Agreement or any other Loan Document, included herein or therein or furnished hereunder or thereunder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forecasts and projected financial information, the Company represents only that such information was prepared in good faith based upon assumptions believed by it to be reasonable at the time so prepared and, if such projected financial information was furnished prior to the Closing Date, as of the Closing Date (it being understood and agreed that any such projected financial information may vary from actual results and that such variations may be material). As of the Closing Date, the information included in the Beneficial Ownership Certification, if applicable, is true and correct in all respects.</w:t>
      </w:r>
    </w:p>
    <w:p>
      <w:pPr>
        <w:spacing w:after="0" w:line="192"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3.16</w:t>
      </w:r>
      <w:r>
        <w:rPr>
          <w:sz w:val="20"/>
          <w:szCs w:val="20"/>
          <w:color w:val="auto"/>
        </w:rPr>
        <w:tab/>
      </w:r>
      <w:r>
        <w:rPr>
          <w:rFonts w:ascii="Times New Roman" w:cs="Times New Roman" w:eastAsia="Times New Roman" w:hAnsi="Times New Roman"/>
          <w:sz w:val="19"/>
          <w:szCs w:val="19"/>
          <w:u w:val="single" w:color="auto"/>
          <w:color w:val="auto"/>
        </w:rPr>
        <w:t>Collateral Matters</w:t>
      </w:r>
      <w:r>
        <w:rPr>
          <w:rFonts w:ascii="Times New Roman" w:cs="Times New Roman" w:eastAsia="Times New Roman" w:hAnsi="Times New Roman"/>
          <w:sz w:val="19"/>
          <w:szCs w:val="19"/>
          <w:color w:val="auto"/>
        </w:rPr>
        <w:t>. Subject to the Collateral and Guarantee Requirement:</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Collateral Agreement, upon execution and delivery thereof by the parties thereto, will create in favor of the Administrative Agent, for the benefit of the Secured Parties, under the laws of the jurisdiction governing such Collateral Agreement, a legal, valid and enforceable security interest in the Collateral and (i) when the Collateral (as defined in the Collateral Agreement) constituting certificated securities (as defined in the Uniform Commercial Code) is delivered to the Administrative Agent in the State of New York, together with instruments of transfer duly endorsed in blank, the security interest created under the Collateral Agreement will constitute a fully perfected security interest in all right, title and interest of the pledgors thereunder in such Collateral to the extent such security interest may be perfected by delivery of certificated securities, prior and superior in right to any other Person (other than Permitted Encumbrances that by operation of law or contract would have priority over the Obligations) and (ii) when financing statements in appropriate form are filed in the applicable filing offices, the security interest created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 xml:space="preserve">under the Collateral Agreement will constitute a fully perfected security interest in all right, title and interest of the pledgors in the remaining Collateral (as defined therein) to the extent perfection can be obtained by filing Uniform Commercial Code financing statements, prior and superior to the rights of any other Person (other than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60" w:firstLine="745"/>
        <w:spacing w:after="0" w:line="244" w:lineRule="auto"/>
        <w:tabs>
          <w:tab w:leader="none" w:pos="190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and when executed and delivered, each Mortgage, upon execution and delivery thereof by the parties thereto, will create in favor of the Administrative Agent, for the benefit of the Secured Parties, a legal, valid and enforceable lien on, or security interest in, as applicable, all the applicable mortgagor’s right, title and interest in and to the Mortgaged Properties subject thereto and the proceeds thereof, and when the Mortgages have been filed in the jurisdictions specified therein, the Mortgages will constitute a valid first priority lien on, or fully perfected security interest in, as applicable, all right, title and interest of the mortgagors in the Mortgaged Properties and the proceeds thereof, prior and superior in right to any other Person, other than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recordation of the Collateral Agreement (or an IP Security Agreement in form and substance reasonably satisfactory to the Company and the Administrative Agent) with the United States Patent and Trademark Office or the United States Copyright Office, as applicable, and the filing of the financing statements referred to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3.16</w:t>
      </w:r>
      <w:r>
        <w:rPr>
          <w:rFonts w:ascii="Times New Roman" w:cs="Times New Roman" w:eastAsia="Times New Roman" w:hAnsi="Times New Roman"/>
          <w:sz w:val="20"/>
          <w:szCs w:val="20"/>
          <w:color w:val="auto"/>
        </w:rPr>
        <w:t xml:space="preserve">, the security interest created under the Collateral Agreement will constitute a fully perfected security interest in all right, title and interest of the Loan Parties in the Intellectual Property in which a security interest may be perfected by filing or recording in the United States of America, in each case prior and superior in right to any other Person, other than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(it being understood and agreed that subsequent recordings in the United States Patent and Trademark Office or the United States Copyright Office will be necessary to perfect a security interest in such Intellectual Property applied for, acquired or developed by the applicable Loan Parties after the Closing Date).</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Security Document, upon execution and delivery thereof by the parties thereto and the making of the filings and registrations with the applicable Governmental Authorities and taking of the other actions provided for therein, will be effective under applicable law to create in favor of the Administrative Agent, for the benefit of the Secured Parties, a legal, valid and enforceable Lien on, and security interest in, the Collateral subject thereto, and will constitute a fully perfected security interest in all right, title and interest of the Loan Parties in the Collateral subject thereto, prior and superior to the rights of any other Person, except for rights secured by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6927215</wp:posOffset>
            </wp:positionH>
            <wp:positionV relativeFrom="paragraph">
              <wp:posOffset>-1916430</wp:posOffset>
            </wp:positionV>
            <wp:extent cx="482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6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Federal Reserve Regulations</w:t>
      </w:r>
      <w:r>
        <w:rPr>
          <w:rFonts w:ascii="Times New Roman" w:cs="Times New Roman" w:eastAsia="Times New Roman" w:hAnsi="Times New Roman"/>
          <w:sz w:val="20"/>
          <w:szCs w:val="20"/>
          <w:color w:val="auto"/>
        </w:rPr>
        <w:t>. None of the Company or any other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for any purpose that entails a violation (including on the part of any Lender) of any of the regulations of the Board of Governors, including Regulations U and X. Not more than 25% of the value of the assets subject to any restrictions on the sale, pledge or other disposition of assets under this Agreement, any other Loan Document or any other agreement to which any Lender or Affiliate of a Lender is party will at any time be represented by margin stock (within the meaning of Regulation U of the Board of Governors).</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3.18 </w:t>
      </w:r>
      <w:r>
        <w:rPr>
          <w:rFonts w:ascii="Times New Roman" w:cs="Times New Roman" w:eastAsia="Times New Roman" w:hAnsi="Times New Roman"/>
          <w:sz w:val="20"/>
          <w:szCs w:val="20"/>
          <w:u w:val="single" w:color="auto"/>
          <w:color w:val="auto"/>
        </w:rPr>
        <w:t>Anti-Corruption Laws and Sanctions</w:t>
      </w:r>
      <w:r>
        <w:rPr>
          <w:rFonts w:ascii="Times New Roman" w:cs="Times New Roman" w:eastAsia="Times New Roman" w:hAnsi="Times New Roman"/>
          <w:sz w:val="20"/>
          <w:szCs w:val="20"/>
          <w:color w:val="auto"/>
        </w:rPr>
        <w:t>. The Company has implemented and maintains in effect policies and procedures reasonably designed to promote compliance with Anti-Corruption Laws and applicable Sanctions, and the Company, its Subsidiaries and, to the knowledge of the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49" w:lineRule="auto"/>
        <w:rPr>
          <w:sz w:val="20"/>
          <w:szCs w:val="20"/>
          <w:color w:val="auto"/>
        </w:rPr>
      </w:pPr>
      <w:r>
        <w:rPr>
          <w:rFonts w:ascii="Times New Roman" w:cs="Times New Roman" w:eastAsia="Times New Roman" w:hAnsi="Times New Roman"/>
          <w:sz w:val="20"/>
          <w:szCs w:val="20"/>
          <w:color w:val="auto"/>
        </w:rPr>
        <w:t>Company, its directors, officers, employees and agents are in compliance with Anti-Corruption Laws and applicable Sanctions in all material respects. None of (a) the Company, any Subsidiary or, to the knowledge of Company, any of their respective directors, officers or employees or (b) to the knowledge of the Company, any agent of the Company or any Subsidiary that will act in any capacity in connection with or benefit from the credit facility established hereby, is a Sanctioned Person.</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3.19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xml:space="preserve">. The Company and the other Borrowers will use the proceeds of the Term Loans, Revolving Loans, Swingline Loans and the Letters of Credit in compliance with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3.20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To the extent applicable, the Company and its Subsidiaries are in compliance in all material respects with the USA PATRIOT Act.</w:t>
      </w:r>
    </w:p>
    <w:p>
      <w:pPr>
        <w:spacing w:after="0" w:line="159"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3.21</w:t>
      </w:r>
      <w:r>
        <w:rPr>
          <w:sz w:val="20"/>
          <w:szCs w:val="20"/>
          <w:color w:val="auto"/>
        </w:rPr>
        <w:tab/>
      </w:r>
      <w:r>
        <w:rPr>
          <w:rFonts w:ascii="Times New Roman" w:cs="Times New Roman" w:eastAsia="Times New Roman" w:hAnsi="Times New Roman"/>
          <w:sz w:val="19"/>
          <w:szCs w:val="19"/>
          <w:u w:val="single" w:color="auto"/>
          <w:color w:val="auto"/>
        </w:rPr>
        <w:t>Representations as to Foreign Obligors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firstLine="745"/>
        <w:spacing w:after="0" w:line="243"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Obligor is subject to civil and commercial Requirements of Law with respect to its obligations under this Agreement and the other Loan Documents to which it is a party (collectively as to such Foreign Obligor, the “</w:t>
      </w:r>
      <w:r>
        <w:rPr>
          <w:rFonts w:ascii="Times New Roman" w:cs="Times New Roman" w:eastAsia="Times New Roman" w:hAnsi="Times New Roman"/>
          <w:sz w:val="20"/>
          <w:szCs w:val="20"/>
          <w:u w:val="single" w:color="auto"/>
          <w:color w:val="auto"/>
        </w:rPr>
        <w:t>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Foreign Obligor Documents</w:t>
      </w:r>
      <w:r>
        <w:rPr>
          <w:rFonts w:ascii="Times New Roman" w:cs="Times New Roman" w:eastAsia="Times New Roman" w:hAnsi="Times New Roman"/>
          <w:sz w:val="20"/>
          <w:szCs w:val="20"/>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Foreign Obligor Documents are in proper legal form under the Requirements of Law of the jurisdiction in which such Foreign Obligor is organized and existing for the enforcement thereof against such Foreign Obligor under the Requirements of Law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other than the U.K. in the case of any U.K. Borrower, on any payment to be made by such Foreign Obligor pursuant to the Applicable Foreign Obligor Documents, except, in each case, as has been disclosed to the Administrative Agent.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to any notification or authorization except (i) such as have been made or obtained or (ii) such as cannot be made or obtained until a later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notification or authorization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made or obtained as soon as is reasonably practicable).</w:t>
      </w:r>
    </w:p>
    <w:p>
      <w:pPr>
        <w:spacing w:after="0" w:line="174" w:lineRule="exact"/>
        <w:rPr>
          <w:sz w:val="20"/>
          <w:szCs w:val="20"/>
          <w:color w:val="auto"/>
        </w:rPr>
      </w:pPr>
    </w:p>
    <w:p>
      <w:pPr>
        <w:jc w:val="both"/>
        <w:ind w:left="760" w:firstLine="745"/>
        <w:spacing w:after="0" w:line="249" w:lineRule="auto"/>
        <w:tabs>
          <w:tab w:leader="none" w:pos="190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The Council of the European Union Regulation No. 1346/2000 on Insolvency Proceedings (the “</w:t>
      </w:r>
      <w:r>
        <w:rPr>
          <w:rFonts w:ascii="Times New Roman" w:cs="Times New Roman" w:eastAsia="Times New Roman" w:hAnsi="Times New Roman"/>
          <w:sz w:val="20"/>
          <w:szCs w:val="20"/>
          <w:u w:val="single" w:color="auto"/>
          <w:color w:val="auto"/>
        </w:rPr>
        <w:t>Regulation</w:t>
      </w:r>
      <w:r>
        <w:rPr>
          <w:rFonts w:ascii="Times New Roman" w:cs="Times New Roman" w:eastAsia="Times New Roman" w:hAnsi="Times New Roman"/>
          <w:sz w:val="20"/>
          <w:szCs w:val="20"/>
          <w:color w:val="auto"/>
        </w:rPr>
        <w:t>”), each Loan Party that is subject to the Regulation’s centre of main interest (as that term is used in Article 3(1) of the Regulation) is situated in its jurisdiction of incorporation or establishment and it has no “establishment” (as that term is used in Article 2(h) of the Regulation) in any other jurisdiction.</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3.22 </w:t>
      </w:r>
      <w:r>
        <w:rPr>
          <w:rFonts w:ascii="Times New Roman" w:cs="Times New Roman" w:eastAsia="Times New Roman" w:hAnsi="Times New Roman"/>
          <w:sz w:val="20"/>
          <w:szCs w:val="20"/>
          <w:u w:val="single" w:color="auto"/>
          <w:color w:val="auto"/>
        </w:rPr>
        <w:t>Regulation H</w:t>
      </w:r>
      <w:r>
        <w:rPr>
          <w:rFonts w:ascii="Times New Roman" w:cs="Times New Roman" w:eastAsia="Times New Roman" w:hAnsi="Times New Roman"/>
          <w:sz w:val="20"/>
          <w:szCs w:val="20"/>
          <w:color w:val="auto"/>
        </w:rPr>
        <w:t>. No Mortgaged Property is a Flood Hazard Property unless the Administrative Agent shall have received (for distribution to the Lenders) the following: (a) the applicable Loan Party’s written acknowledgment of receipt of written notification from the Administrative Agent (i) as to the fact that such Mortgaged Property is a Flood Hazard Property, (ii) as to whether the community in which each such Flood Hazard Property is located is participating in the National Flood Insurance Program and (iii) such other flood hazard determination forms, notices and confirmations thereof as requested by the Administrative Agent and (b) copies of insurance policies or certificates of insurance of the applicable Loan Party evidencing flood insurance as required by the Flood Insurance Regulations or as otherwise required by the Administrative Agent (but at a minimum in amounts and otherwise in compliance with Flood Insurance Regulations) and naming the Administrative Agent as loss payee on behalf of the Lenders. All flood hazard insurance policies required hereunder have been obtained (or will be obtained prior to the delivery of a Mortgage relating to such Mortgaged Property pursuant to the terms of this Agreement) and remain in full force and effect, and the premiums thereon have been paid in full.</w:t>
      </w:r>
    </w:p>
    <w:p>
      <w:pPr>
        <w:spacing w:after="0" w:line="192"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3.23</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3.24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No Loan Party nor any Subsidiary is a “covered foreign person” as that term is used in the Outbound Investment Rules. Neither any Loan Party nor any Subsidiary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or (c) any other activity that would cause the Secured Parties to be in violation of the Outbound Investment Rules or cause any Secured Party to be legally prohibited by the Outbound Investment Rules from performing under this Agreement or any other Loan Document.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CONDITIONS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Conditions to Closing Date</w:t>
      </w:r>
      <w:r>
        <w:rPr>
          <w:rFonts w:ascii="Times New Roman" w:cs="Times New Roman" w:eastAsia="Times New Roman" w:hAnsi="Times New Roman"/>
          <w:sz w:val="20"/>
          <w:szCs w:val="20"/>
          <w:color w:val="auto"/>
        </w:rPr>
        <w:t xml:space="preserve">. The obligations of each Lender to make any extension of credit hereunder on the Closing Date shall not become effective until the date on which each of the following conditions is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60" w:firstLine="745"/>
        <w:spacing w:after="0" w:line="254" w:lineRule="auto"/>
        <w:tabs>
          <w:tab w:leader="none" w:pos="190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each Loan Party either (i) a counterpart of this Agreement signed on behalf of such party or (ii) evidence satisfactory to the Administrative Agent (which may include a facsimile or other electronic transmission) that such party has signed a counterpart of this Agreement.</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Arrangers shall have received at least three (3) Business Days prior to the Closing Date all documentation and other information about the Loan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46" w:lineRule="auto"/>
        <w:rPr>
          <w:sz w:val="20"/>
          <w:szCs w:val="20"/>
          <w:color w:val="auto"/>
        </w:rPr>
      </w:pPr>
      <w:r>
        <w:rPr>
          <w:rFonts w:ascii="Times New Roman" w:cs="Times New Roman" w:eastAsia="Times New Roman" w:hAnsi="Times New Roman"/>
          <w:sz w:val="20"/>
          <w:szCs w:val="20"/>
          <w:color w:val="auto"/>
        </w:rPr>
        <w:t>Parties as has been reasonably requested in writing at least ten (10) days prior to the Closing Date by the Administrative Agent or the Arrangers that is required by regulatory authorities under applicable “know your customer” and anti-money laundering rules and regulations, including the USA PATRIOT Act and any Loan Party that qualifies as a “legal entity customer” under the Beneficial Ownership Regulation shall have delivered to each Lender that so requests, a Beneficial Ownership Certification in relation to such Loan Party.</w:t>
      </w:r>
    </w:p>
    <w:p>
      <w:pPr>
        <w:spacing w:after="0" w:line="185" w:lineRule="exact"/>
        <w:rPr>
          <w:sz w:val="20"/>
          <w:szCs w:val="20"/>
          <w:color w:val="auto"/>
        </w:rPr>
      </w:pPr>
    </w:p>
    <w:p>
      <w:pPr>
        <w:jc w:val="both"/>
        <w:ind w:firstLine="745"/>
        <w:spacing w:after="0" w:line="246"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certificate relating to the organization, existence and good standing of the Company and each other Loan Party, the authorization of the Transactions and other legal matters relating to the Company and each other Loan Party, the Loan Documents or the Transactions (as applicable), substantially in the form attached hereto as (x) in the case of the Designated Borrower as of the Closing Date, </w:t>
      </w:r>
      <w:r>
        <w:rPr>
          <w:rFonts w:ascii="Times New Roman" w:cs="Times New Roman" w:eastAsia="Times New Roman" w:hAnsi="Times New Roman"/>
          <w:sz w:val="20"/>
          <w:szCs w:val="20"/>
          <w:u w:val="single" w:color="auto"/>
          <w:color w:val="auto"/>
        </w:rPr>
        <w:t>Exhibit J-1</w:t>
      </w:r>
      <w:r>
        <w:rPr>
          <w:rFonts w:ascii="Times New Roman" w:cs="Times New Roman" w:eastAsia="Times New Roman" w:hAnsi="Times New Roman"/>
          <w:sz w:val="20"/>
          <w:szCs w:val="20"/>
          <w:color w:val="auto"/>
        </w:rPr>
        <w:t xml:space="preserve">, and (y) in the case of the Company and the other Loan Parties (other than such Designated Borrower), </w:t>
      </w:r>
      <w:r>
        <w:rPr>
          <w:rFonts w:ascii="Times New Roman" w:cs="Times New Roman" w:eastAsia="Times New Roman" w:hAnsi="Times New Roman"/>
          <w:sz w:val="20"/>
          <w:szCs w:val="20"/>
          <w:u w:val="single" w:color="auto"/>
          <w:color w:val="auto"/>
        </w:rPr>
        <w:t>Exhibit J-2</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firstLine="745"/>
        <w:spacing w:after="0" w:line="254"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customary written opinion or opinions (addressed to the Administrative Agent and the Lenders and dated the Closing Date) of counsel for the Loan Parties, in each case in form and substance reasonably satisfactory to the Administrative Agent.</w:t>
      </w:r>
    </w:p>
    <w:p>
      <w:pPr>
        <w:spacing w:after="0" w:line="174"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Arrangers shall have received (including, if requested by the Company, by way of off-set against the proceeds of the Loans) all fees and other reasonable out-of-pocket amounts required to be paid on or prior to the Closing Date, including, to the extent invoiced at least three (3) Business Days prior to the Closing Date (except as otherwise agreed to by the Company), payment or reimbursement of all fees and reasonable out-of-pocket expenses (including the reasonable and documented fees, charges and disbursements of counsel) required to be paid or reimbursed by any Loan Party on or prior to the Closing Date.</w:t>
      </w:r>
    </w:p>
    <w:p>
      <w:pPr>
        <w:spacing w:after="0" w:line="18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and Guarantee Requirement shall have been satisfied and the Administrative Agent shall have received a completed Perfection Certificate, dated the Closing Date and signed by an Authorized Officer of the Company, together with all attachments contemplated thereby, including the IP Security Agreements and the results of a search of the Uniform Commercial Code (or equivalent) filings made with respect to the Loan Parties in the jurisdictions contemplated by the Perfection Certificate and copies of the financing statements (or similar documents) disclosed by such search.</w:t>
      </w:r>
    </w:p>
    <w:p>
      <w:pPr>
        <w:spacing w:after="0" w:line="184"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certificate, dated as of the Closing Date, and signed by an Authorized Officer of the Company, certifying as to the satisfaction of the conditions set forth in </w:t>
      </w:r>
      <w:r>
        <w:rPr>
          <w:rFonts w:ascii="Times New Roman" w:cs="Times New Roman" w:eastAsia="Times New Roman" w:hAnsi="Times New Roman"/>
          <w:sz w:val="20"/>
          <w:szCs w:val="20"/>
          <w:u w:val="single" w:color="auto"/>
          <w:color w:val="auto"/>
        </w:rPr>
        <w:t>Section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p>
    <w:p>
      <w:pPr>
        <w:spacing w:after="0" w:line="15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(i) a certificate in the form attached hereto as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dated as of the Closing Date and signed by the chief financial officer or other officer with similar duties (including the corporate vice president of finance) of the Company, as to the solvency of the Company and the Subsidiaries on a consolidated basis after giving effect to the Transactions and (ii) a duly completed and executed Borrowing Request from the applicable Borrowers.</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Administrative Agent shall promptly notify the Lenders of the Closing Date, and such notice shall be conclusive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binding.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35" w:name="page136"/>
    <w:bookmarkEnd w:id="135"/>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Conditions to Each Extension of Credit</w:t>
      </w:r>
      <w:r>
        <w:rPr>
          <w:rFonts w:ascii="Times New Roman" w:cs="Times New Roman" w:eastAsia="Times New Roman" w:hAnsi="Times New Roman"/>
          <w:sz w:val="20"/>
          <w:szCs w:val="20"/>
          <w:color w:val="auto"/>
        </w:rPr>
        <w:t xml:space="preserve">. The obligation of each Lender to make a Loan on the occasion of any Borrowing , and of any Issuing Lender to issue, amend, renew or extend any Letter of Credit (other than any Letter of Credit being issued (or, in the case of any Existing Letter of Credit, deemed to be issued pursuant hereto) on the Closing Date), is subject to the satisfaction of the following conditions (subject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in the case of Incremental Term Facilities, Incremental Revolving Commitments and Refinancing Commitments in connection with Limited Condition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-613410</wp:posOffset>
            </wp:positionV>
            <wp:extent cx="31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5" w:lineRule="exact"/>
        <w:rPr>
          <w:sz w:val="20"/>
          <w:szCs w:val="20"/>
          <w:color w:val="auto"/>
        </w:rPr>
      </w:pPr>
    </w:p>
    <w:p>
      <w:pPr>
        <w:jc w:val="both"/>
        <w:ind w:left="760" w:firstLine="745"/>
        <w:spacing w:after="0" w:line="246"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made by any Loan Party in or pursuant to the Loan Documents shall be true and correct (i) in the case of the representations and warranties qualified as to materiality or Material Adverse Effect, in all respects and (ii)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w:t>
      </w:r>
    </w:p>
    <w:p>
      <w:pPr>
        <w:spacing w:after="0" w:line="18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shall have occurred and be continuing on such date or after giving effect to the extensions of credit requested to be made on such date.</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fully executed and delivered Borrowing Request or an Application for a Letter of Credit, as the case may be as and when required by the terms hereof.</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Revolving Extension of Credit to be denominated in an Alternative Currency, such current remains an Eligible Currency.</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Revolving Extension of Credit to a Foreign Borrower, there shall be no impediment (without taking into account any Taxes), restriction, limitation or prohibition imposed under any Requirement of Law or by any Governmental Authority, as to the proposed financing under this Agreement or the repayment thereof or as to rights created under any Loan Document or as to application of the proceeds of the realization of any such rights.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Each borrowing by and issuance, amendment, renewal or extension of a Letter of Credit on behalf of any Borrower hereunder shall constitute a representation and warranty by the Borrowers as of the date of such extension of credit that the conditions contained in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have been satisfied.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AFFIRMATIVE COVENANTS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Until the Commitments shall have expired or been terminated and the principal of and interest on each Loan and all fees payable hereunder shall have been paid in full (excluding contingent indemnification or other contingent obligation as to which no claim has been asserted, or Letters of Credit that have been backstopped or cash collateralized on terms satisfactory to the applicable Issuing Lender), the Company and, as applicable, the other Borrowers covenant and agree with the Lenders that:</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xml:space="preserve">. The Company will furnish to the Administrative Agent, on behalf of each Lender (or in the case of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below, conduct):</w:t>
      </w:r>
    </w:p>
    <w:p>
      <w:pPr>
        <w:spacing w:after="0" w:line="159" w:lineRule="exact"/>
        <w:rPr>
          <w:sz w:val="20"/>
          <w:szCs w:val="20"/>
          <w:color w:val="auto"/>
        </w:rPr>
      </w:pPr>
    </w:p>
    <w:p>
      <w:pPr>
        <w:jc w:val="both"/>
        <w:ind w:left="760" w:right="20" w:firstLine="745"/>
        <w:spacing w:after="0" w:line="254" w:lineRule="auto"/>
        <w:tabs>
          <w:tab w:leader="none" w:pos="190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120 days after the end of each fiscal year of the Company (or, for so long as the Company shall be subject to periodic reporting obligations under the Exchange Act, by the date that the Annual Report on Form 20-F of the Company for such fiscal year would be required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spacing w:after="0" w:line="256" w:lineRule="auto"/>
        <w:rPr>
          <w:sz w:val="20"/>
          <w:szCs w:val="20"/>
          <w:color w:val="auto"/>
        </w:rPr>
      </w:pPr>
      <w:r>
        <w:rPr>
          <w:rFonts w:ascii="Times New Roman" w:cs="Times New Roman" w:eastAsia="Times New Roman" w:hAnsi="Times New Roman"/>
          <w:sz w:val="19"/>
          <w:szCs w:val="19"/>
          <w:color w:val="auto"/>
        </w:rPr>
        <w:t>to be filed under the rules and regulations of the SEC, giving effect to any automatic extension available thereunder for the filing of such forms), its audited consolidated balance sheet and statements of income, comprehensive income, shareholders’ equity and cash flows as of the end of and for such fiscal year, setting forth in each case in comparative form the figures for the previous fiscal year, all reported on by KPMG LLP or another independent registered public accounting firm of recognized national standing (without a “going concern” or like qualification or exception and without any qualification or exception as to the scope of such audit (other than any such exception, explanatory paragraph or qualification that is expressly solely with respect to, or expressly resulting solely from, an upcoming maturity date of the credit facilities hereunder occurring within one year from the time such report is delivered)) to the effect that such financial statements present fairly in all material respects the financial condition, results of operations and cash flow of the Company and its Subsidiaries (including Unrestricted Subsidiaries) on a consolidated basis as of the end of and for such fiscal year in accordance with GAAP and accompanied by a narrative report containing management’s discussion and analysis of the financial position and financial performance for such fiscal year in reasonable form and detail;</w:t>
      </w:r>
    </w:p>
    <w:p>
      <w:pPr>
        <w:spacing w:after="0" w:line="177" w:lineRule="exact"/>
        <w:rPr>
          <w:sz w:val="20"/>
          <w:szCs w:val="20"/>
          <w:color w:val="auto"/>
        </w:rPr>
      </w:pPr>
    </w:p>
    <w:p>
      <w:pPr>
        <w:jc w:val="both"/>
        <w:ind w:firstLine="745"/>
        <w:spacing w:after="0" w:line="243" w:lineRule="auto"/>
        <w:tabs>
          <w:tab w:leader="none" w:pos="114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60 days after the end of each of the first three fiscal quarters of each fiscal year of the Company, its unaudited consolidated balance sheet and unaudited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results of operations and cash flows of the Company and its Subsidiaries (including Unrestricted Subsidiaries) on a consolidated basis as of the end of and for such fiscal quarter and such portion of the fiscal year in accordance with GAAP, subject to normal year-end audit adjustments and the absence of certain footnotes, and accompanied by a narrative report containing management’s discussion and analysis of the financial position and financial performance for such fiscal quarter in reasonable form and detail;</w:t>
      </w:r>
    </w:p>
    <w:p>
      <w:pPr>
        <w:spacing w:after="0" w:line="185" w:lineRule="exact"/>
        <w:rPr>
          <w:rFonts w:ascii="Times New Roman" w:cs="Times New Roman" w:eastAsia="Times New Roman" w:hAnsi="Times New Roman"/>
          <w:sz w:val="20"/>
          <w:szCs w:val="20"/>
          <w:color w:val="auto"/>
        </w:rPr>
      </w:pPr>
    </w:p>
    <w:p>
      <w:pPr>
        <w:jc w:val="both"/>
        <w:ind w:firstLine="745"/>
        <w:spacing w:after="0" w:line="241" w:lineRule="auto"/>
        <w:tabs>
          <w:tab w:leader="none" w:pos="114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Subsidiary has been designated as an Unrestricted Subsidiary, concurrently with each delivery of financial statements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financial statements (in substantially the same form as the financial statements delivered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prepared on the basis of consolidating the accounts of the Company and its Subsidiaries and treating any Unrestricted Subsidiaries as if they were not consolidated with the Company or accounted for on the basis of the equity method but rather account for an investment and otherwise eliminating all accounts of Unrestricted Subsidiaries, together with an explanation of reconciliation adjustments in reasonable detail;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financial statements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not be required to be delivered so long as the combined aggregate amount of Total Assets as of the last day of any fiscal quarter for which financial statements have been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or combined aggregate amount of gross revenues (net of payroll, taxes, benefits and other deductions permitted under GAAP) for the Test Period most recently ended in each case of all Unrestricted Subsidiaries but excluding intercompany assets and revenues does not exceed 10% of the Total Assets of the Company and its Subsidiaries (including Unrestricted Subsidiaries) or 10.0% of the combined aggregate amount of such gross revenues of the Company and its Subsidiaries (including Unrestricted Subsidiaries), in each case, excluding intercompany assets and revenues for the Test Period most recently ended;</w:t>
      </w:r>
    </w:p>
    <w:p>
      <w:pPr>
        <w:spacing w:after="0" w:line="197"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later than the date of delivery of financial statements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 completed Compliance Certificate of an Authorized Officer of the Company (i) certifying as to whether a Default has occurred and, if a Default has occurred, specifying the details thereof and any action taken or proposed to be taken with respect thereto, (ii) demonstrating compliance</w:t>
      </w:r>
    </w:p>
    <w:p>
      <w:pPr>
        <w:spacing w:after="0" w:line="200" w:lineRule="exact"/>
        <w:rPr>
          <w:sz w:val="20"/>
          <w:szCs w:val="20"/>
          <w:color w:val="auto"/>
        </w:rPr>
      </w:pPr>
    </w:p>
    <w:p>
      <w:pPr>
        <w:spacing w:after="0" w:line="39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37" w:name="page138"/>
    <w:bookmarkEnd w:id="137"/>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 xml:space="preserve">with the financial maintenance covenants contained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by calculation thereof as of the end of the fiscal period covered by such financial statements and including a calculation of the Total Leverage Ratio for such period, (iii) in the case of the Compliance Certificate relating to annual financial statements delivered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identifying as of the date of such Compliance Certificate each Subsidiary that (A) is a Loan Party as of such date but has not been identified as a Loan Party in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color w:val="auto"/>
        </w:rPr>
        <w:t xml:space="preserve"> or in any prior Compliance Certificate or (B) has previously been identified as a Loan Party but has ceased to be a Loan Party as a result of its status as an Excluded Subsidiary and (iv) if any change in GAAP or in the application thereof has occurred since the date of the consolidated balance sheet of the Company most recently theretofore delivered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(or, prior to the first such delivery, referred to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that is required to be disclosed in the financial statements that are delivered concurrently with such Compliance Certificate, stating the occurrence of such change in GAAP or in the application thereof; provided that the requirement in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may be satisfied by referencing in the Compliance Certificate the specific notes to the financial statements containing such disclosure;</w:t>
      </w:r>
    </w:p>
    <w:p>
      <w:pPr>
        <w:spacing w:after="0" w:line="190" w:lineRule="exact"/>
        <w:rPr>
          <w:sz w:val="20"/>
          <w:szCs w:val="20"/>
          <w:color w:val="auto"/>
        </w:rPr>
      </w:pPr>
    </w:p>
    <w:p>
      <w:pPr>
        <w:jc w:val="both"/>
        <w:ind w:left="760" w:firstLine="745"/>
        <w:spacing w:after="0" w:line="254" w:lineRule="auto"/>
        <w:tabs>
          <w:tab w:leader="none" w:pos="190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the Company or any Subsidiary with the SEC or with any national securities exchange, or distributed by the Company to its shareholders generally, as the case may be;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such other information regarding the operations, business affairs, assets, liabilities (including contingent liabilities) and financial condition of the Company or any Subsidiary, or compliance with the terms of this Agreement or any other Loan Document, as the Administrative Agent or any Lender (acting through the Administrative Agent) may reasonably request.</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 none of the Company or any of its Subsidiaries will be required to disclose any document, information or other matter that (i) constitutes non-financial trade secrets or non-financial proprietary information, (ii) in respect of which disclosure to the Administrative Agent or any Lender (or their respective representative or contractors) is prohibited or restricted by Requirements of Law or any binding agreement with a third party not entered into in contemplation hereof, (iii) is subject to attorney-client or similar privilege or constitutes attorney work product or (iv) constitutes classified information and (b) all such material that is so disclosed will be subject to </w:t>
      </w:r>
      <w:r>
        <w:rPr>
          <w:rFonts w:ascii="Times New Roman" w:cs="Times New Roman" w:eastAsia="Times New Roman" w:hAnsi="Times New Roman"/>
          <w:sz w:val="20"/>
          <w:szCs w:val="20"/>
          <w:u w:val="single" w:color="auto"/>
          <w:color w:val="auto"/>
        </w:rPr>
        <w:t>Sections 9.12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9.17</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Information required to be furnished pursuant to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shall be deemed to have been furnished if such information, or one or more annual or quarterly reports containing such information, shall have been posted by the Administrative Agent on a Platform to which the Lenders have been granted access or shall be available on the website of the SEC at http://www.sec.gov or the website of the Company. Information required to be furnished pursuant to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may also be furnished by electronic communications pursuant to procedures approved by the Administrative Agent.</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Within five Business Days after obtaining knowledge thereof, the Company will furnish to the Administrative Agent notice of the following:</w:t>
      </w:r>
    </w:p>
    <w:p>
      <w:pPr>
        <w:spacing w:after="0" w:line="159" w:lineRule="exact"/>
        <w:rPr>
          <w:sz w:val="20"/>
          <w:szCs w:val="20"/>
          <w:color w:val="auto"/>
        </w:rPr>
      </w:pPr>
    </w:p>
    <w:p>
      <w:pPr>
        <w:ind w:left="760" w:right="20" w:firstLine="745"/>
        <w:spacing w:after="0" w:line="269"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occurrence of any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giving such notice shall not shorten any grace period that applies to such Default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any action, suit or proceeding by or before any arbitrator or Governmental Authority (including with respect to any Environmental Liability) against the Company or any Subsidiary or any adverse development in any such pending action,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ind w:left="760"/>
        <w:spacing w:after="0" w:line="269" w:lineRule="auto"/>
        <w:rPr>
          <w:sz w:val="20"/>
          <w:szCs w:val="20"/>
          <w:color w:val="auto"/>
        </w:rPr>
      </w:pPr>
      <w:r>
        <w:rPr>
          <w:rFonts w:ascii="Times New Roman" w:cs="Times New Roman" w:eastAsia="Times New Roman" w:hAnsi="Times New Roman"/>
          <w:sz w:val="20"/>
          <w:szCs w:val="20"/>
          <w:color w:val="auto"/>
        </w:rPr>
        <w:t>suit or proceeding not previously disclosed in writing by the Company to the Administrative Agent, that in each case would reasonably be expected to result in a Material Adverse Effect;</w:t>
      </w:r>
    </w:p>
    <w:p>
      <w:pPr>
        <w:spacing w:after="0" w:line="159" w:lineRule="exact"/>
        <w:rPr>
          <w:sz w:val="20"/>
          <w:szCs w:val="20"/>
          <w:color w:val="auto"/>
        </w:rPr>
      </w:pPr>
    </w:p>
    <w:p>
      <w:pPr>
        <w:jc w:val="both"/>
        <w:ind w:left="760" w:firstLine="745"/>
        <w:spacing w:after="0" w:line="254" w:lineRule="auto"/>
        <w:tabs>
          <w:tab w:leader="none" w:pos="190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or any fact or circumstance that gives rise to a reasonable expectation that any ERISA Event will occur that, in either case, alone or together with any other ERISA Events that have occurred or are reasonably expected to occur, would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change in accounting policies or financial reporting practices of the Company or any Subsidiary (it being understood and agreed that such notice shall be deemed provided to the extent described in any financial statement delivered to the Administrative Agent pursuant to the terms of this Agreement); and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has resulted, or would reasonably be expected to result, in a Material Adverse Effect.</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Each notice delivered under this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Information Regarding Collateral</w:t>
      </w:r>
      <w:r>
        <w:rPr>
          <w:rFonts w:ascii="Times New Roman" w:cs="Times New Roman" w:eastAsia="Times New Roman" w:hAnsi="Times New Roman"/>
          <w:sz w:val="20"/>
          <w:szCs w:val="20"/>
          <w:color w:val="auto"/>
        </w:rPr>
        <w:t>. (a) The Company will furnish to the Administrative Agent prompt written notice (which shall in any event be provided by the earlier of (x) 30 days after such change and (y) 10 days prior to the date on which the perfection of the Liens under the Collateral Agreement would (absent additional filings or other actions) lapse, in whole or in part, by reason of such change) of: (i) any change in any Loan Party’s legal name, as set forth in such Loan Party’s Organizational Documents, (ii) any change in the jurisdiction of incorporation or organization of any Loan Party, (iii) any change in the form of organization of any Loan Party and (iv) any change in any Loan Party’s organizational identification number or Federal Taxpayer Identification Number, if such Loan Party is organized under the laws of a jurisdiction that requires a Loan Party’s organizational identification number or Federal Taxpayer Identification Number to be set forth on the face of a Uniform Commercial Code financing statement. Upon request, the Company agrees to deliver all executed or authenticated financing statements and other filings under the Uniform Commercial Code (or analogous law in a non-U.S. jurisdiction) or otherwise that are required in order for the Administrative Agent to continue to have a valid, legal and perfected security interest in all the Collateral following any such change.</w:t>
      </w:r>
    </w:p>
    <w:p>
      <w:pPr>
        <w:spacing w:after="0" w:line="190" w:lineRule="exact"/>
        <w:rPr>
          <w:sz w:val="20"/>
          <w:szCs w:val="20"/>
          <w:color w:val="auto"/>
        </w:rPr>
      </w:pPr>
    </w:p>
    <w:p>
      <w:pPr>
        <w:jc w:val="both"/>
        <w:ind w:left="760" w:firstLine="745"/>
        <w:spacing w:after="0" w:line="243" w:lineRule="auto"/>
        <w:tabs>
          <w:tab w:leader="none" w:pos="190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time of delivery of financial statements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the Company shall deliver to the Administrative Agent a completed Supplemental Perfection Certificate, signed by a Financial Officer of the Company, (i) setting forth the information required pursuant to the Supplemental Perfection Certificate and indicating, in a manner reasonably satisfactory to the Administrative Agent, any changes in such information from the most recent Supplemental Perfection Certificate delivered pursuant to this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prior to the first delivery of a Supplemental Perfection Certificate, from the Perfection Certificate delivered on the Closing Date) or (ii) certifying that there has been no change in such information from the most recent Supplemental Perfection Certificate delivered pursuant to this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prior to the first delivery of a Supplemental Perfection Certificate, from the Perfection Certificate delivered on the Closing Date).</w:t>
      </w:r>
    </w:p>
    <w:p>
      <w:pPr>
        <w:spacing w:after="0" w:line="189"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 xml:space="preserve">SECTION 5.04 </w:t>
      </w:r>
      <w:r>
        <w:rPr>
          <w:rFonts w:ascii="Times New Roman" w:cs="Times New Roman" w:eastAsia="Times New Roman" w:hAnsi="Times New Roman"/>
          <w:sz w:val="19"/>
          <w:szCs w:val="19"/>
          <w:u w:val="single" w:color="auto"/>
          <w:color w:val="auto"/>
        </w:rPr>
        <w:t>Existence; Conduct of Business</w:t>
      </w:r>
      <w:r>
        <w:rPr>
          <w:rFonts w:ascii="Times New Roman" w:cs="Times New Roman" w:eastAsia="Times New Roman" w:hAnsi="Times New Roman"/>
          <w:sz w:val="19"/>
          <w:szCs w:val="19"/>
          <w:color w:val="auto"/>
        </w:rPr>
        <w:t xml:space="preserve">. The Company and each Subsidiary will do or cause to be done all things necessary to preserve, renew and keep in full force and effect (i) its legal existence and (ii) the rights, licenses, permits, privileges, franchises, and Intellectual Property material to the conduct of its business, in each case with respect to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(other than the preservation of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existence of the Borrowers) and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to the extent that the failure to do any of the foregoing would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transaction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including any merger, consolidation, liquidation or dissolution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Each of the Company and each Subsidiary will pay its Tax liabilities, before the same shall become delinquent or in default, except where (a)(i) the validity or amount thereof is being contested in good faith by appropriate proceedings and (ii) the Company or such Subsidiary has set aside on its books adequate reserves with respect thereto to the extent required by GAAP or (b) the failure to make payment would not reasonably be expected to result in a Material Adverse Effect.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Each of the Company and each Subsidiary will keep and maintain all property material to the conduct of its business in good working order and condition, ordinary wear and tear and casualty and condemnation excepted, in each case except where the failure to so keep and maintain would not reasonably be expected to result, individually or in the aggregate, in a Material Adverse Effect.</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Each of the Company and each Subsidiary will maintain, with financially sound and reputable insurance companies (including any Captive Insurance Company), as determined by the Company in good faith, insurance in such amounts (with no greater risk retention) and against such risks as are customarily maintained by companies engaged in the same or similar businesses operating in the same or similar locations. From and after the date that is 90 days after the Closing Date (or such later date as the Administrative Agent agrees to in writing), each such policy of liability or property insurance maintained by or on behalf of Loan Parties shall (a) in the case of each liability insurance policy (other than workers’ compensation, director and officer liability, errors and omissions liability (to the extent endorsement of such policy is not permitted) or other policies in which such endorsements are not customary), name the Administrative Agent, on behalf of the Secured Parties, as an additional insured thereunder, and (b) in the case of each property insurance policy, contain a customary lender’s loss payable or mortgagee clause or endorsement that names the Administrative Agent, on behalf of the Secured Parties, as the lender’s loss payee or mortgagee thereunder. With respect to each Mortgaged Property that is located in an area determined by the Federal Emergency Management Agency to have special flood hazards, the applicable Loan Party has obtained, and will maintain, with financially sound and reputable insurance companies, such flood insurance in form, substance and amount required under applicable law, including the Flood Insurance Regulations or as otherwise required by the Administrative Agent (but at a minimum in amounts and otherwise in compliance with Flood Insurance Regulations) and provide evidence in form and substance satisfactory to Administrative Agent of such flood insurance. Notwithstanding the foregoing, if the Administrative Agent receives any payment under any insurance policy of the Company or of any Subsidiary, or otherwise receives any amount in respect of any casualty or condemnation event with respect to any property of the Company or any Subsidiary, in each case at a time when no Event of Default has occurred and is continuing, the Administrative Agent shall promptly remit such amount to an account specified by the Company.</w:t>
      </w:r>
    </w:p>
    <w:p>
      <w:pPr>
        <w:spacing w:after="0" w:line="19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 xml:space="preserve">SECTION 5.08 </w:t>
      </w:r>
      <w:r>
        <w:rPr>
          <w:rFonts w:ascii="Times New Roman" w:cs="Times New Roman" w:eastAsia="Times New Roman" w:hAnsi="Times New Roman"/>
          <w:sz w:val="19"/>
          <w:szCs w:val="19"/>
          <w:u w:val="single" w:color="auto"/>
          <w:color w:val="auto"/>
        </w:rPr>
        <w:t>Books and Records; Inspection and Audit Rights</w:t>
      </w:r>
      <w:r>
        <w:rPr>
          <w:rFonts w:ascii="Times New Roman" w:cs="Times New Roman" w:eastAsia="Times New Roman" w:hAnsi="Times New Roman"/>
          <w:sz w:val="19"/>
          <w:szCs w:val="19"/>
          <w:color w:val="auto"/>
        </w:rPr>
        <w:t xml:space="preserve">. The Company will, and will cause each Subsidiary to, keep proper books of record and account in which full, true and correct entries in conformity with GAAP and in material conformity with all Requirements of Law are made of all dealings and transactions in relation to its business and activities. The Company will, and will cause each Subsidiary to, permit any representatives designated by the Administrative Agent or any Lender (in the case of such Lender, coordinated through the Administrative Agent), upon reasonable prior notice, to visit and inspect its properties, to examine and make extracts from its books and records, and, subject to </w:t>
      </w:r>
      <w:r>
        <w:rPr>
          <w:rFonts w:ascii="Times New Roman" w:cs="Times New Roman" w:eastAsia="Times New Roman" w:hAnsi="Times New Roman"/>
          <w:sz w:val="19"/>
          <w:szCs w:val="19"/>
          <w:u w:val="single" w:color="auto"/>
          <w:color w:val="auto"/>
        </w:rPr>
        <w:t>Sections 9.12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9.17</w:t>
      </w:r>
      <w:r>
        <w:rPr>
          <w:rFonts w:ascii="Times New Roman" w:cs="Times New Roman" w:eastAsia="Times New Roman" w:hAnsi="Times New Roman"/>
          <w:sz w:val="19"/>
          <w:szCs w:val="19"/>
          <w:color w:val="auto"/>
        </w:rPr>
        <w:t xml:space="preserve">, to discuss its affairs, finances and condition with its officers and independent accountants, all at such reasonable times during regular business hours and as often as reasonably requested;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that, excluding any such visits and inspections during the continuation of an Event of Default, (i) only the Administrative Agent, acting individually or on behalf of the Lenders, may exercise rights under this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 xml:space="preserve"> and (ii) the Administrative Agent shall not exercise the rights under this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 xml:space="preserve"> more often than one time during any calendar year.</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5.09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(a) Each of the Company and each Subsidiary will comply with all Requirements of Law with respect to it or its assets, except where the failure to do so, individually or in the aggregate, would not reasonably be expected to result in a Material Adverse Effect.</w:t>
      </w:r>
    </w:p>
    <w:p>
      <w:pPr>
        <w:spacing w:after="0" w:line="174" w:lineRule="exact"/>
        <w:rPr>
          <w:sz w:val="20"/>
          <w:szCs w:val="20"/>
          <w:color w:val="auto"/>
        </w:rPr>
      </w:pPr>
    </w:p>
    <w:p>
      <w:pPr>
        <w:ind w:left="760" w:right="20" w:firstLine="745"/>
        <w:spacing w:after="0" w:line="269"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maintain in effect policies and procedures reasonably designed to promote compliance with Anti-Corruption Laws and applicable Sanctions.</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each Subsidiary will comply with all minimum funding requirements and all other material requirements of ERISA, if applicable, so as not to give rise to any liability thereunder, except to the extent a failure to do so would not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whose jurisdiction of incorporation is in a member state of the European Union shall maintain its “centre of main interests” (as that term is used in the Regulation) in its jurisdiction of incorporation.</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Initial Term Loans made on the Closing Date will be used, to refinance the Existing Credit Agreement, to pay a portion of the Revolving Outstanding Amount and to pay Transaction Costs. The proceeds of the Incremental Term Loans will be used solely for the purpose or purposes set forth in the applicable Incremental Facility Amendment. The Letters of Credit and proceeds of Revolving Loans and Swingline Loans will be used by the Company and the other Borrowers for working capital and other general corporate purposes or for any other purpose not prohibited by this Agreement, including capital expenditures and the financing of Permitted Acquisitions and other Permitted Investments. No Borrower will request any Borrowing or Letter of Credit, and the Company shall not use and shall not permit its Subsidiaries or its or their respective directors, officers, employees and agents to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Person required to comply with Sanctions, or (C) in any manner that would result in the violation of any Sanctions applicable to any party hereto.</w:t>
      </w:r>
    </w:p>
    <w:p>
      <w:pPr>
        <w:spacing w:after="0" w:line="18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Additional Subsidiaries</w:t>
      </w:r>
      <w:r>
        <w:rPr>
          <w:rFonts w:ascii="Times New Roman" w:cs="Times New Roman" w:eastAsia="Times New Roman" w:hAnsi="Times New Roman"/>
          <w:sz w:val="20"/>
          <w:szCs w:val="20"/>
          <w:color w:val="auto"/>
        </w:rPr>
        <w:t>. If any additional Subsidiary (other than an Excluded Subsidiary if the Equity Interests in such Excluded Subsidiary and any Indebtedness of such Excluded Subsidiary are, in each case, excluded from the Collateral and Guarantee Requirement) is formed or acquired or any existing Subsidiary ceases to be an Excluded Subsidiary after the Closing Date, then the Company will, as promptly as practicable and, in any event, within sixty (60) days (or such longer period as the Administrative Agent may, in its sole discretion, agree to in writing) after such Subsidiary is formed or acquired or ceases to be an Excluded Subsidiary, notify the Administrative Agent thereof and (a) with respect to any such Subsidiary (other than an Excluded Subsidiary), cause such Subsidiary to satisfy the Collateral and Guarantee Requirement, to the extent applicable and (b) cause each Loan Party to satisfy the Collateral and Guarantee Requirement with respect to any Equity Interest in or Indebtedness of such Subsidiary owned by such Loan Party. Notwithstanding the foregoing no Receivables Entity shall be required to satisfy the Collateral and Guarantee Requirement.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of the Company and each other Loan Party will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may reasonably request, to cause the Collateral and Guarantee Requirement to be satisfied, all at the expense of the Loan Parties. The Company also agrees to provide to the Administrative Agent (i) from time to time upon request, evidence reasonably satisfactory to the Administrative Agent as to the perfection and priority of the Liens created or intended to be created by the Security Documents, (ii) promptly after reasonable request therefor, all documentation and other information reasonably requested by the Administrative Agent or any Lender that is required to satisfy applicable “know your customer” and anti-money laundering rules and regulations, including, without limitation, the USA PATRIOT Act and the Prohibition on Money Laundering Law and (iii) 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SECTION 5.13 </w:t>
      </w:r>
      <w:r>
        <w:rPr>
          <w:rFonts w:ascii="Times New Roman" w:cs="Times New Roman" w:eastAsia="Times New Roman" w:hAnsi="Times New Roman"/>
          <w:sz w:val="19"/>
          <w:szCs w:val="19"/>
          <w:u w:val="single" w:color="auto"/>
          <w:color w:val="auto"/>
        </w:rPr>
        <w:t>After-Acquired Real Property</w:t>
      </w:r>
      <w:r>
        <w:rPr>
          <w:rFonts w:ascii="Times New Roman" w:cs="Times New Roman" w:eastAsia="Times New Roman" w:hAnsi="Times New Roman"/>
          <w:sz w:val="19"/>
          <w:szCs w:val="19"/>
          <w:color w:val="auto"/>
        </w:rPr>
        <w:t xml:space="preserve">. Within ninety (90) days after the acquisition of any Material Real Property by a Loan Party (or such later date as the Administrative Agent may agree in its sole discretion) such Loan Party shall deliver to the Administrative Agent (for distribution to the Lenders) a Mortgage on such Material Real Property and shall cause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of the Collateral and Guarantee Requirement to be satisfied with respect thereto. Notwithstanding the foregoing, none of the Loan Parties shall deliver an executed counterpart to any Mortgage for any real property prior to the date on which the Administrative Agent shall have notified the Company in writing that the Administrative Agent has completed flood insurance due diligence and flood insurance compliance with respect to such real property;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Loan Party shall not be in default under this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for failure to (i) deliver a Mortgage and/or</w:t>
      </w:r>
    </w:p>
    <w:p>
      <w:pPr>
        <w:spacing w:after="0" w:line="4" w:lineRule="exact"/>
        <w:rPr>
          <w:sz w:val="20"/>
          <w:szCs w:val="20"/>
          <w:color w:val="auto"/>
        </w:rPr>
      </w:pPr>
    </w:p>
    <w:p>
      <w:pPr>
        <w:jc w:val="both"/>
        <w:ind w:firstLine="8"/>
        <w:spacing w:after="0"/>
        <w:tabs>
          <w:tab w:leader="none" w:pos="29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Collateral and Guarantee Requirement to be satisfied within such 90-day period if such failure is due to the lack of receipt of the aforementioned written notification from the Administrative Agent. Notwithstanding anything contained in this Agreement to the contrary, no Mortgage shall be executed and delivered by a Loan Party in accordance with the terms of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unless and until each Lender has received at least twenty (20) days prior notice thereof from the Administrative Agent, together with (at least twenty (20) days in advance of such execution and delivery) the documents described in </w:t>
      </w:r>
      <w:r>
        <w:rPr>
          <w:rFonts w:ascii="Times New Roman" w:cs="Times New Roman" w:eastAsia="Times New Roman" w:hAnsi="Times New Roman"/>
          <w:sz w:val="20"/>
          <w:szCs w:val="20"/>
          <w:u w:val="single" w:color="auto"/>
          <w:color w:val="auto"/>
        </w:rPr>
        <w:t>subclauses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definition of “Collateral and Guarantee Requirement”;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Loan Party shall not be in default under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for failure to deliver a Mortgage within such ninety (90) day period if such failure is due to the Administrative Agent’s failure to deliver twenty (20) days’ prior notice to each Lender and such accompanying documents as required hereunder.</w:t>
      </w:r>
    </w:p>
    <w:p>
      <w:pPr>
        <w:spacing w:after="0" w:line="190"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Environmental Compliance</w:t>
      </w:r>
      <w:r>
        <w:rPr>
          <w:rFonts w:ascii="Times New Roman" w:cs="Times New Roman" w:eastAsia="Times New Roman" w:hAnsi="Times New Roman"/>
          <w:sz w:val="20"/>
          <w:szCs w:val="20"/>
          <w:color w:val="auto"/>
        </w:rPr>
        <w:t>. (a) Each of the Company and each Subsidiary will (i) comply with all Environmental Laws, and obtain, comply with and maintain any and all Environmental Permits necessary for its operations as conducted; and</w:t>
      </w:r>
    </w:p>
    <w:p>
      <w:pPr>
        <w:spacing w:after="0" w:line="2" w:lineRule="exact"/>
        <w:rPr>
          <w:sz w:val="20"/>
          <w:szCs w:val="20"/>
          <w:color w:val="auto"/>
        </w:rPr>
      </w:pPr>
    </w:p>
    <w:p>
      <w:pPr>
        <w:jc w:val="both"/>
        <w:ind w:firstLine="8"/>
        <w:spacing w:after="0"/>
        <w:tabs>
          <w:tab w:leader="none" w:pos="34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take all reasonable efforts to ensure that all of its tenants, subtenants, contractors, subcontractors, and invitees comply with all Environmental Laws, and obtain, comply with and maintain any and all Environmental Permits, applicable to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Section 5.14(a)</w:t>
      </w:r>
      <w:r>
        <w:rPr>
          <w:rFonts w:ascii="Times New Roman" w:cs="Times New Roman" w:eastAsia="Times New Roman" w:hAnsi="Times New Roman"/>
          <w:sz w:val="20"/>
          <w:szCs w:val="20"/>
          <w:color w:val="auto"/>
        </w:rPr>
        <w:t>, noncompliance with any of the foregoing shall be deemed not to constitute a breach of this covenant so long as, with respect to any such noncompliance, the Company or its relevant Subsidiary is undertaking all reasonable efforts to achieve compliance (or to ensure that the relevant tenant, subtenant, contractor, subcontractor or invitee is achieving compliance), or (y) to the extent such noncompliance, individually or in the aggregate, would not reasonably be expected to give rise to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jc w:val="both"/>
        <w:ind w:left="760" w:firstLine="745"/>
        <w:spacing w:after="0" w:line="246" w:lineRule="auto"/>
        <w:tabs>
          <w:tab w:leader="none" w:pos="19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in any way limiting the Company and each Subsidiary’s obligations under </w:t>
      </w:r>
      <w:r>
        <w:rPr>
          <w:rFonts w:ascii="Times New Roman" w:cs="Times New Roman" w:eastAsia="Times New Roman" w:hAnsi="Times New Roman"/>
          <w:sz w:val="20"/>
          <w:szCs w:val="20"/>
          <w:u w:val="single" w:color="auto"/>
          <w:color w:val="auto"/>
        </w:rPr>
        <w:t>Section 5.14(a)</w:t>
      </w:r>
      <w:r>
        <w:rPr>
          <w:rFonts w:ascii="Times New Roman" w:cs="Times New Roman" w:eastAsia="Times New Roman" w:hAnsi="Times New Roman"/>
          <w:sz w:val="20"/>
          <w:szCs w:val="20"/>
          <w:color w:val="auto"/>
        </w:rPr>
        <w:t xml:space="preserve">, each of the Company and each Subsidiary will promptly comply with all orders and directives of all Governmental Authorities regarding Environmental Laws, other than such orders and directives (i) that are being disputed in good faith in the applicable manner and forum, or (ii) that are not being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pendency of such disputes and the noncompliance with such orders and directives would not reasonably be expected, individually or in the aggregate, to give rise to a Material Adverse Effect.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5.15 </w:t>
      </w:r>
      <w:r>
        <w:rPr>
          <w:rFonts w:ascii="Times New Roman" w:cs="Times New Roman" w:eastAsia="Times New Roman" w:hAnsi="Times New Roman"/>
          <w:sz w:val="20"/>
          <w:szCs w:val="20"/>
          <w:u w:val="single" w:color="auto"/>
          <w:color w:val="auto"/>
        </w:rPr>
        <w:t>Designation of Subsidiaries</w:t>
      </w:r>
      <w:r>
        <w:rPr>
          <w:rFonts w:ascii="Times New Roman" w:cs="Times New Roman" w:eastAsia="Times New Roman" w:hAnsi="Times New Roman"/>
          <w:sz w:val="20"/>
          <w:szCs w:val="20"/>
          <w:color w:val="auto"/>
        </w:rPr>
        <w:t xml:space="preserve">. The Company may at any time designate any Subsidiary as an Unrestricted Subsidiary or any Unrestricted Subsidiary as a Subsidiary by delivering to the Administrative Agent a certificate of an Authorized Officer of the Company specifying such designation and certifying that the conditions to such designation set forth in this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are satisfied;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ind w:left="1500" w:right="40" w:firstLine="754"/>
        <w:spacing w:after="0" w:line="269" w:lineRule="auto"/>
        <w:tabs>
          <w:tab w:leader="none" w:pos="26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immediately before and immediately after any such designation, no Event of Default shall have occurred and be continuing;</w:t>
      </w:r>
    </w:p>
    <w:p>
      <w:pPr>
        <w:spacing w:after="0" w:line="159" w:lineRule="exact"/>
        <w:rPr>
          <w:rFonts w:ascii="Times New Roman" w:cs="Times New Roman" w:eastAsia="Times New Roman" w:hAnsi="Times New Roman"/>
          <w:sz w:val="20"/>
          <w:szCs w:val="20"/>
          <w:color w:val="auto"/>
        </w:rPr>
      </w:pPr>
    </w:p>
    <w:p>
      <w:pPr>
        <w:ind w:left="1500" w:right="40" w:firstLine="754"/>
        <w:spacing w:after="0" w:line="269" w:lineRule="auto"/>
        <w:tabs>
          <w:tab w:leader="none" w:pos="26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both immediately before and immediately after any such designation, the Company and its Subsidiaries shall be in Pro Forma Compliance with the then-applicable financial covenant levels set forth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designation of a Subsidiary as an Unrestricted Subsidiary, each Subsidiary of such Subsidiary has been, or concurrently therewith will be, designated as an Unrestricted Subsidiary in accordance with this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designation of any Subsidiary as an Unrestricted Subsidiary shall constitute an Investment by the Company in such Subsidiary on the date of designation in an amount equal to the fair market value of the Company’s Investment therein (as determined reasonably and in good faith by a Financial Officer of the Company). The designation of any Unrestricted Subsidiary as a Subsidiary shall constitute the incurrence at the time of designation of any Investment, Indebtedness or Liens of such Subsidiary existing at such time.</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Notwithstanding any of the definitions or covenants contained in this Agreement to the contrary, the Borrowers will not, and will not permit any Restricted Subsidiary to, consummate any transaction that results in the transfer (whether by way of any Restricted Payment, Investment, or any sale, conveyance, transfer, or other Disposition, or a designation of a Subsidiary as an Unrestricted Subsidiary or of an Unrestricted Subsidiary as a Subsidiary, and whether in a single transaction or a series of related transactions) of material Intellectual Property from any Borrower or any Restricted Subsidiary to any Unrestricted Subsidiary.</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5.16 </w:t>
      </w:r>
      <w:r>
        <w:rPr>
          <w:rFonts w:ascii="Times New Roman" w:cs="Times New Roman" w:eastAsia="Times New Roman" w:hAnsi="Times New Roman"/>
          <w:sz w:val="20"/>
          <w:szCs w:val="20"/>
          <w:u w:val="single" w:color="auto"/>
          <w:color w:val="auto"/>
        </w:rPr>
        <w:t>Certain Post-Closing Collateral Obligations</w:t>
      </w:r>
      <w:r>
        <w:rPr>
          <w:rFonts w:ascii="Times New Roman" w:cs="Times New Roman" w:eastAsia="Times New Roman" w:hAnsi="Times New Roman"/>
          <w:sz w:val="20"/>
          <w:szCs w:val="20"/>
          <w:color w:val="auto"/>
        </w:rPr>
        <w:t xml:space="preserve">. As promptly as practicable, and in any event within the applicable time period set forth in </w:t>
      </w:r>
      <w:r>
        <w:rPr>
          <w:rFonts w:ascii="Times New Roman" w:cs="Times New Roman" w:eastAsia="Times New Roman" w:hAnsi="Times New Roman"/>
          <w:sz w:val="20"/>
          <w:szCs w:val="20"/>
          <w:u w:val="single" w:color="auto"/>
          <w:color w:val="auto"/>
        </w:rPr>
        <w:t>Schedule 5.16</w:t>
      </w:r>
      <w:r>
        <w:rPr>
          <w:rFonts w:ascii="Times New Roman" w:cs="Times New Roman" w:eastAsia="Times New Roman" w:hAnsi="Times New Roman"/>
          <w:sz w:val="20"/>
          <w:szCs w:val="20"/>
          <w:color w:val="auto"/>
        </w:rPr>
        <w:t xml:space="preserve"> (or such longer time as the Administrative Agent may reasonably agree), the Company and each other Loan Party will deliver all documents and take all actions set forth on </w:t>
      </w:r>
      <w:r>
        <w:rPr>
          <w:rFonts w:ascii="Times New Roman" w:cs="Times New Roman" w:eastAsia="Times New Roman" w:hAnsi="Times New Roman"/>
          <w:sz w:val="20"/>
          <w:szCs w:val="20"/>
          <w:u w:val="single" w:color="auto"/>
          <w:color w:val="auto"/>
        </w:rPr>
        <w:t>Schedule 5.16</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5.17</w:t>
      </w:r>
      <w:r>
        <w:rPr>
          <w:sz w:val="20"/>
          <w:szCs w:val="20"/>
          <w:color w:val="auto"/>
        </w:rPr>
        <w:tab/>
      </w:r>
      <w:r>
        <w:rPr>
          <w:rFonts w:ascii="Times New Roman" w:cs="Times New Roman" w:eastAsia="Times New Roman" w:hAnsi="Times New Roman"/>
          <w:sz w:val="19"/>
          <w:szCs w:val="19"/>
          <w:u w:val="single" w:color="auto"/>
          <w:color w:val="auto"/>
        </w:rPr>
        <w:t>Collateral Release Event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firstLine="745"/>
        <w:spacing w:after="0" w:line="254" w:lineRule="auto"/>
        <w:tabs>
          <w:tab w:leader="none" w:pos="190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or any other Loan Document to the contrary, upon the occurrence of a Collateral Release Event and prior to the termination of the applicable Collateral Release Period pursuant to </w:t>
      </w:r>
      <w:r>
        <w:rPr>
          <w:rFonts w:ascii="Times New Roman" w:cs="Times New Roman" w:eastAsia="Times New Roman" w:hAnsi="Times New Roman"/>
          <w:sz w:val="20"/>
          <w:szCs w:val="20"/>
          <w:u w:val="single" w:color="auto"/>
          <w:color w:val="auto"/>
        </w:rPr>
        <w:t>Section 5.17(b)</w:t>
      </w:r>
      <w:r>
        <w:rPr>
          <w:rFonts w:ascii="Times New Roman" w:cs="Times New Roman" w:eastAsia="Times New Roman" w:hAnsi="Times New Roman"/>
          <w:sz w:val="20"/>
          <w:szCs w:val="20"/>
          <w:color w:val="auto"/>
        </w:rPr>
        <w:t>, (i) any Liens granted to the Administrative Agent pursuant to the Collateral and Guarantee Requirement which remain in effect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at such time shall be promptly released by the Administrative Agent upon receipt by the Administrative Agent of a certificate of an Authorized Officer of the Company that the Collateral Release Event has occurred (and the Administrative Agent may rely conclusively on any such certificate, without further inquiry), and the Administrative Agent agrees to execute and deliver any documents or instruments reasonably requested by the Company and in form and substance reasonably satisfactory to the Administrative Agent to evidence the release of all applicable Collateral, all at the expense of the Company and without recourse to or warranty by the Administrative Agent and (ii) no Liens shall thereafter be required to be granted to the Administrative Agent pursuant to the Collateral and Guarantee Requirements.</w:t>
      </w:r>
    </w:p>
    <w:p>
      <w:pPr>
        <w:spacing w:after="0" w:line="186" w:lineRule="exact"/>
        <w:rPr>
          <w:sz w:val="20"/>
          <w:szCs w:val="20"/>
          <w:color w:val="auto"/>
        </w:rPr>
      </w:pPr>
    </w:p>
    <w:p>
      <w:pPr>
        <w:jc w:val="both"/>
        <w:ind w:left="760" w:firstLine="745"/>
        <w:spacing w:after="0" w:line="245" w:lineRule="auto"/>
        <w:tabs>
          <w:tab w:leader="none" w:pos="190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occurrence of a Collateral Release Event, the Company may elect to terminate the Collateral Release Period in connection with the incurrence of any secured Indebtedness provided that concurrent with such termination (i) the Company shall have (and shall have caused its Subsidiaries to) comply with the Collateral and Guarantee Requirements and (ii) the Company shall have (and shall have caused its Subsidiaries to have) delivered to the Administrative Agent such legal opinions, board resolutions, secretary’s certificates, officer’s certificates and other documents as shall reasonably be requested by the Administrative Agent in connection therewith.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Until the Commitments shall have expired or been terminated and the principal of and interest on each Loan and all fees payable hereunder shall have been paid in full (excluding contingent indemnification or other contingent obligation as to which no claim has been asserted, or Letters of Credit that have been backstopped or cash collateralized on terms satisfactory to the applicable Issuing Lender), the Company covenants and agrees with the Lenders that:</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Indebtedness; Certain Equity Securities</w:t>
      </w:r>
      <w:r>
        <w:rPr>
          <w:rFonts w:ascii="Times New Roman" w:cs="Times New Roman" w:eastAsia="Times New Roman" w:hAnsi="Times New Roman"/>
          <w:sz w:val="20"/>
          <w:szCs w:val="20"/>
          <w:color w:val="auto"/>
        </w:rPr>
        <w:t>. None of the Company or any Subsidiary will create, incur, assume or permit to exist any Indebtedness, except:</w:t>
      </w:r>
    </w:p>
    <w:p>
      <w:pPr>
        <w:spacing w:after="0" w:line="159" w:lineRule="exact"/>
        <w:rPr>
          <w:sz w:val="20"/>
          <w:szCs w:val="20"/>
          <w:color w:val="auto"/>
        </w:rPr>
      </w:pPr>
    </w:p>
    <w:p>
      <w:pPr>
        <w:ind w:left="1900" w:hanging="395"/>
        <w:spacing w:after="0"/>
        <w:tabs>
          <w:tab w:leader="none" w:pos="19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created under the Loan Documents;</w:t>
      </w:r>
    </w:p>
    <w:p>
      <w:pPr>
        <w:spacing w:after="0" w:line="215"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Closing Date and set forth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Refinancing Indebtedness in respect of any of the foregoing;</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intercompany Indebtedness among the Company and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such Indebtedness owing by any Loan Party to a Subsidiary that is not a Loan Party shall be subordinated in right of payment to the Loan Document Obligations pursuant to the Intercompany Note or on terms (x) at least as favorable to the Lenders as those set forth in the form of Intercompany Note attached as </w:t>
      </w:r>
      <w:r>
        <w:rPr>
          <w:rFonts w:ascii="Times New Roman" w:cs="Times New Roman" w:eastAsia="Times New Roman" w:hAnsi="Times New Roman"/>
          <w:sz w:val="20"/>
          <w:szCs w:val="20"/>
          <w:u w:val="single" w:color="auto"/>
          <w:color w:val="auto"/>
        </w:rPr>
        <w:t>Exhibit M</w:t>
      </w:r>
      <w:r>
        <w:rPr>
          <w:rFonts w:ascii="Times New Roman" w:cs="Times New Roman" w:eastAsia="Times New Roman" w:hAnsi="Times New Roman"/>
          <w:sz w:val="20"/>
          <w:szCs w:val="20"/>
          <w:color w:val="auto"/>
        </w:rPr>
        <w:t xml:space="preserve"> or (y) customary for intercompany subordinated Indebtedness or reasonably acceptable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written subordination agreement shall not be required if the Company and its Subsidiaries are not required to evidence such Indebtedness by an Intercompany Note or a promissory note pursuant to the terms of the Collateral and Guarantee Requirement and the aggregate amount of all such Indebtedness that is not subject to a written subordination agreement satisfying the requirements of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not exceed $20,000,000 at any time outstanding, (B) any such Indebtedness owing to any Loan Party shall be evidenced by an Intercompany Note or a promissory note which shall have been pledged pursuant to the Collateral Agreement to the extent required by the Collateral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ind w:left="3"/>
        <w:spacing w:after="0" w:line="269" w:lineRule="auto"/>
        <w:rPr>
          <w:sz w:val="20"/>
          <w:szCs w:val="20"/>
          <w:color w:val="auto"/>
        </w:rPr>
      </w:pPr>
      <w:r>
        <w:rPr>
          <w:rFonts w:ascii="Times New Roman" w:cs="Times New Roman" w:eastAsia="Times New Roman" w:hAnsi="Times New Roman"/>
          <w:sz w:val="20"/>
          <w:szCs w:val="20"/>
          <w:color w:val="auto"/>
        </w:rPr>
        <w:t xml:space="preserve">Guarantee Requirement and (C) any such Indebtedness owing by any Subsidiary that is not a Loan Party to any Loan Party shall be incurred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143" w:hanging="395"/>
        <w:spacing w:after="0"/>
        <w:tabs>
          <w:tab w:leader="none" w:pos="1143"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incurred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 w:right="40" w:firstLine="745"/>
        <w:spacing w:after="0" w:line="269" w:lineRule="auto"/>
        <w:tabs>
          <w:tab w:leader="none" w:pos="114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First Priority Refinancing Indebtedness, Permitted Second Priority Refinancing Indebtedness, Permitted Unsecured Refinancing Indebtedness and any Refinancing Indebtedness in respect of any of the foregoing;</w:t>
      </w:r>
    </w:p>
    <w:p>
      <w:pPr>
        <w:spacing w:after="0" w:line="159"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14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of the Company or any Subsidiary incurred to finance the acquisition, construction or improvement of any fixed or capital assets, including Capital Lease Obligations, purchase money Indebtedness and any Indebtedness assumed by the Company or any Subsidiary in connection with the acquisition of any such assets or secured by a Lien on any such assets prior to or within 270 days after the acquisition, construction, repair, lease or improvement of the applicable asset;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permitted by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not exceed at any time outstanding the greater of (A) $100,000,000 and (B) 20% of Consolidated EBITDA computed on a Pro Forma Basis for the most recently ended Test Period as of the time such Indebtedness is incurred and (ii) Refinancing Indebtedness in respect of Indebtedness incurred or assumed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89" w:lineRule="exact"/>
        <w:rPr>
          <w:rFonts w:ascii="Times New Roman" w:cs="Times New Roman" w:eastAsia="Times New Roman" w:hAnsi="Times New Roman"/>
          <w:sz w:val="20"/>
          <w:szCs w:val="20"/>
          <w:color w:val="auto"/>
        </w:rPr>
      </w:pPr>
    </w:p>
    <w:p>
      <w:pPr>
        <w:jc w:val="both"/>
        <w:ind w:left="3" w:firstLine="745"/>
        <w:spacing w:after="0" w:line="256" w:lineRule="auto"/>
        <w:tabs>
          <w:tab w:leader="none" w:pos="1148"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Indebtedness of any Person that becomes a Restricted Subsidiary (or of any Person not previously a Restricted Subsidiary that is merged or consolidated with or into a Subsidiary in a transaction permitted hereunder, including the re-designation of an Unrestricted Subsidiary as a Restricted Subsidiary) after the Closing Date, or Indebtedness of any Person that is assumed by any Subsidiary in connection with an acquisition of assets by such Subsidiary in a Permitted Acquisition;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exists at the time such Person becomes a Restricted Subsidiary (or is so merged or consolidated) or such assets are acquired and is not created in contemplation of or in connection with such Person becoming, as the case may be, a Subsidiary or Restricted Subsidiary (or such merger or consolidation) or such assets being acquired and (ii) Refinancing Indebtedness in respect of Indebtedness assumed pursuant to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aggregate principal amount of Indebtedness permitted by this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 xml:space="preserve"> shall not exceed at any time outstanding the greater of (A) $40,000,000 and (B) 8% of Consolidated EBITDA computed on a Pro Forma Basis for the most recently ended Test Period as of the time such Indebtedness is incurred;</w:t>
      </w:r>
    </w:p>
    <w:p>
      <w:pPr>
        <w:spacing w:after="0" w:line="180" w:lineRule="exact"/>
        <w:rPr>
          <w:rFonts w:ascii="Times New Roman" w:cs="Times New Roman" w:eastAsia="Times New Roman" w:hAnsi="Times New Roman"/>
          <w:sz w:val="19"/>
          <w:szCs w:val="19"/>
          <w:color w:val="auto"/>
        </w:rPr>
      </w:pPr>
    </w:p>
    <w:p>
      <w:pPr>
        <w:jc w:val="both"/>
        <w:ind w:left="3" w:firstLine="745"/>
        <w:spacing w:after="0" w:line="254" w:lineRule="auto"/>
        <w:tabs>
          <w:tab w:leader="none" w:pos="1148"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secured loans, bonds or notes so long as such Indebtedness shall not exceed the sum of (i) an amount equal to the Base Incremental Amount in effect on such date, (ii) an amount equal to the Voluntary Prepayment Amount and (iii) an additional amount that would not cause the Secured Net Leverage Ratio, calculated on a Pro Forma Basis as of the date of incurrence thereof (excluding from such pro forma calculation the Net Proceeds of such Indebtedness and assuming the full amount of any undrawn commitment is drawn but giving effect to any substantially concurrent use of such proceeds including the repayment of Indebtedness), to exceed 3.00 to 1.00 (any Indebtedness incurred in reliance on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Incremental Equivalent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Collateral Release Period has not occurred and is continuing, (B) the Company shall be deemed to have used amounts under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prior to utilization of amounts under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and (C) the proceeds from any such incurrence under such clauses may be utilized in a single transaction by first calculating the incurrence under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and then calculating the incurrence under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any such Incremental Equivalent Debt (1)</w:t>
      </w:r>
    </w:p>
    <w:p>
      <w:pPr>
        <w:spacing w:after="0" w:line="4" w:lineRule="exact"/>
        <w:rPr>
          <w:rFonts w:ascii="Times New Roman" w:cs="Times New Roman" w:eastAsia="Times New Roman" w:hAnsi="Times New Roman"/>
          <w:sz w:val="19"/>
          <w:szCs w:val="19"/>
          <w:color w:val="auto"/>
        </w:rPr>
      </w:pPr>
    </w:p>
    <w:p>
      <w:pPr>
        <w:ind w:left="3" w:hanging="3"/>
        <w:spacing w:after="0" w:line="246" w:lineRule="auto"/>
        <w:tabs>
          <w:tab w:leader="none" w:pos="28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secured by any Lien on any asset of the Company or any Subsidiary that does not also secure the Obligations at least on an equal and ratable basis and (y) shall be subject to an Intercreditor Agreement, (2) shall not be Guaranteed by any</w:t>
      </w:r>
    </w:p>
    <w:p>
      <w:pPr>
        <w:spacing w:after="0" w:line="200" w:lineRule="exact"/>
        <w:rPr>
          <w:sz w:val="20"/>
          <w:szCs w:val="20"/>
          <w:color w:val="auto"/>
        </w:rPr>
      </w:pPr>
    </w:p>
    <w:p>
      <w:pPr>
        <w:spacing w:after="0" w:line="400"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45" w:name="page146"/>
    <w:bookmarkEnd w:id="145"/>
    <w:p>
      <w:pPr>
        <w:jc w:val="both"/>
        <w:spacing w:after="0" w:line="242" w:lineRule="auto"/>
        <w:rPr>
          <w:sz w:val="20"/>
          <w:szCs w:val="20"/>
          <w:color w:val="auto"/>
        </w:rPr>
      </w:pPr>
      <w:r>
        <w:rPr>
          <w:rFonts w:ascii="Times New Roman" w:cs="Times New Roman" w:eastAsia="Times New Roman" w:hAnsi="Times New Roman"/>
          <w:sz w:val="20"/>
          <w:szCs w:val="20"/>
          <w:color w:val="auto"/>
        </w:rPr>
        <w:t>Subsidiary other than the Loan Parties, (3) shall mature no earlier than the Maturity Date of the Initial Term Loans, (4) shall have a weighted average life to maturity not shorter than the Initial Term Loans, (5) in the case of Incremental Equivalent Debt in the form of bonds or notes, does not provide for any amortization, mandatory prepayment, redemption or repurchase (other than upon a change of control or fundamental change and customary acceleration rights after an event of default and, for the avoidance of doubt, rights to convert or exchange in the case of convertible or exchangeable Indebtedness) prior to the Maturity Date of the Initial Term Loans and (6) contains covenants, events of default, guarantees and other terms that are customary for similar Indebtedness in light of then-prevailing market conditions or, when taken as a whole (other than interest rates, rate floors, fees and optional prepayment or redemption terms), are not more favorable to the lenders or investors providing such Incremental Equivalent Debt, as the case may be, than those set forth in the Loan Documents are with respect to the Lenders (other than covenants or other provisions applicable only to periods after the Maturity Date of the Initial Term Loans);</w:t>
      </w:r>
    </w:p>
    <w:p>
      <w:pPr>
        <w:spacing w:after="0" w:line="192" w:lineRule="exact"/>
        <w:rPr>
          <w:sz w:val="20"/>
          <w:szCs w:val="20"/>
          <w:color w:val="auto"/>
        </w:rPr>
      </w:pPr>
    </w:p>
    <w:p>
      <w:pPr>
        <w:jc w:val="both"/>
        <w:ind w:firstLine="745"/>
        <w:spacing w:after="0" w:line="254" w:lineRule="auto"/>
        <w:tabs>
          <w:tab w:leader="none" w:pos="11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and owed in respect of Cash Management Services or any overdrafts and related liabilities arising from treasury, depository and cash management services or in connection with any automated clearinghouse transfers of funds;</w:t>
      </w:r>
    </w:p>
    <w:p>
      <w:pPr>
        <w:spacing w:after="0" w:line="174"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letters of credit, bank guarantees and similar instruments issued for the account of the Company or any Subsidiary in the ordinary course of business supporting obligations under (i) workers’ compensation, health, disability or other employee benefits, casualty or liability insurance, unemployment insurance and other social security laws and local state and federal payroll taxes, (ii) obligations in connection with self-insurance arrangements in the ordinary course of business and (iii) bids, trade contracts, leases, statutory obligations, surety and appeal bonds, performance and reclamation bonds and obligations of a like nature;</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client advances or deposits received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short-term credit facilities, including, among others, bank guarantees and letters of credit, collectively in an aggregate at any time outstanding not to exceed the greater of (A) $25,000,000 and (B) 5% of Consolidated EBITDA computed on a Pro Forma Basis for the most recently ended Test Period as of the time such credit facility is entered into;</w:t>
      </w:r>
    </w:p>
    <w:p>
      <w:pPr>
        <w:spacing w:after="0" w:line="17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Company or any Subsidiary in the form of purchase price adjustments (including in respect of working capital), earnouts, seller notes deferred compensation, indemnification or other arrangements representing acquisition consideration or deferred payments of a similar nature incurred in connection with any Permitted Acquisition or other Investments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or Dispositions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Subsidiaries that are not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Subsidiary that is not a Loan Party shall incur any Indebtedness under this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 xml:space="preserve"> if, at the time of, and after giving effect to, the incurrence of such Indebtedness (and any substantially simultaneous use of the Specified Permitted Amount) and the use of proceeds thereof, the Specified Permitted Amount would be less than zero;</w:t>
      </w:r>
    </w:p>
    <w:p>
      <w:pPr>
        <w:spacing w:after="0" w:line="179"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1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relating to (i) premium financing arrangements for insurance plans (including property and health insurance plans) and health and welfare benefit plans (including health and workers compensation insurance, employment practices liability insurance and directors</w:t>
      </w:r>
    </w:p>
    <w:p>
      <w:pPr>
        <w:spacing w:after="0" w:line="200" w:lineRule="exact"/>
        <w:rPr>
          <w:sz w:val="20"/>
          <w:szCs w:val="20"/>
          <w:color w:val="auto"/>
        </w:rPr>
      </w:pPr>
    </w:p>
    <w:p>
      <w:pPr>
        <w:spacing w:after="0" w:line="39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46" w:name="page147"/>
    <w:bookmarkEnd w:id="146"/>
    <w:p>
      <w:pPr>
        <w:ind w:left="760"/>
        <w:spacing w:after="0" w:line="269" w:lineRule="auto"/>
        <w:rPr>
          <w:sz w:val="20"/>
          <w:szCs w:val="20"/>
          <w:color w:val="auto"/>
        </w:rPr>
      </w:pPr>
      <w:r>
        <w:rPr>
          <w:rFonts w:ascii="Times New Roman" w:cs="Times New Roman" w:eastAsia="Times New Roman" w:hAnsi="Times New Roman"/>
          <w:sz w:val="20"/>
          <w:szCs w:val="20"/>
          <w:color w:val="auto"/>
        </w:rPr>
        <w:t>and officers insurance), if incurred in the ordinary course of business or (ii) take-or-pay obligations contained in supply agreements, in the ordinary course of business;</w:t>
      </w:r>
    </w:p>
    <w:p>
      <w:pPr>
        <w:spacing w:after="0" w:line="159" w:lineRule="exact"/>
        <w:rPr>
          <w:sz w:val="20"/>
          <w:szCs w:val="20"/>
          <w:color w:val="auto"/>
        </w:rPr>
      </w:pPr>
    </w:p>
    <w:p>
      <w:pPr>
        <w:jc w:val="both"/>
        <w:ind w:left="760" w:firstLine="745"/>
        <w:spacing w:after="0" w:line="254" w:lineRule="auto"/>
        <w:tabs>
          <w:tab w:leader="none" w:pos="190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Indebtedness in an aggregate amount at any time outstanding not in excess of the greater of (A) $85,000,000 and (B) 17% of Consolidated EBITDA computed on a Pro Forma Basis for the most recently ended Test Period as of the time such Indebtedness is incurred;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Hedging Agreements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in a principal amount not to exceed the face amount of such Letter of</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w:t>
      </w:r>
    </w:p>
    <w:p>
      <w:pPr>
        <w:spacing w:after="0" w:line="193"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or stock-based compensation owed to employees of the Company and its Subsidiaries incurred in the ordinary course of business or consistent with past practice;</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Guarantees in the ordinary course of business of the obligations of suppliers, customers, franchisees and licensees of the Company and its Subsidiaries;</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premiums (if any), interest (including post-petition interest), fees, expenses, charges and additional or contingent interest on obligations described above;</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Company or any Subsidiary incurred pursuant to Permitted Receivables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Attributable Receivables Indebtedness thereunder shall not exceed an aggregate amount of $500,000,000 at any time outstanding;</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secured Indebtedness (in addition to any secured Indebtedness described above) incurred to finance ESPCs;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outstanding principal amount of all Indebtedness permitted solely by this </w:t>
      </w:r>
      <w:r>
        <w:rPr>
          <w:rFonts w:ascii="Times New Roman" w:cs="Times New Roman" w:eastAsia="Times New Roman" w:hAnsi="Times New Roman"/>
          <w:sz w:val="20"/>
          <w:szCs w:val="20"/>
          <w:u w:val="single" w:color="auto"/>
          <w:color w:val="auto"/>
        </w:rPr>
        <w:t>clause (w)</w:t>
      </w:r>
      <w:r>
        <w:rPr>
          <w:rFonts w:ascii="Times New Roman" w:cs="Times New Roman" w:eastAsia="Times New Roman" w:hAnsi="Times New Roman"/>
          <w:sz w:val="20"/>
          <w:szCs w:val="20"/>
          <w:color w:val="auto"/>
        </w:rPr>
        <w:t xml:space="preserve"> shall not at any time exceed $150,000,000; and (ii) at the time of the incurrence, assumption or creation of any such Indebtedness, no Default shall have occurred and be continuing or would result therefrom;</w:t>
      </w:r>
    </w:p>
    <w:p>
      <w:pPr>
        <w:spacing w:after="0" w:line="17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made by any Captive Insurance Company to the Company or any Subsidiary pursuant to arrangements consistent with those in effect on the Closing Date;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1904"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unsecured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[reserved], (ii) at the time of the incurrence, assumption or creation of any such Indebtedness, (A) no Default shall have occurred and be continuing or would result therefrom, and (B) the Company and its Subsidiaries shall be in Pro Forma Compliance with the then-applicable financial covenant levels set forth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(iii) such Indebtedness shall not include any financial covenants that are more restrictive in any respect on the Loan Parties than the financial covenants in this Agreement, (iv) such Indebtedness is not subject to any amortization payments or any mandatory prepayments or sinking fund payments (other than in connection with a change of control, asset sale or event of loss and customary acceleration rights after an event of default) in each case, prior to the date that is six (6) months after the Latest Maturity Date, and</w:t>
      </w:r>
    </w:p>
    <w:p>
      <w:pPr>
        <w:spacing w:after="0" w:line="3" w:lineRule="exact"/>
        <w:rPr>
          <w:rFonts w:ascii="Times New Roman" w:cs="Times New Roman" w:eastAsia="Times New Roman" w:hAnsi="Times New Roman"/>
          <w:sz w:val="19"/>
          <w:szCs w:val="19"/>
          <w:color w:val="auto"/>
        </w:rPr>
      </w:pPr>
    </w:p>
    <w:p>
      <w:pPr>
        <w:ind w:left="1040" w:hanging="283"/>
        <w:spacing w:after="0"/>
        <w:tabs>
          <w:tab w:leader="none" w:pos="10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not mature at any time on or prior to the date that is six (6) months after the Latest Maturity Date.</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 in the event that an item of Indebtedness (or any portion thereof) meets the criteria of more than one of the categories of Indebtedness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above, the Company may, in its sole discretion, at the time of incurrence,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Indebtedness outstanding under the Loan Documents will be deemed to have been incurred in reliance only on the exception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None of the Company or any Subsidiary will create, incur, assume or permit to exist any Lien on any asset now owned or hereafter acquired by it, or assign or sell any income or revenues (including accounts receivable) or rights in respect of any thereof, except:</w:t>
      </w:r>
    </w:p>
    <w:p>
      <w:pPr>
        <w:spacing w:after="0" w:line="174" w:lineRule="exact"/>
        <w:rPr>
          <w:sz w:val="20"/>
          <w:szCs w:val="20"/>
          <w:color w:val="auto"/>
        </w:rPr>
      </w:pPr>
    </w:p>
    <w:p>
      <w:pPr>
        <w:ind w:left="1900" w:hanging="395"/>
        <w:spacing w:after="0"/>
        <w:tabs>
          <w:tab w:leader="none" w:pos="190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under the Loan Documents;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9" w:lineRule="auto"/>
        <w:tabs>
          <w:tab w:leader="none" w:pos="190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on any asset of the Company or any Subsidiary existing on the Closing Date and set forth on </w:t>
      </w:r>
      <w:r>
        <w:rPr>
          <w:rFonts w:ascii="Times New Roman" w:cs="Times New Roman" w:eastAsia="Times New Roman" w:hAnsi="Times New Roman"/>
          <w:sz w:val="19"/>
          <w:szCs w:val="19"/>
          <w:u w:val="single" w:color="auto"/>
          <w:color w:val="auto"/>
        </w:rPr>
        <w:t>Schedule 6.02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shall not apply to any other asset of the Company or any Subsidiary other than after-acquired property that is affixed or incorporated into the asset covered by such Lien on the Closing Date and the proceeds and products of the foregoing and (ii) such Lien shall secure only those obligations that it secures on the Closing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Times New Roman" w:cs="Times New Roman" w:eastAsia="Times New Roman" w:hAnsi="Times New Roman"/>
          <w:sz w:val="19"/>
          <w:szCs w:val="19"/>
          <w:u w:val="single" w:color="auto"/>
          <w:color w:val="auto"/>
        </w:rPr>
        <w:t>Section 6.01(b)</w:t>
      </w:r>
      <w:r>
        <w:rPr>
          <w:rFonts w:ascii="Times New Roman" w:cs="Times New Roman" w:eastAsia="Times New Roman" w:hAnsi="Times New Roman"/>
          <w:sz w:val="19"/>
          <w:szCs w:val="19"/>
          <w:color w:val="auto"/>
        </w:rPr>
        <w:t xml:space="preserve"> as Refinancing Indebtedness in respect thereof;</w:t>
      </w:r>
    </w:p>
    <w:p>
      <w:pPr>
        <w:spacing w:after="0" w:line="172" w:lineRule="exact"/>
        <w:rPr>
          <w:rFonts w:ascii="Times New Roman" w:cs="Times New Roman" w:eastAsia="Times New Roman" w:hAnsi="Times New Roman"/>
          <w:sz w:val="19"/>
          <w:szCs w:val="19"/>
          <w:color w:val="auto"/>
        </w:rPr>
      </w:pPr>
    </w:p>
    <w:p>
      <w:pPr>
        <w:jc w:val="both"/>
        <w:ind w:left="760" w:firstLine="745"/>
        <w:spacing w:after="0" w:line="256" w:lineRule="auto"/>
        <w:tabs>
          <w:tab w:leader="none" w:pos="190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Closing Date prior to the time such Person becomes a Subsidiary (or is so merged or consolidated);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is not created in contemplation of or in connection with such acquisition or such Person becoming a Subsidiary (or such merger or consolidation), (ii) such Lien shall not apply to any other asset of the Company or any Subsidiary (other than (x) in the case of any such merger or consolidation, the assets of any Subsidiary without significant assets that was formed solely for the purpose of effecting such acquisition and (y) after-acquired property that is affixed or incorporated into the asset initially covered by such Lien and the proceeds and products of the foregoing) and (iii) such Lien shall secure only those obligations that it secures on the date of such acquisition or the date such Person becomes a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Times New Roman" w:cs="Times New Roman" w:eastAsia="Times New Roman" w:hAnsi="Times New Roman"/>
          <w:sz w:val="19"/>
          <w:szCs w:val="19"/>
          <w:u w:val="single" w:color="auto"/>
          <w:color w:val="auto"/>
        </w:rPr>
        <w:t>Section 6.01(g)</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left="760" w:firstLine="745"/>
        <w:spacing w:after="0" w:line="245" w:lineRule="auto"/>
        <w:tabs>
          <w:tab w:leader="none" w:pos="190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fixed or capital assets acquired, constructed or improved (including any such assets made the subject of a Capital Lease Obligation incurred) by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secure Indebtedness incurred to finance such acquisition, construction or improvement and permitted by </w:t>
      </w:r>
      <w:r>
        <w:rPr>
          <w:rFonts w:ascii="Times New Roman" w:cs="Times New Roman" w:eastAsia="Times New Roman" w:hAnsi="Times New Roman"/>
          <w:sz w:val="20"/>
          <w:szCs w:val="20"/>
          <w:u w:val="single" w:color="auto"/>
          <w:color w:val="auto"/>
        </w:rPr>
        <w:t>clause (f)(i)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any Refinancing Indebtedness in respect thereof permitted by </w:t>
      </w:r>
      <w:r>
        <w:rPr>
          <w:rFonts w:ascii="Times New Roman" w:cs="Times New Roman" w:eastAsia="Times New Roman" w:hAnsi="Times New Roman"/>
          <w:sz w:val="20"/>
          <w:szCs w:val="20"/>
          <w:u w:val="single" w:color="auto"/>
          <w:color w:val="auto"/>
        </w:rPr>
        <w:t>clause (f)(ii)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and (ii) such Liens shall not apply to any other property or assets of the Company or any Subsidiary, other than after-acquired property affixed or incorporated into such asset initially covered by such Lien and the proceeds and products of the foregoing;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ind w:left="-360" w:firstLine="745"/>
        <w:spacing w:after="0" w:line="269" w:lineRule="auto"/>
        <w:tabs>
          <w:tab w:leader="none" w:pos="7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the sale or transfer of any Equity Interests or other assets in a transaction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customary rights and restrictions contained in agreements relating to such sale or transfer pending the completion thereof;</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 any Subsidiary that is not a wholly-owned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escrow arrangements or similar arrangements made by the Company or any Subsidiary in connection with any letter of intent or purchase agreement for a Permitted Acquisition or other transaction permitted hereunder;</w:t>
      </w:r>
    </w:p>
    <w:p>
      <w:pPr>
        <w:spacing w:after="0" w:line="174"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granted by a Subsidiary that is not a Loan Party in respect of Indebtedness permitted to be incurred by such Subsidiary under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Collateral securing (i) Permitted First Priority Refinancing Indebtedness permitted under </w:t>
      </w:r>
      <w:r>
        <w:rPr>
          <w:rFonts w:ascii="Times New Roman" w:cs="Times New Roman" w:eastAsia="Times New Roman" w:hAnsi="Times New Roman"/>
          <w:sz w:val="20"/>
          <w:szCs w:val="20"/>
          <w:u w:val="single" w:color="auto"/>
          <w:color w:val="auto"/>
        </w:rPr>
        <w:t>Section 6.01(e)</w:t>
      </w:r>
      <w:r>
        <w:rPr>
          <w:rFonts w:ascii="Times New Roman" w:cs="Times New Roman" w:eastAsia="Times New Roman" w:hAnsi="Times New Roman"/>
          <w:sz w:val="20"/>
          <w:szCs w:val="20"/>
          <w:color w:val="auto"/>
        </w:rPr>
        <w:t xml:space="preserve">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or junior basis with the Liens on the Collateral securing the Loan Document Obligations, and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trustee, collateral agent, security agent or other Person acting on behalf of the holders of such Indebtedness has entered into an Intercreditor Agreement and (ii) Permitted Second Priority Refinancing Indebtedness permitted under </w:t>
      </w:r>
      <w:r>
        <w:rPr>
          <w:rFonts w:ascii="Times New Roman" w:cs="Times New Roman" w:eastAsia="Times New Roman" w:hAnsi="Times New Roman"/>
          <w:sz w:val="20"/>
          <w:szCs w:val="20"/>
          <w:u w:val="single" w:color="auto"/>
          <w:color w:val="auto"/>
        </w:rPr>
        <w:t>Section 6.01(e)</w:t>
      </w:r>
      <w:r>
        <w:rPr>
          <w:rFonts w:ascii="Times New Roman" w:cs="Times New Roman" w:eastAsia="Times New Roman" w:hAnsi="Times New Roman"/>
          <w:sz w:val="20"/>
          <w:szCs w:val="20"/>
          <w:color w:val="auto"/>
        </w:rPr>
        <w:t xml:space="preserve"> on a junior basis to the Liens on the Collateral securing the Loan Document Obligations and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trustee, collateral agent, security agent or other Person acting on behalf of the holders of such Indebtedness has entered into an Intercreditor Agreement;</w:t>
      </w:r>
    </w:p>
    <w:p>
      <w:pPr>
        <w:spacing w:after="0" w:line="185"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7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and other assets owned by a Person that has incurred Indebtedness permitted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6.01(l)</w:t>
      </w:r>
      <w:r>
        <w:rPr>
          <w:rFonts w:ascii="Times New Roman" w:cs="Times New Roman" w:eastAsia="Times New Roman" w:hAnsi="Times New Roman"/>
          <w:sz w:val="20"/>
          <w:szCs w:val="20"/>
          <w:color w:val="auto"/>
        </w:rPr>
        <w:t xml:space="preserve"> to secure such Indebtedness of such Person or on cash and other assets owned by a Person that has entered into a Hedging Agreement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to secure Hedging Obligations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in respect of Indebtedness incurred pursuant to </w:t>
      </w:r>
      <w:r>
        <w:rPr>
          <w:rFonts w:ascii="Times New Roman" w:cs="Times New Roman" w:eastAsia="Times New Roman" w:hAnsi="Times New Roman"/>
          <w:sz w:val="20"/>
          <w:szCs w:val="20"/>
          <w:u w:val="single" w:color="auto"/>
          <w:color w:val="auto"/>
        </w:rPr>
        <w:t>Section 6.01(l)</w:t>
      </w:r>
      <w:r>
        <w:rPr>
          <w:rFonts w:ascii="Times New Roman" w:cs="Times New Roman" w:eastAsia="Times New Roman" w:hAnsi="Times New Roman"/>
          <w:sz w:val="20"/>
          <w:szCs w:val="20"/>
          <w:color w:val="auto"/>
        </w:rPr>
        <w:t xml:space="preserve"> shall not apply to any other assets of the Company or any Subsidiary other than after-acquired property that is affixed or incorporated into the assets initially covered by such Lien and the proceeds and products of the foregoing;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such Liens shall not secure Indebtedness or Hedging Obligations in an aggregate outstanding amount in excess of the greater of (A) $50,000,000 and (B) 10% of Consolidated EBITDA computed on a Pro Forma Basis for the most recently ended Test Period as of the time such Liens are incurred;</w:t>
      </w:r>
    </w:p>
    <w:p>
      <w:pPr>
        <w:spacing w:after="0" w:line="18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Collateral securing Incremental Equivalent Debt that are pari passu with or junior to the Liens on the Collateral securing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trustee, collateral agent, security agent or other Person acting on behalf of the holders of such Indebtedness has entered into an Intercreditor Agreement;</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Liens securing Indebtedness or other obligations in an aggregate principal amount not to exceed at any time outstanding the greater of (A) $40,000,000 and (B) 8% of Consolidated EBITDA computed on a Pro Forma Basis for the most recently ended Test Period as of the time such Liens are incurred;</w:t>
      </w:r>
    </w:p>
    <w:p>
      <w:pPr>
        <w:spacing w:after="0" w:line="200" w:lineRule="exact"/>
        <w:rPr>
          <w:sz w:val="20"/>
          <w:szCs w:val="20"/>
          <w:color w:val="auto"/>
        </w:rPr>
      </w:pPr>
    </w:p>
    <w:p>
      <w:pPr>
        <w:spacing w:after="0" w:line="39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49" w:name="page150"/>
    <w:bookmarkEnd w:id="149"/>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Foreign Subsidiaries securing obligations of Foreign Subsidiaries permitted hereunder;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Permitted Receivables Facility Assets arising under Permitted Receivables Facilities;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shall not apply to any property or assets of the Company or any Subsidiary other than ESPC Collateral.</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(a) None of the Company or any Subsidiary will merge into or consolidate with any other Person, or permit any other Person to merge into or consolidate with it, or liquidate or dissolve (which, for the avoidance of doubt, shall not restrict the Company or any Subsidiary from changing its organizational form), except that:</w:t>
      </w:r>
    </w:p>
    <w:p>
      <w:pPr>
        <w:spacing w:after="0" w:line="174" w:lineRule="exact"/>
        <w:rPr>
          <w:sz w:val="20"/>
          <w:szCs w:val="20"/>
          <w:color w:val="auto"/>
        </w:rPr>
      </w:pPr>
    </w:p>
    <w:p>
      <w:pPr>
        <w:ind w:left="1500" w:right="20" w:firstLine="754"/>
        <w:spacing w:after="0" w:line="269" w:lineRule="auto"/>
        <w:tabs>
          <w:tab w:leader="none" w:pos="2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the Company) may merge into or consolidate with the Company in a transaction in which the Company is the surviving entity;</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the Company) may merge or consolidate with any Subsidiary in a transaction in which the surviving entity is a Subsidiary (and, if any party to such merger or consolidation is a Loan Party, the surviving entity is a Loan Party);</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(other than the Company) may merge into or consolidate with any Person (other than the Company) in a transaction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6.05(n)</w:t>
      </w:r>
      <w:r>
        <w:rPr>
          <w:rFonts w:ascii="Times New Roman" w:cs="Times New Roman" w:eastAsia="Times New Roman" w:hAnsi="Times New Roman"/>
          <w:sz w:val="20"/>
          <w:szCs w:val="20"/>
          <w:color w:val="auto"/>
        </w:rPr>
        <w:t>) in which, after giving effect to such transaction, the surviving entity is not a Subsidiary;</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(other than the Company) may merge, consolidate or amalgamate with any other Person in order to effect an Investment permitted pursuant to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Subsidiary is a Loan Party the continuing or surviving Person shall be a Loan Party;</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(other than the Company) may liquidate or dissolve if the Company determines in good faith that such liquidation or dissolution is in the best interests of the Company and is not materially disadvantageous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or consolidation involving a Person that is not a wholly-owned Subsidiary immediately prior thereto shall not be permitted unless it is also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6.05(n)</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Subsidiary may consummate any Permitted Reorganization.</w:t>
      </w:r>
    </w:p>
    <w:p>
      <w:pPr>
        <w:spacing w:after="0" w:line="216" w:lineRule="exact"/>
        <w:rPr>
          <w:sz w:val="20"/>
          <w:szCs w:val="20"/>
          <w:color w:val="auto"/>
        </w:rPr>
      </w:pPr>
    </w:p>
    <w:p>
      <w:pPr>
        <w:jc w:val="both"/>
        <w:ind w:left="760" w:firstLine="745"/>
        <w:spacing w:after="0" w:line="254" w:lineRule="auto"/>
        <w:tabs>
          <w:tab w:leader="none" w:pos="19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Subsidiary will engage to any material extent in any business other than businesses of the type conducted by the Company and the Subsidiaries on the Closing Date and businesses reasonably related, ancillary, adjacent or incidental thereto.</w:t>
      </w:r>
    </w:p>
    <w:p>
      <w:pPr>
        <w:spacing w:after="0" w:line="17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None of the Company or any Subsidiary will purchase, hold, acquire (including pursuant to any merger or consolidation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with any Person that was not a wholly-owned Subsidiary prior thereto), make or otherwise permit to exist any Investment in any other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except:</w:t>
      </w:r>
    </w:p>
    <w:p>
      <w:pPr>
        <w:spacing w:after="0" w:line="194" w:lineRule="exact"/>
        <w:rPr>
          <w:sz w:val="20"/>
          <w:szCs w:val="20"/>
          <w:color w:val="auto"/>
        </w:rPr>
      </w:pPr>
    </w:p>
    <w:p>
      <w:pPr>
        <w:ind w:left="1900" w:hanging="395"/>
        <w:spacing w:after="0"/>
        <w:tabs>
          <w:tab w:leader="none" w:pos="19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in Subsidiaries on the Closing Date and (ii) other Investments existing or contemplated by investment agreements existing on the Closing Date as set forth on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by any Loan Party in another Loan Party, (ii) Investments by any Subsidiary that is not a Loan Party in any other Subsidiary that is not a Loan Party, (iii) Investments by Loan Parties in any Subsidiary (including any Unrestricted Subsidiary) that is not a Loan Party, (iv) Investments by Loan Parties in any Subsidiary that is not a Loan Party so long as such Investment is part of a series of simultaneous Investments by Subsidiaries in other Subsidiaries (including Unrestricted Subsidiaries) that result in the proceeds of the initial Investment being invested in one or more Loan Parties and (v) Investments (including by way of capital contributions) by the Company and the Subsidiaries in Equity Interests in their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that (x) any such Equity Interests held by a Loan Party shall be pledged in accordance with the requirements of (and to the extent required by) the Collateral and Guarantee Requirement and (y) no Investment by any Loan Party in any Subsidiary that is not a Loan Party shall be permitted pursuant to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if, at the time of the making of, and after giving effect to, such Investment (and any substantially simultaneous use of the Permitted Amount), the Permitted Amount would be less than zero;</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made among the Company and its Subsidiaries (including Unrestricted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or advance made by any Loan Party to a Subsidiary (including any Unrestricted Subsidiary) that is not a Loan Party shall be permitted pursuant to this </w:t>
      </w:r>
      <w:r>
        <w:rPr>
          <w:rFonts w:ascii="Times New Roman" w:cs="Times New Roman" w:eastAsia="Times New Roman" w:hAnsi="Times New Roman"/>
          <w:sz w:val="20"/>
          <w:szCs w:val="20"/>
          <w:u w:val="single" w:color="auto"/>
          <w:color w:val="auto"/>
        </w:rPr>
        <w:t>Section 6.04(e)</w:t>
      </w:r>
      <w:r>
        <w:rPr>
          <w:rFonts w:ascii="Times New Roman" w:cs="Times New Roman" w:eastAsia="Times New Roman" w:hAnsi="Times New Roman"/>
          <w:sz w:val="20"/>
          <w:szCs w:val="20"/>
          <w:color w:val="auto"/>
        </w:rPr>
        <w:t xml:space="preserve"> if, at the time of, and after giving effect to, the making of such loan or advance (and any substantially simultaneous use of the Permitted Amount) and the use of proceeds thereof, the Permitted Amount would be less than zero;</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Company or any Subsidiary of Indebtedness or other obligations of the Company or any Subsidiary, including any Unrestricted Subsidiary (including any such Guarantees arising as a result of any such Person being a joint and several co-applicant with respect to any letter of credit or letter of guaranty);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 a Subsidiary (including any Unrestricted Subsidiary) that has not Guaranteed the Obligations pursuant to the Guarantee Agreement shall not Guarantee any Indebtedness of any Loan Party (other than Indebtedness of a Loan Party owed to the Company or a Subsidiary) in an amount not to exceed at any time outstanding the greater of (A) $40,000,000 and (B) 8% of Consolidated EBITDA computed on a Pro Forma Basis for the most recently ended Test Period as of the time such Indebtedness is guaranteed and (B) if the Guarantee is of Indebtedness that is required to be subordinated to the Loan Document Obligations, such Guarantee shall be subordinated to the Loan Document Obligations on terms no less favorable to the Lenders, taken as a whole, than the subordination terms of such Subordinated Indebtedness, (ii) any such Guarantee constituting Indebtedness is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thereof) and (iii) no Guarantee by any Loan Party of Indebtedness (excluding, for the avoidance of doubt, Guarantees of obligations not constituting Indebtedness) of any Subsidiary (including any Unrestricted Subsidiary) that is not a Loan Party shall be permitted pursuant to this </w:t>
      </w:r>
      <w:r>
        <w:rPr>
          <w:rFonts w:ascii="Times New Roman" w:cs="Times New Roman" w:eastAsia="Times New Roman" w:hAnsi="Times New Roman"/>
          <w:sz w:val="20"/>
          <w:szCs w:val="20"/>
          <w:u w:val="single" w:color="auto"/>
          <w:color w:val="auto"/>
        </w:rPr>
        <w:t>Section 6.04(f)</w:t>
      </w:r>
      <w:r>
        <w:rPr>
          <w:rFonts w:ascii="Times New Roman" w:cs="Times New Roman" w:eastAsia="Times New Roman" w:hAnsi="Times New Roman"/>
          <w:sz w:val="20"/>
          <w:szCs w:val="20"/>
          <w:color w:val="auto"/>
        </w:rPr>
        <w:t xml:space="preserve"> if, at the time of the making of, and after giving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color w:val="auto"/>
        </w:rPr>
        <w:t>effect to, such Guarantee (and any substantially simultaneous use of the Permitted Amount), the Permitted Amount would be zero;</w:t>
      </w:r>
    </w:p>
    <w:p>
      <w:pPr>
        <w:spacing w:after="0" w:line="216" w:lineRule="exact"/>
        <w:rPr>
          <w:sz w:val="20"/>
          <w:szCs w:val="20"/>
          <w:color w:val="auto"/>
        </w:rPr>
      </w:pPr>
    </w:p>
    <w:p>
      <w:pPr>
        <w:jc w:val="both"/>
        <w:ind w:firstLine="745"/>
        <w:spacing w:after="0" w:line="246" w:lineRule="auto"/>
        <w:tabs>
          <w:tab w:leader="none" w:pos="11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loans or advances to officers, directors or employees of the Company or any Subsidiary made in the ordinary course of business, including those to finance the purchase of Equity Interests of the Company pursuant to employee plans and (ii) payroll, travel, entertainment, relocation and similar advances to officers, directors and employees of the Company or any Subsidiary that are made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such loans and advances under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outstanding at any time shall not exceed $5,000,000;</w:t>
      </w:r>
    </w:p>
    <w:p>
      <w:pPr>
        <w:spacing w:after="0" w:line="184"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1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bankruptcy or reorganization of, or settlement of delinquent accounts and disputes with, customers and suppliers, or consisting of securities acquired in connection with the satisfaction or enforcement of claims due or owing to the Company or any Subsidiary, in each case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 (it being understood the definition thereof contains certain separate requirements that must be complied with in order for an Investment to qualify as a Permitted Acquisition) and Investments consisting of cash earnest money deposits in connection with a Permitted Acquisition or other Investment permitted hereunder;</w:t>
      </w:r>
    </w:p>
    <w:p>
      <w:pPr>
        <w:spacing w:after="0" w:line="17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Subsidiary acquired after the Closing Date or of a Person merged or consolidated with or into the Company or a Subsidiary after the Closing Date, in each case as permitted hereunder, to the extent that such Investments were not made in contemplation of or in connection with such acquisition, merger or consolidation and were in existence on the date of such acquisition, merger or consolidation;</w:t>
      </w:r>
    </w:p>
    <w:p>
      <w:pPr>
        <w:spacing w:after="0" w:line="179"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as a result of the receipt of non-cash consideration from a sale, transfer, lease or other disposition of any asset in compliance with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Company or any Subsidiary that result solely from the receipt by the Company or such Subsidiary from any of its Subsidiaries of a dividend or other Restricted Payment in the form of Equity Interests, evidences of Indebtedness or other securities (but not any additions thereto made after the date of the receipt thereof);</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the form of Hedging Agreements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(i) extensions of trade credit, (ii) deposits made in connection with the purchase of goods or services or the performance of leases, licenses or contracts, in each case, in the ordinary course of business, (iii) notes receivable of, or prepaid royalties and other extensions of credit to, customers and suppliers that are not Affiliates of the Company and that are made in the ordinary course of business and (iv) Guarantees made in the ordinary course of business in support of obligations of the Company or any of its Subsidiaries not constituting Indebtedness for borrowed money, including operating leases and obligations owing to suppliers, customers and licensees;</w:t>
      </w:r>
    </w:p>
    <w:p>
      <w:pPr>
        <w:spacing w:after="0" w:line="184"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mergers and consolidations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that do not involve any Person other than the Company and Subsidiaries that are wholly-owned Subsidiaries;</w:t>
      </w:r>
    </w:p>
    <w:p>
      <w:pPr>
        <w:spacing w:after="0" w:line="15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by way of capital contributions, loans and advances and Guarantees of Indebtedness) by the Company and the Subsidiaries in Unrestricted Subsidiaries;</w:t>
      </w:r>
    </w:p>
    <w:p>
      <w:pPr>
        <w:spacing w:after="0" w:line="200" w:lineRule="exact"/>
        <w:rPr>
          <w:sz w:val="20"/>
          <w:szCs w:val="20"/>
          <w:color w:val="auto"/>
        </w:rPr>
      </w:pPr>
    </w:p>
    <w:p>
      <w:pPr>
        <w:spacing w:after="0" w:line="37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52" w:name="page153"/>
    <w:bookmarkEnd w:id="152"/>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Investment may be made under this </w:t>
      </w:r>
      <w:r>
        <w:rPr>
          <w:rFonts w:ascii="Times New Roman" w:cs="Times New Roman" w:eastAsia="Times New Roman" w:hAnsi="Times New Roman"/>
          <w:sz w:val="20"/>
          <w:szCs w:val="20"/>
          <w:u w:val="single" w:color="auto"/>
          <w:color w:val="auto"/>
        </w:rPr>
        <w:t>clause (p)</w:t>
      </w:r>
      <w:r>
        <w:rPr>
          <w:rFonts w:ascii="Times New Roman" w:cs="Times New Roman" w:eastAsia="Times New Roman" w:hAnsi="Times New Roman"/>
          <w:sz w:val="20"/>
          <w:szCs w:val="20"/>
          <w:color w:val="auto"/>
        </w:rPr>
        <w:t xml:space="preserve"> if, at time of the making of, and after giving effect to, such Investment (and any substantially simultaneous use of the Specified Permitted Amount), the Specified Permitted Amount would be less than zero;</w:t>
      </w:r>
    </w:p>
    <w:p>
      <w:pPr>
        <w:spacing w:after="0" w:line="174" w:lineRule="exact"/>
        <w:rPr>
          <w:sz w:val="20"/>
          <w:szCs w:val="20"/>
          <w:color w:val="auto"/>
        </w:rPr>
      </w:pPr>
    </w:p>
    <w:p>
      <w:pPr>
        <w:ind w:right="20" w:firstLine="745"/>
        <w:spacing w:after="0" w:line="269"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Guarantees in the ordinary course of business to support the obligations of any Subsidiary under its worker’s compensation and general insurance agreements;</w:t>
      </w:r>
    </w:p>
    <w:p>
      <w:pPr>
        <w:spacing w:after="0" w:line="15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contributions of Permitted Receivables Facility Assets and cash deemed received from proceeds of Permitted Receivables Facility Assets to any Receivables Entity to the extent required or made pursuant to Permitted Receivables Facility Documents or to the extent necessary to keep such Receivables Entity properly capitalized to avoid insolvency or consolidation with a Loan Party or any of the Subsidiaries and (ii) loans or advances made by the Company or any Receivables Seller to the Receivables Entity for the purchase price of the Receivables and the Permitted Receivables Facility Assets;</w:t>
      </w:r>
    </w:p>
    <w:p>
      <w:pPr>
        <w:spacing w:after="0" w:line="18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loans or other intercompany Investments made by the Loan Parties in the ordinary course of business to or in any Subsidiary that is not a Loan Party to provide funds as necessary to enable the applicable Subsidiary that is not a Loan Party to comply with changes in statutory or contractual capital requirements (other than any contractual requirement that constitutes a Guarantee);</w:t>
      </w:r>
    </w:p>
    <w:p>
      <w:pPr>
        <w:spacing w:after="0" w:line="17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to the extent procured in exchange for the issuance of Qualified Equity Interests;</w:t>
      </w:r>
    </w:p>
    <w:p>
      <w:pPr>
        <w:spacing w:after="0" w:line="215"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to the extent consisting of the redemption, purchase, repurchase or retirement of any common Equity Interests expressly permitted under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the Company or any Subsidiary of operating leases or of other obligations (for the avoidance of doubt, excluding any Capital Lease Obligations) that do not constitute Indebtedness, in each case, entered into by the Company or any such Subsidiary in the ordinary course of business;</w:t>
      </w:r>
    </w:p>
    <w:p>
      <w:pPr>
        <w:spacing w:after="0" w:line="174" w:lineRule="exact"/>
        <w:rPr>
          <w:rFonts w:ascii="Times New Roman" w:cs="Times New Roman" w:eastAsia="Times New Roman" w:hAnsi="Times New Roman"/>
          <w:sz w:val="20"/>
          <w:szCs w:val="20"/>
          <w:color w:val="auto"/>
        </w:rPr>
      </w:pPr>
    </w:p>
    <w:p>
      <w:pPr>
        <w:ind w:right="80" w:firstLine="745"/>
        <w:spacing w:after="0" w:line="269"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non-exclusive licensing of Intellectual Property pursuant to joint marketing arrangements with other Persons,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Total Net Leverage Ratio immediately after giving effect to any such Investment, calculated on a Pro Forma Basis at the time such Investment is made, is not in excess of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at the time any such Investment is made pursuant to this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no Event of Default shall have occurred and be continuing or would result therefrom;</w:t>
      </w:r>
    </w:p>
    <w:p>
      <w:pPr>
        <w:spacing w:after="0" w:line="17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made in connection with the cash management of the Company and the Subsidiaries; provided that such Investments are made in the ordinary course of business or are consistent with past practice and (ii) intercompany loans, advances, payables and receivables made among the Company and its Subsidiaries in connection with the cash management of such entities in the ordinary course of business or consistent with past practice;</w:t>
      </w:r>
    </w:p>
    <w:p>
      <w:pPr>
        <w:spacing w:after="0" w:line="179"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w:t>
      </w:r>
    </w:p>
    <w:p>
      <w:pPr>
        <w:spacing w:after="0" w:line="200" w:lineRule="exact"/>
        <w:rPr>
          <w:sz w:val="20"/>
          <w:szCs w:val="20"/>
          <w:color w:val="auto"/>
        </w:rPr>
      </w:pPr>
    </w:p>
    <w:p>
      <w:pPr>
        <w:spacing w:after="0" w:line="39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53" w:name="page154"/>
    <w:bookmarkEnd w:id="153"/>
    <w:p>
      <w:pPr>
        <w:ind w:left="760" w:right="20"/>
        <w:spacing w:after="0" w:line="269" w:lineRule="auto"/>
        <w:rPr>
          <w:sz w:val="20"/>
          <w:szCs w:val="20"/>
          <w:color w:val="auto"/>
        </w:rPr>
      </w:pPr>
      <w:r>
        <w:rPr>
          <w:rFonts w:ascii="Times New Roman" w:cs="Times New Roman" w:eastAsia="Times New Roman" w:hAnsi="Times New Roman"/>
          <w:sz w:val="20"/>
          <w:szCs w:val="20"/>
          <w:color w:val="auto"/>
        </w:rPr>
        <w:t>course of business and upon the foreclosure with respect to any secured Investment or other transfer of title with respect to any secured Investment;</w:t>
      </w:r>
    </w:p>
    <w:p>
      <w:pPr>
        <w:spacing w:after="0" w:line="159" w:lineRule="exact"/>
        <w:rPr>
          <w:sz w:val="20"/>
          <w:szCs w:val="20"/>
          <w:color w:val="auto"/>
        </w:rPr>
      </w:pPr>
    </w:p>
    <w:p>
      <w:pPr>
        <w:ind w:left="1900" w:hanging="395"/>
        <w:spacing w:after="0"/>
        <w:tabs>
          <w:tab w:leader="none" w:pos="190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Reorganization;</w:t>
      </w:r>
    </w:p>
    <w:p>
      <w:pPr>
        <w:spacing w:after="0" w:line="215"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Investments,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guarantees of obligations that do not constitute Indebtedness and are otherwise not prohibited hereunder and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arising and trade credit granted in the ordinary course of business;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Investments in an aggregate amount not to exceed, in any fiscal year, the greater of (A) $40,000,000 and</w:t>
      </w:r>
    </w:p>
    <w:p>
      <w:pPr>
        <w:spacing w:after="0" w:line="21" w:lineRule="exact"/>
        <w:rPr>
          <w:rFonts w:ascii="Times New Roman" w:cs="Times New Roman" w:eastAsia="Times New Roman" w:hAnsi="Times New Roman"/>
          <w:sz w:val="20"/>
          <w:szCs w:val="20"/>
          <w:color w:val="auto"/>
        </w:rPr>
      </w:pPr>
    </w:p>
    <w:p>
      <w:pPr>
        <w:ind w:left="760" w:right="20" w:hanging="3"/>
        <w:spacing w:after="0" w:line="246" w:lineRule="auto"/>
        <w:tabs>
          <w:tab w:leader="none" w:pos="109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 of Consolidated EBITDA computed on a Pro Forma Basis for the most recently ended Test Period as of the time such Investments are made;</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63" w:lineRule="auto"/>
        <w:tabs>
          <w:tab w:leader="none" w:pos="1904"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which, when made, constitute Permitted Joint Ventures; provided that such investments shall only be permitted hereunder if the Dollar Equivalent of all consideration paid (including any Indebtedness assumed), and any contractually binding commitment to pay any additional consideration or make any future capital contributions incurred in connection therewith does not exceed, together with all other amounts so paid, assumed or incurred, or with respect to which the Company or any Subsidiary has any commitment, in connection with all other Permitted Joint Ventures outstanding at such time, $40,000,000;</w:t>
      </w:r>
    </w:p>
    <w:p>
      <w:pPr>
        <w:spacing w:after="0" w:line="166" w:lineRule="exact"/>
        <w:rPr>
          <w:rFonts w:ascii="Times New Roman" w:cs="Times New Roman" w:eastAsia="Times New Roman" w:hAnsi="Times New Roman"/>
          <w:sz w:val="19"/>
          <w:szCs w:val="19"/>
          <w:color w:val="auto"/>
        </w:rPr>
      </w:pPr>
    </w:p>
    <w:p>
      <w:pPr>
        <w:jc w:val="both"/>
        <w:ind w:left="760" w:firstLine="745"/>
        <w:spacing w:after="0" w:line="249" w:lineRule="auto"/>
        <w:tabs>
          <w:tab w:leader="none" w:pos="190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Captive Insurance Companies (i) in an aggregate amount not to exceed $75,000,000 at any time and (ii) to the extent necessary to cause such Captive Insurance Companies to comply with applicable legal and/or regulatory requirements; provided that, the aggregate amount of Investments permitted in reliance on this clause (ff)(ii) shall not exceed $25,000,000 at any time; and</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Captive Insurance Company in accounts receivable of or in the form of loans to the Company or any Subsidiary.</w:t>
      </w:r>
    </w:p>
    <w:p>
      <w:pPr>
        <w:spacing w:after="0" w:line="159"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anything contrary set forth above, (i) if any Investment is denominated in a foreign currency, no fluctuation in currency values shall result in a breach of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(ii) if any Investment is made in reliance on any “basket” determined by reference to Consolidated EBITDA, no fluctuation in the amount of Consolidated EBITDA shall result in a breach of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In addition, in the event that a Loan Party makes an Investment in an Excluded Subsidiary for purposes of permitting such Excluded Subsidiary or any other Excluded Subsidiary to apply the amounts received by it to make a substantially concurrent Investment (which may be made through any other Excluded Subsidiary) permitted hereunder, such substantially concurrent Investment by such Excluded Subsidiary shall not be included as an Investment for purposes of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to the extent that the initial Investment by the Loan Party reduced amounts available to make Investments hereunder.</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6.05 </w:t>
      </w: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 xml:space="preserve">. None of the Company or any Subsidiary will sell, transfer, lease, license, sublicense or otherwise dispose of any asset, including any Equity Interest owned by it (but other than, for the avoidance of doubt, treasury shares of the Company held by the Company), nor will any Subsidiary issue any additional Equity Interest in such Subsidiary (other than issuing directors’ qualifying shares and other than issuing Equity Interests to the Company or another Subsidiary in compliance with </w:t>
      </w:r>
      <w:r>
        <w:rPr>
          <w:rFonts w:ascii="Times New Roman" w:cs="Times New Roman" w:eastAsia="Times New Roman" w:hAnsi="Times New Roman"/>
          <w:sz w:val="20"/>
          <w:szCs w:val="20"/>
          <w:u w:val="single" w:color="auto"/>
          <w:color w:val="auto"/>
        </w:rPr>
        <w:t>Section 6.04(d)</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except: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ind w:left="-360" w:right="20" w:firstLine="745"/>
        <w:spacing w:after="0" w:line="269" w:lineRule="auto"/>
        <w:tabs>
          <w:tab w:leader="none" w:pos="7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 inventory or other tangible property, (ii) used, obsolete, damaged or surplus equipment and (iii) cash and Permitted Investments, in each case in the ordinary course of business;</w:t>
      </w:r>
    </w:p>
    <w:p>
      <w:pPr>
        <w:spacing w:after="0" w:line="159" w:lineRule="exact"/>
        <w:rPr>
          <w:rFonts w:ascii="Times New Roman" w:cs="Times New Roman" w:eastAsia="Times New Roman" w:hAnsi="Times New Roman"/>
          <w:sz w:val="20"/>
          <w:szCs w:val="20"/>
          <w:color w:val="auto"/>
        </w:rPr>
      </w:pPr>
    </w:p>
    <w:p>
      <w:pPr>
        <w:ind w:left="-360" w:firstLine="745"/>
        <w:spacing w:after="0" w:line="269" w:lineRule="auto"/>
        <w:tabs>
          <w:tab w:leader="none" w:pos="7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to the Company or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Disposition involving a Subsidiary that is not a Loan Party shall be made in compliance with </w:t>
      </w:r>
      <w:r>
        <w:rPr>
          <w:rFonts w:ascii="Times New Roman" w:cs="Times New Roman" w:eastAsia="Times New Roman" w:hAnsi="Times New Roman"/>
          <w:sz w:val="20"/>
          <w:szCs w:val="20"/>
          <w:u w:val="single" w:color="auto"/>
          <w:color w:val="auto"/>
        </w:rPr>
        <w:t>Sections 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6.09</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60" w:right="60" w:firstLine="745"/>
        <w:spacing w:after="0" w:line="269" w:lineRule="auto"/>
        <w:tabs>
          <w:tab w:leader="none" w:pos="7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compromise, settlement or collection thereof in the ordinary course of business consistent with past practice and not as part of any accounts receivables financing transaction;</w:t>
      </w:r>
    </w:p>
    <w:p>
      <w:pPr>
        <w:spacing w:after="0" w:line="159" w:lineRule="exact"/>
        <w:rPr>
          <w:rFonts w:ascii="Times New Roman" w:cs="Times New Roman" w:eastAsia="Times New Roman" w:hAnsi="Times New Roman"/>
          <w:sz w:val="20"/>
          <w:szCs w:val="20"/>
          <w:color w:val="auto"/>
        </w:rPr>
      </w:pPr>
    </w:p>
    <w:p>
      <w:pPr>
        <w:jc w:val="both"/>
        <w:ind w:left="-360" w:right="20" w:firstLine="745"/>
        <w:spacing w:after="0" w:line="254" w:lineRule="auto"/>
        <w:tabs>
          <w:tab w:leader="none" w:pos="7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Dispositions of assets to the extent that such Disposition constitutes an Investment referred to in and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(ii) Dispositions of assets to the extent that such Disposition constitute a Restricted Payment referred to in and permitted by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Sale/Leaseback Transactions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sublicenses, leases or subleases entered into in the ordinary course of business, to the extent that they do not materially interfere with the business of the Company or any Subsidiary;</w:t>
      </w:r>
    </w:p>
    <w:p>
      <w:pPr>
        <w:spacing w:after="0" w:line="15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or sublicenses of Intellectual Property in the ordinary course of business;</w:t>
      </w:r>
    </w:p>
    <w:p>
      <w:pPr>
        <w:spacing w:after="0" w:line="215"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asset of any of the Company or any Subsidiary;</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74" w:lineRule="auto"/>
        <w:tabs>
          <w:tab w:leader="none" w:pos="784"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w:t>
      </w:r>
    </w:p>
    <w:p>
      <w:pPr>
        <w:spacing w:after="0" w:line="156" w:lineRule="exact"/>
        <w:rPr>
          <w:rFonts w:ascii="Times New Roman" w:cs="Times New Roman" w:eastAsia="Times New Roman" w:hAnsi="Times New Roman"/>
          <w:sz w:val="19"/>
          <w:szCs w:val="19"/>
          <w:color w:val="auto"/>
        </w:rPr>
      </w:pPr>
    </w:p>
    <w:p>
      <w:pPr>
        <w:ind w:left="780" w:hanging="395"/>
        <w:spacing w:after="0"/>
        <w:tabs>
          <w:tab w:leader="none" w:pos="78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to the extent required by the relevant joint venture arrangements;</w:t>
      </w:r>
    </w:p>
    <w:p>
      <w:pPr>
        <w:spacing w:after="0" w:line="215" w:lineRule="exact"/>
        <w:rPr>
          <w:rFonts w:ascii="Times New Roman" w:cs="Times New Roman" w:eastAsia="Times New Roman" w:hAnsi="Times New Roman"/>
          <w:sz w:val="20"/>
          <w:szCs w:val="20"/>
          <w:color w:val="auto"/>
        </w:rPr>
      </w:pPr>
    </w:p>
    <w:p>
      <w:pPr>
        <w:ind w:left="-360" w:right="40" w:firstLine="745"/>
        <w:spacing w:after="0" w:line="269" w:lineRule="auto"/>
        <w:tabs>
          <w:tab w:leader="none" w:pos="7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abandonment, cancellation, non-renewal or discontinuance of use or maintenance of non-material Intellectual Property that the Company determines in its reasonable judgment does not need to be used or maintained;</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Dispositions of assets (including Equity Interests);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the total fair market value of the assets subject to any such Disposition or series of related Dispositions is in excess of $20,000,000, it shall be for fair market value (or if not for fair market value, the shortfall is permitted as and treated as an Investment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(ii) at least 75% of the total consideration for any such Disposition received by the Company and its Subsidiaries is in the form of cash or Permitted Investments, (iii) no Event of Default then exists or would result from such Disposition (except if such Disposition is made pursuant to an agreement entered into at a time when no Event of Default exists) and (iv) the requirements of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to the extent applicable, are complied with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55" w:name="page156"/>
    <w:bookmarkEnd w:id="155"/>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 xml:space="preserve">purposes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the following shall be deemed to be cash: (A) any liabilities (as shown on the Company’s or such Subsidiary’s most recent balance sheet provided hereunder or in the footnotes thereto) of the Company or such Subsidiary (other than liabilities that are by their terms subordinated to the Obligations) that are assumed by the transferee with respect to the applicable Disposition and for which the Company and its Subsidiaries shall have been validly released by all applicable creditors in writing, (B) any securities, notes or other obligations or assets received by the Company or any of its Subsidiaries from such transferee that are converted by the Company or such Subsidiary into cash or Permitted Investments (to the extent of the cash or Permitted Investments received) within one hundred and eighty (180) days following the closing of the applicable Disposition and</w:t>
      </w:r>
    </w:p>
    <w:p>
      <w:pPr>
        <w:spacing w:after="0" w:line="5" w:lineRule="exact"/>
        <w:rPr>
          <w:sz w:val="20"/>
          <w:szCs w:val="20"/>
          <w:color w:val="auto"/>
        </w:rPr>
      </w:pPr>
    </w:p>
    <w:p>
      <w:pPr>
        <w:jc w:val="both"/>
        <w:ind w:left="760" w:hanging="3"/>
        <w:spacing w:after="0" w:line="241" w:lineRule="auto"/>
        <w:tabs>
          <w:tab w:leader="none" w:pos="109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Designated Non-Cash Consideration received by the Company or any of its Subsidiaries in such Disposition having an aggregate fair market value, taken together with all other Designated Non-Cash Consideration received pursuant to this </w:t>
      </w:r>
      <w:r>
        <w:rPr>
          <w:rFonts w:ascii="Times New Roman" w:cs="Times New Roman" w:eastAsia="Times New Roman" w:hAnsi="Times New Roman"/>
          <w:sz w:val="20"/>
          <w:szCs w:val="20"/>
          <w:u w:val="single" w:color="auto"/>
          <w:color w:val="auto"/>
        </w:rPr>
        <w:t>clause (l)</w:t>
      </w:r>
      <w:r>
        <w:rPr>
          <w:rFonts w:ascii="Times New Roman" w:cs="Times New Roman" w:eastAsia="Times New Roman" w:hAnsi="Times New Roman"/>
          <w:sz w:val="20"/>
          <w:szCs w:val="20"/>
          <w:color w:val="auto"/>
        </w:rPr>
        <w:t xml:space="preserve"> that is at that time outstanding, not to exceed $40,000,000 (with the fair market value of each item of Designated Non-Cash Consideration being measured at the time received and without giving effect to subsequent changes in value);</w:t>
      </w:r>
    </w:p>
    <w:p>
      <w:pPr>
        <w:spacing w:after="0" w:line="18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granting of Liens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6.02(f)</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(other than by reference to this </w:t>
      </w:r>
      <w:r>
        <w:rPr>
          <w:rFonts w:ascii="Times New Roman" w:cs="Times New Roman" w:eastAsia="Times New Roman" w:hAnsi="Times New Roman"/>
          <w:sz w:val="20"/>
          <w:szCs w:val="20"/>
          <w:u w:val="single" w:color="auto"/>
          <w:color w:val="auto"/>
        </w:rPr>
        <w:t>Section 6.05(n)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receivables in the ordinary course of business and consistent with past practice of the Company and the Subsidiaries;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95" w:lineRule="auto"/>
        <w:tabs>
          <w:tab w:leader="none" w:pos="1904"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Dispositions of assets in an aggregate amount not to exceed the greater of (A) $40,000,000 and (B) 8% of Consolidated EBITDA computed on a Pro Forma Basis for the most recently ended Test Period as of the time of such Dispositions;</w:t>
      </w:r>
    </w:p>
    <w:p>
      <w:pPr>
        <w:spacing w:after="0" w:line="137"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190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accounts receivable owing to the Company or any Subsidiary pursuant to any ESPC;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accounts receivable sold or otherwise disposed of during the period from the Closing Date through the Maturity Date shall not exceed $300,000,000; and</w:t>
      </w:r>
    </w:p>
    <w:p>
      <w:pPr>
        <w:spacing w:after="0" w:line="17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Subsidiary may transfer, sell and/or pledge Permitted Receivables Related Assets under Permitted Receivables Facilities (subject to the limitation that the Attributable Receivables Indebtedness thereunder shall not exceed an aggregate amount of $500,000,000).</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the foregoing, other than Dispositions to the Company or any Subsidiary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other than directors’ qualifying shares and other nominal amounts of Equity Interests that are required to be held by other Persons under applicable Requirements of Law, no such Disposition of any Equity Interests in any Subsidiary shall be permitted unless immediately after giving effect to such transaction, the Company and the Subsidiaries shall otherwise be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Sale/Leaseback Transactions</w:t>
      </w:r>
      <w:r>
        <w:rPr>
          <w:rFonts w:ascii="Times New Roman" w:cs="Times New Roman" w:eastAsia="Times New Roman" w:hAnsi="Times New Roman"/>
          <w:sz w:val="20"/>
          <w:szCs w:val="20"/>
          <w:color w:val="auto"/>
        </w:rPr>
        <w:t xml:space="preserve">. None of the Company or any Subsidiary will enter into any Sale/Leaseback Transaction unless (a) the sale or transfer of the property thereunder is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6.05(e)</w:t>
      </w:r>
      <w:r>
        <w:rPr>
          <w:rFonts w:ascii="Times New Roman" w:cs="Times New Roman" w:eastAsia="Times New Roman" w:hAnsi="Times New Roman"/>
          <w:sz w:val="20"/>
          <w:szCs w:val="20"/>
          <w:color w:val="auto"/>
        </w:rPr>
        <w:t xml:space="preserve">), (b) any Capital Lease Obligations arising in connection therewith are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(c) any Liens arising in connection therewith (including Liens deemed to arise in connection with any such Capital Lease Obligations) are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6.07 </w:t>
      </w:r>
      <w:r>
        <w:rPr>
          <w:rFonts w:ascii="Times New Roman" w:cs="Times New Roman" w:eastAsia="Times New Roman" w:hAnsi="Times New Roman"/>
          <w:sz w:val="20"/>
          <w:szCs w:val="20"/>
          <w:u w:val="single" w:color="auto"/>
          <w:color w:val="auto"/>
        </w:rPr>
        <w:t>Hedging Agreements</w:t>
      </w:r>
      <w:r>
        <w:rPr>
          <w:rFonts w:ascii="Times New Roman" w:cs="Times New Roman" w:eastAsia="Times New Roman" w:hAnsi="Times New Roman"/>
          <w:sz w:val="20"/>
          <w:szCs w:val="20"/>
          <w:color w:val="auto"/>
        </w:rPr>
        <w:t>. None of the Company or any Subsidiary will enter into any Hedging Agreement, other than Hedging Agreements entered into for purposes other than speculative purposes, including (a) Hedging Agreements entered into to hedge or mitigate risks to which the Company or any Subsidiary has actual exposure (other than those in respect of the Equity Interests or Indebtedness of the Company or any Subsidiary), including, without limitation, with respect to currencies, and (b) Hedging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Restricted Payments; Certain Payments of Indebtedness</w:t>
      </w:r>
      <w:r>
        <w:rPr>
          <w:rFonts w:ascii="Times New Roman" w:cs="Times New Roman" w:eastAsia="Times New Roman" w:hAnsi="Times New Roman"/>
          <w:sz w:val="20"/>
          <w:szCs w:val="20"/>
          <w:color w:val="auto"/>
        </w:rPr>
        <w:t>. (a) None of the Company or any Subsidiary will declare or make, directly or indirectly, any Restricted Payment, or incur any obligation (contingent or otherwise) to do so, except that:</w:t>
      </w:r>
    </w:p>
    <w:p>
      <w:pPr>
        <w:spacing w:after="0" w:line="159" w:lineRule="exact"/>
        <w:rPr>
          <w:sz w:val="20"/>
          <w:szCs w:val="20"/>
          <w:color w:val="auto"/>
        </w:rPr>
      </w:pPr>
    </w:p>
    <w:p>
      <w:pPr>
        <w:jc w:val="both"/>
        <w:ind w:left="1500" w:firstLine="754"/>
        <w:spacing w:after="0" w:line="254" w:lineRule="auto"/>
        <w:tabs>
          <w:tab w:leader="none" w:pos="26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declare and pay dividends or make other distributions with respect to its Equity Interests, in each case ratably to the holders of such Equity Interests (or if not ratably, on a basis more favorable to the Company and the Loan Parties);</w:t>
      </w:r>
    </w:p>
    <w:p>
      <w:pPr>
        <w:spacing w:after="0" w:line="174"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declare and pay dividends with respect to its Equity Interests payable solely in shares of Qualified Equity Interests of the Company;</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60" w:lineRule="auto"/>
        <w:tabs>
          <w:tab w:leader="none" w:pos="2644"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may repurchase, purchase, acquire, cancel or retire for value Equity Interests of the Company from present or former employees, officers, directors or consultants (or their estates or beneficiaries under their estates) of the Company or any Subsidiary upon the death, disability, retirement or termination of employment or service of such employees, officers, directors or consultants, or to the extent required, pursuant to employee benefit plans, employment agreements, stock purchase agreements or stock purchase plans, or other benefit plans;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Restricted Payments made pursuant to this </w:t>
      </w:r>
      <w:r>
        <w:rPr>
          <w:rFonts w:ascii="Times New Roman" w:cs="Times New Roman" w:eastAsia="Times New Roman" w:hAnsi="Times New Roman"/>
          <w:sz w:val="19"/>
          <w:szCs w:val="19"/>
          <w:u w:val="single" w:color="auto"/>
          <w:color w:val="auto"/>
        </w:rPr>
        <w:t>Section 6.08(a)(iii)</w:t>
      </w:r>
      <w:r>
        <w:rPr>
          <w:rFonts w:ascii="Times New Roman" w:cs="Times New Roman" w:eastAsia="Times New Roman" w:hAnsi="Times New Roman"/>
          <w:sz w:val="19"/>
          <w:szCs w:val="19"/>
          <w:color w:val="auto"/>
        </w:rPr>
        <w:t xml:space="preserve"> shall not exceed $5,000,000 in any fiscal year;</w:t>
      </w:r>
    </w:p>
    <w:p>
      <w:pPr>
        <w:spacing w:after="0" w:line="172" w:lineRule="exact"/>
        <w:rPr>
          <w:rFonts w:ascii="Times New Roman" w:cs="Times New Roman" w:eastAsia="Times New Roman" w:hAnsi="Times New Roman"/>
          <w:sz w:val="19"/>
          <w:szCs w:val="19"/>
          <w:color w:val="auto"/>
        </w:rPr>
      </w:pPr>
    </w:p>
    <w:p>
      <w:pPr>
        <w:jc w:val="both"/>
        <w:ind w:left="1500" w:firstLine="754"/>
        <w:spacing w:after="0" w:line="254" w:lineRule="auto"/>
        <w:tabs>
          <w:tab w:leader="none" w:pos="26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make cash payments in lieu of the issuance of fractional shares representing insignificant interests in the Company in connection with the exercise of warrants, options or other securities convertible into or exchangeable for Equity Interests in the Company;</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66" w:lineRule="auto"/>
        <w:tabs>
          <w:tab w:leader="none" w:pos="2644"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acquire Equity Interests of the Company upon the exercise of stock options for such Equity Interests of the Company if such Equity Interests represent a portion of the exercise price of such stock options or in connection with tax withholding obligations arising in connection with the exercise of options by, or the vesting of restricted Equity Interests held by, any current or former director, officer or employee of the Company or its Subsidiaries;</w:t>
      </w:r>
    </w:p>
    <w:p>
      <w:pPr>
        <w:spacing w:after="0" w:line="165" w:lineRule="exact"/>
        <w:rPr>
          <w:rFonts w:ascii="Times New Roman" w:cs="Times New Roman" w:eastAsia="Times New Roman" w:hAnsi="Times New Roman"/>
          <w:sz w:val="19"/>
          <w:szCs w:val="19"/>
          <w:color w:val="auto"/>
        </w:rPr>
      </w:pPr>
    </w:p>
    <w:p>
      <w:pPr>
        <w:ind w:left="1500" w:right="20" w:firstLine="754"/>
        <w:spacing w:after="0" w:line="269" w:lineRule="auto"/>
        <w:tabs>
          <w:tab w:leader="none" w:pos="26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convert or exchange any Equity Interests of the Company for or into Qualified Equity Interests of the Company;</w:t>
      </w:r>
    </w:p>
    <w:p>
      <w:pPr>
        <w:spacing w:after="0" w:line="159" w:lineRule="exact"/>
        <w:rPr>
          <w:rFonts w:ascii="Times New Roman" w:cs="Times New Roman" w:eastAsia="Times New Roman" w:hAnsi="Times New Roman"/>
          <w:sz w:val="20"/>
          <w:szCs w:val="20"/>
          <w:color w:val="auto"/>
        </w:rPr>
      </w:pPr>
    </w:p>
    <w:p>
      <w:pPr>
        <w:ind w:left="1500" w:firstLine="754"/>
        <w:spacing w:after="0" w:line="269" w:lineRule="auto"/>
        <w:tabs>
          <w:tab w:leader="none" w:pos="26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Receivables Entity may declare and pay dividends or other distributions to the Company or any wholly owned Subsidiary thereof;</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30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repurchase its Equity Interests held by minority shareholders or interest holders in a Permitted Acquisition or another transaction expressly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6.04(u)</w:t>
      </w:r>
      <w:r>
        <w:rPr>
          <w:rFonts w:ascii="Times New Roman" w:cs="Times New Roman" w:eastAsia="Times New Roman" w:hAnsi="Times New Roman"/>
          <w:sz w:val="20"/>
          <w:szCs w:val="20"/>
          <w:color w:val="auto"/>
        </w:rPr>
        <w:t>) (it being understood that for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 xml:space="preserve">purposes of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the Company shall be deemed the purchaser of such Equity Interests and such repurchase shall constitute an Investment by the Company in a Person that is not a Subsidiary in the amount of such purchase unless such Subsidiary becomes a Loan Party in connection with such repurchase);</w:t>
      </w:r>
    </w:p>
    <w:p>
      <w:pPr>
        <w:spacing w:after="0" w:line="174" w:lineRule="exact"/>
        <w:rPr>
          <w:sz w:val="20"/>
          <w:szCs w:val="20"/>
          <w:color w:val="auto"/>
        </w:rPr>
      </w:pPr>
    </w:p>
    <w:p>
      <w:pPr>
        <w:ind w:left="380" w:right="20" w:firstLine="754"/>
        <w:spacing w:after="0" w:line="269" w:lineRule="auto"/>
        <w:tabs>
          <w:tab w:leader="none" w:pos="152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Investment constitutes a Restricted Payment, the Company and its Subsidiaries may enter into any Investment expressly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6.04(u)</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Restricted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Total Net Leverage Ratio immediately after giving effect to any such Restricted Payment, calculated on a Pro Forma Basis at the time such Restricted Payment is made, is not in excess of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at the time any such Restricted Payment is made pursuant to this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no Event of Default shall have occurred and be continuing or would result therefrom;</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50" w:lineRule="auto"/>
        <w:tabs>
          <w:tab w:leader="none" w:pos="152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pay regularly scheduled quarterly cash dividends to its shareholders consistent with its past practice or any other Restricted Payment in an amount per annum not to exceed the greater of (A) $50,000,000 and</w:t>
      </w:r>
    </w:p>
    <w:p>
      <w:pPr>
        <w:spacing w:after="0" w:line="1" w:lineRule="exact"/>
        <w:rPr>
          <w:rFonts w:ascii="Times New Roman" w:cs="Times New Roman" w:eastAsia="Times New Roman" w:hAnsi="Times New Roman"/>
          <w:sz w:val="20"/>
          <w:szCs w:val="20"/>
          <w:color w:val="auto"/>
        </w:rPr>
      </w:pPr>
    </w:p>
    <w:p>
      <w:pPr>
        <w:jc w:val="both"/>
        <w:ind w:left="380" w:firstLine="5"/>
        <w:spacing w:after="0" w:line="242" w:lineRule="auto"/>
        <w:tabs>
          <w:tab w:leader="none" w:pos="702"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per share of the total issued and outstanding shares of common Equity Interests of the Company on the date of the declaration of a Restricted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per share amount shall be adjusted to give effect to any stock split or issuance on account of equity for no consideration effected; and</w:t>
      </w:r>
    </w:p>
    <w:p>
      <w:pPr>
        <w:spacing w:after="0" w:line="186"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Restricted Payments in an aggregate principal amount not to exceed $75,000,000.</w:t>
      </w:r>
    </w:p>
    <w:p>
      <w:pPr>
        <w:spacing w:after="0" w:line="216" w:lineRule="exact"/>
        <w:rPr>
          <w:sz w:val="20"/>
          <w:szCs w:val="20"/>
          <w:color w:val="auto"/>
        </w:rPr>
      </w:pPr>
    </w:p>
    <w:p>
      <w:pPr>
        <w:jc w:val="both"/>
        <w:ind w:left="-360" w:firstLine="745"/>
        <w:spacing w:after="0" w:line="244" w:lineRule="auto"/>
        <w:tabs>
          <w:tab w:leader="none" w:pos="78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 of the Company or any Subsidiary will make or agree to pay or make, directly or indirectly, any payment or other distribution (whether in cash, securities or other property) of or in respect of principal of or interest on (i) any Subordinated Indebtedness that is subordinated to the payment of the Obligations or (ii) other Indebtedness that is required pursuant to the Loan Documents to not mature later than the Latest Maturity Date at the time of incurrence thereof (Indebtedness described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Restricted Indebtedness</w:t>
      </w:r>
      <w:r>
        <w:rPr>
          <w:rFonts w:ascii="Times New Roman" w:cs="Times New Roman" w:eastAsia="Times New Roman" w:hAnsi="Times New Roman"/>
          <w:sz w:val="20"/>
          <w:szCs w:val="20"/>
          <w:color w:val="auto"/>
        </w:rPr>
        <w:t>”), or any payment or other distribution (whether in cash, securities or other property), including any sinking fund or similar deposit, on account of the purchase, redemption, retirement, acquisition, defeasance, cancelation or termination of such Restricted Indebtedness, except:</w:t>
      </w:r>
    </w:p>
    <w:p>
      <w:pPr>
        <w:spacing w:after="0" w:line="185"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52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regularly scheduled interest and principal payments as and when due in respect of such Indebtedness, other than payments prohibited by the subordination provisions thereof;</w:t>
      </w:r>
    </w:p>
    <w:p>
      <w:pPr>
        <w:spacing w:after="0" w:line="159" w:lineRule="exact"/>
        <w:rPr>
          <w:rFonts w:ascii="Times New Roman" w:cs="Times New Roman" w:eastAsia="Times New Roman" w:hAnsi="Times New Roman"/>
          <w:sz w:val="20"/>
          <w:szCs w:val="20"/>
          <w:color w:val="auto"/>
        </w:rPr>
      </w:pPr>
    </w:p>
    <w:p>
      <w:pPr>
        <w:ind w:left="380" w:right="60" w:firstLine="754"/>
        <w:spacing w:after="0" w:line="269" w:lineRule="auto"/>
        <w:tabs>
          <w:tab w:leader="none" w:pos="152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refinancings of such Indebtedness with the proceeds of Refinancing Indebtedness permitted in respect thereof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80" w:firstLine="754"/>
        <w:spacing w:after="0" w:line="269" w:lineRule="auto"/>
        <w:tabs>
          <w:tab w:leader="none" w:pos="152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or in respect of such Indebtedness made solely with Qualified Equity Interests in the Company or the conversion of such Indebtedness into Qualified Equity Interests of the Company;</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prepayments of intercompany Indebtedness permitted hereby owed by the Company or any Subsidiary to the Company or any Subsidiary, other than prepayments prohibited by the subordination provisions governing such Indebtedness;</w:t>
      </w:r>
    </w:p>
    <w:p>
      <w:pPr>
        <w:spacing w:after="0" w:line="200" w:lineRule="exact"/>
        <w:rPr>
          <w:sz w:val="20"/>
          <w:szCs w:val="20"/>
          <w:color w:val="auto"/>
        </w:rPr>
      </w:pPr>
    </w:p>
    <w:p>
      <w:pPr>
        <w:spacing w:after="0" w:line="39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58" w:name="page159"/>
    <w:bookmarkEnd w:id="158"/>
    <w:p>
      <w:pPr>
        <w:ind w:left="2640" w:hanging="386"/>
        <w:spacing w:after="0"/>
        <w:tabs>
          <w:tab w:leader="none" w:pos="264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 and</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on any date make payments of or in respect of any such Indebtedness in an unlimited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Total Net Leverage Ratio immediately after giving effect to any such payment, calculated on a Pro Forma Basis at the time such payment is made, is not in excess of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at the time any such payment is made pursuant to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no Event of Default shall have occurred and be continuing or would result therefrom.</w:t>
      </w:r>
    </w:p>
    <w:p>
      <w:pPr>
        <w:spacing w:after="0" w:line="1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6.09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None of the Company or any Subsidiary will sell, lease or otherwise transfer any assets to, or purchase, lease or otherwise acquire any assets from, or otherwise engage in any other transactions in each case with an aggregate value for any such transaction or series of related transactions in excess of $5,000,000 with, any of its Affiliates (each an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xml:space="preserve">”), except (a) transactions that are at prices and on terms and conditions, taken as a whole, not less favorable to the Company or such Subsidiary than those that could be obtained on an arm’s-length basis from unrelated third parties, (b) transactions between or among Subsidiaries not involving any other Affiliate, (c) any Investment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(d) the payment of reasonable fees to directors of the Company or any Subsidiary who are not employees of the Company or any Subsidiary, (e) compensation, expense reimbursement and indemnification of, and other employment arrangements (including severance arrangements) and health, disability and similar insurance or benefit arrangements with, directors, officers and employees of the Company or any Subsidiary entered into in the ordinary course of business, (f) any Restricted Payment permitted by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(g) sales of Equity Interests to Affiliates to the extent not prohibited under this Agreement, (h) any payments or other transactions pursuant to any tax sharing agreement among the Loan Parties and their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tax sharing agreement is entered into in the ordinary course of business or on terms usual and customary for agreements of that type, (i) transactions with joint ventures in the ordinary course of business, (j) any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(k) any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(l) any transactions permitted by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(m) [reserved], (n) agreements in existence on the Closing Date and set forth on </w:t>
      </w:r>
      <w:r>
        <w:rPr>
          <w:rFonts w:ascii="Times New Roman" w:cs="Times New Roman" w:eastAsia="Times New Roman" w:hAnsi="Times New Roman"/>
          <w:sz w:val="20"/>
          <w:szCs w:val="20"/>
          <w:u w:val="single" w:color="auto"/>
          <w:color w:val="auto"/>
        </w:rPr>
        <w:t>Schedule 6.09</w:t>
      </w:r>
      <w:r>
        <w:rPr>
          <w:rFonts w:ascii="Times New Roman" w:cs="Times New Roman" w:eastAsia="Times New Roman" w:hAnsi="Times New Roman"/>
          <w:sz w:val="20"/>
          <w:szCs w:val="20"/>
          <w:color w:val="auto"/>
        </w:rPr>
        <w:t xml:space="preserve"> or any amendment to any such agreement to the extent such amendment is not materially adverse, taken as a whole, the Lenders in any material respect and (o) transactions contemplated by any Permitted Receivables Facility Documents.</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xml:space="preserve">. None of the Company or any Subsidiary will, directly or indirectly, enter into, incur or permit to exist any agreement or other arrangement that restricts or imposes any condition upon (a) the ability of the Company or any Subsidiary to create, incur or permit to exist any Lien upon any of its assets to secure the Obligations or (b) the ability of any Subsidiary to pay dividends or other distributions with respect to any of its Equity Interests or to make or repay loans or advances to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apply to (A) restrictions and conditions imposed by law or by this Agreement or any other Loan Document, (B) restrictions and conditions contained in any agreement or document governing or evidencing Refinancing Indebtedness in respect of Indebtedness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(including, for the avoidance of doubt, Permitted First Priority Refinancing Indebtedness, Permitted Second Priority Refinancing Indebtedness and Permitted Unsecured Refinancing Indebtedness) or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restrictions and conditions (that would otherwise be prohibited by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contained in any such agreement or document referred to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are not materially less favorable, taken as a whole, to the Lenders than the restrictions and conditions imposed by this Agreement, (C) restrictions and conditions existing on the date hereof identified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and any extension, renewal, amendment, modification or replacement thereof, except to the extent any such extension, renewal, amendment, modification or replacement expands the scope of any such restriction or condition, (D) in the case of any Subsidiary that is not a wholly-owned Subsidiary, restrictions and conditions imposed by its Organizational Documents or any related joint venture, shareholder or similar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and conditions apply only to such Subsidiary and to the Equity Interests of such Subsidiary, (E) in the case of clause (b) only, restrictions imposed by any agreement governing Indebtedness entered into after the Closing Date and permitted under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(and any Refinancing Indebtedness in respect thereof) that either (i) are customary or reasonable or, taken as a whole, in the good faith judgment of the Company, not materially more restrictive with respect to the Company or any Subsidiary than those contained in this Agreement or (ii) the Company determines at the time of entry into such agreement or instrument that such encumbrances or restrictions will not adversely affect, in any material respect, the Company’s ability to make principal or interest payments required hereunder or such encumbrances or restriction applies only during the continuance of a default relating to such agreement or instrument, (F) customary restrictions and conditions contained in agreements relating to the sale of a Subsidiary or any assets of the Company or any Subsidiary, in each case pending such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and conditions apply only to such Subsidiary or the assets that are to be sold and, in each case, such sale is permitted hereunder; and (ii)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the foregoing shall not apply to (A) restrictions and conditions imposed by any agreement relating to secured Indebtedness permitted by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(f), (g),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(j),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w:t>
      </w:r>
      <w:r>
        <w:rPr>
          <w:rFonts w:ascii="Times New Roman" w:cs="Times New Roman" w:eastAsia="Times New Roman" w:hAnsi="Times New Roman"/>
          <w:sz w:val="19"/>
          <w:szCs w:val="19"/>
          <w:color w:val="auto"/>
        </w:rPr>
        <w:t xml:space="preserve">, (p), (q) or </w:t>
      </w:r>
      <w:r>
        <w:rPr>
          <w:rFonts w:ascii="Times New Roman" w:cs="Times New Roman" w:eastAsia="Times New Roman" w:hAnsi="Times New Roman"/>
          <w:sz w:val="19"/>
          <w:szCs w:val="19"/>
          <w:u w:val="single" w:color="auto"/>
          <w:color w:val="auto"/>
        </w:rPr>
        <w:t>(u)</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if such restrictions and conditions apply only to the assets securing such Indebtedness, (B) customary provisions in leases, licenses and other agreements restricting the assignment thereof, (C) customary net worth provisions contained in real property leases, (D) restrictions on cash (or Permitted Investments) or other deposits or net worth imposed by (x) suppliers or landlords under contracts entered into in the ordinary course of business, (y) customers under contracts entered into in the ordinary course of business or (z) or otherwise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-601345</wp:posOffset>
            </wp:positionV>
            <wp:extent cx="1568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jc w:val="both"/>
        <w:ind w:firstLine="8"/>
        <w:spacing w:after="0"/>
        <w:tabs>
          <w:tab w:leader="none" w:pos="343"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imposed by agreements relating to Indebtedness of any Subsidiary in existence at the time such Subsidiary became a Subsidiary and otherwise permitted by </w:t>
      </w:r>
      <w:r>
        <w:rPr>
          <w:rFonts w:ascii="Times New Roman" w:cs="Times New Roman" w:eastAsia="Times New Roman" w:hAnsi="Times New Roman"/>
          <w:sz w:val="20"/>
          <w:szCs w:val="20"/>
          <w:u w:val="single" w:color="auto"/>
          <w:color w:val="auto"/>
        </w:rPr>
        <w:t>Section 6.01(g)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apply only to such Subsidiary and its assets (or any special purpose acquisition Subsidiary without material assets acquiring such Subsidiary pursuant to a merger), (F) customary provisions restricting assignment of any agreement entered into in the ordinary course of business, (G) restrictions imposed by applicable law, (H) any restrictions regarding non-exclusive licensing or sublicensing by the Company or any of its Subsidiaries of intellectual property in the ordinary course of business and (I) any customary restriction and condition contained in any Permitted Receivables Facility Documents. Nothing in this paragraph shall be deemed to modify the requirements set forth in the definition of the term “Collateral and Guarantee Requirement” or the obligations of the Loan Parties under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5.17</w:t>
      </w:r>
      <w:r>
        <w:rPr>
          <w:rFonts w:ascii="Times New Roman" w:cs="Times New Roman" w:eastAsia="Times New Roman" w:hAnsi="Times New Roman"/>
          <w:sz w:val="20"/>
          <w:szCs w:val="20"/>
          <w:color w:val="auto"/>
        </w:rPr>
        <w:t xml:space="preserve"> or under the Security Documents.</w:t>
      </w:r>
    </w:p>
    <w:p>
      <w:pPr>
        <w:spacing w:after="0" w:line="19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Amendment of Material Documents</w:t>
      </w:r>
      <w:r>
        <w:rPr>
          <w:rFonts w:ascii="Times New Roman" w:cs="Times New Roman" w:eastAsia="Times New Roman" w:hAnsi="Times New Roman"/>
          <w:sz w:val="20"/>
          <w:szCs w:val="20"/>
          <w:color w:val="auto"/>
        </w:rPr>
        <w:t>. No Loan Party will, amend, modify or waive any of its rights under (a) any agreement or document evidencing Restricted Indebtedness that constitutes Material Indebtedness or (b) its Organizational Documents, in each case to the extent such amendment, modification or waiver, taken as a whole, would be materially adverse to the Lenders.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The Company will not, and the Company will not permit any other Loan Party to, change its fiscal year to end on a date other than October 31.</w:t>
      </w:r>
    </w:p>
    <w:p>
      <w:pPr>
        <w:spacing w:after="0" w:line="159"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6.13</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firstLine="745"/>
        <w:spacing w:after="0" w:line="254" w:lineRule="auto"/>
        <w:tabs>
          <w:tab w:leader="none" w:pos="190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Total Net Leverage Ratio</w:t>
      </w:r>
      <w:r>
        <w:rPr>
          <w:rFonts w:ascii="Times New Roman" w:cs="Times New Roman" w:eastAsia="Times New Roman" w:hAnsi="Times New Roman"/>
          <w:sz w:val="20"/>
          <w:szCs w:val="20"/>
          <w:color w:val="auto"/>
        </w:rPr>
        <w:t>. The Company shall not permit the Total Net Leverage Ratio as of the last day of any fiscal quarter of the Company to be greater than 5.00:1.00 (subject to the Collateral Release Adjustment and the Acquisition Step-Up).</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Secured Net Leverage Ratio</w:t>
      </w:r>
      <w:r>
        <w:rPr>
          <w:rFonts w:ascii="Times New Roman" w:cs="Times New Roman" w:eastAsia="Times New Roman" w:hAnsi="Times New Roman"/>
          <w:sz w:val="20"/>
          <w:szCs w:val="20"/>
          <w:color w:val="auto"/>
        </w:rPr>
        <w:t>. The Company shall not permit the Secured Net Leverage Ratio as of the last day of any fiscal quarter of the Company to be greater than 4.00:1.00 (subject to the Collateral Release Adjustment and the Acquisition Step-Up).</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191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Interest Coverage Ratio</w:t>
      </w:r>
      <w:r>
        <w:rPr>
          <w:rFonts w:ascii="Times New Roman" w:cs="Times New Roman" w:eastAsia="Times New Roman" w:hAnsi="Times New Roman"/>
          <w:sz w:val="20"/>
          <w:szCs w:val="20"/>
          <w:color w:val="auto"/>
        </w:rPr>
        <w:t>. The Company shall not permit the Interest Coverage Ratio as of the last day of any fiscal quarter of the Company to be less than 1.50:1.00.</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both"/>
        <w:ind w:left="760" w:firstLine="745"/>
        <w:spacing w:after="0" w:line="246" w:lineRule="auto"/>
        <w:tabs>
          <w:tab w:leader="none" w:pos="1918"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Release Adjustment</w:t>
      </w:r>
      <w:r>
        <w:rPr>
          <w:rFonts w:ascii="Times New Roman" w:cs="Times New Roman" w:eastAsia="Times New Roman" w:hAnsi="Times New Roman"/>
          <w:sz w:val="20"/>
          <w:szCs w:val="20"/>
          <w:color w:val="auto"/>
        </w:rPr>
        <w:t>. During any Collateral Release Period, the following shall automatically occur (the “</w:t>
      </w:r>
      <w:r>
        <w:rPr>
          <w:rFonts w:ascii="Times New Roman" w:cs="Times New Roman" w:eastAsia="Times New Roman" w:hAnsi="Times New Roman"/>
          <w:sz w:val="20"/>
          <w:szCs w:val="20"/>
          <w:u w:val="single" w:color="auto"/>
          <w:color w:val="auto"/>
        </w:rPr>
        <w:t>Collateral Release Adjustment</w:t>
      </w:r>
      <w:r>
        <w:rPr>
          <w:rFonts w:ascii="Times New Roman" w:cs="Times New Roman" w:eastAsia="Times New Roman" w:hAnsi="Times New Roman"/>
          <w:sz w:val="20"/>
          <w:szCs w:val="20"/>
          <w:color w:val="auto"/>
        </w:rPr>
        <w:t xml:space="preserve">”): (i) the maximum Total Net Leverage Ratio permitted under </w:t>
      </w:r>
      <w:r>
        <w:rPr>
          <w:rFonts w:ascii="Times New Roman" w:cs="Times New Roman" w:eastAsia="Times New Roman" w:hAnsi="Times New Roman"/>
          <w:sz w:val="20"/>
          <w:szCs w:val="20"/>
          <w:u w:val="single" w:color="auto"/>
          <w:color w:val="auto"/>
        </w:rPr>
        <w:t>Section 6.13(a)</w:t>
      </w:r>
      <w:r>
        <w:rPr>
          <w:rFonts w:ascii="Times New Roman" w:cs="Times New Roman" w:eastAsia="Times New Roman" w:hAnsi="Times New Roman"/>
          <w:sz w:val="20"/>
          <w:szCs w:val="20"/>
          <w:color w:val="auto"/>
        </w:rPr>
        <w:t xml:space="preserve"> for each fiscal quarter ending during the Collateral Release Period shall be 3.50 to 1.00 (subject to the Acquisition Step-Up) and (ii) the maximum Secured Net Leverage Ratio permitted under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for each fiscal quarter ending during the Collateral Release Period shall not apply.</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4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 Step-Up</w:t>
      </w:r>
      <w:r>
        <w:rPr>
          <w:rFonts w:ascii="Times New Roman" w:cs="Times New Roman" w:eastAsia="Times New Roman" w:hAnsi="Times New Roman"/>
          <w:sz w:val="20"/>
          <w:szCs w:val="20"/>
          <w:color w:val="auto"/>
        </w:rPr>
        <w:t>. If at any time after the Closing Date the Company makes a Permitted Acquisition (the “</w:t>
      </w:r>
      <w:r>
        <w:rPr>
          <w:rFonts w:ascii="Times New Roman" w:cs="Times New Roman" w:eastAsia="Times New Roman" w:hAnsi="Times New Roman"/>
          <w:sz w:val="20"/>
          <w:szCs w:val="20"/>
          <w:u w:val="single" w:color="auto"/>
          <w:color w:val="auto"/>
        </w:rPr>
        <w:t>Specified Acquisition</w:t>
      </w:r>
      <w:r>
        <w:rPr>
          <w:rFonts w:ascii="Times New Roman" w:cs="Times New Roman" w:eastAsia="Times New Roman" w:hAnsi="Times New Roman"/>
          <w:sz w:val="20"/>
          <w:szCs w:val="20"/>
          <w:color w:val="auto"/>
        </w:rPr>
        <w:t>”) for consideration (including assumed liabilities) in excess of $100,000,000 in a fiscal quarter, then the Company may elect (the “</w:t>
      </w:r>
      <w:r>
        <w:rPr>
          <w:rFonts w:ascii="Times New Roman" w:cs="Times New Roman" w:eastAsia="Times New Roman" w:hAnsi="Times New Roman"/>
          <w:sz w:val="20"/>
          <w:szCs w:val="20"/>
          <w:u w:val="single" w:color="auto"/>
          <w:color w:val="auto"/>
        </w:rPr>
        <w:t>Acquisition Step-Up</w:t>
      </w:r>
      <w:r>
        <w:rPr>
          <w:rFonts w:ascii="Times New Roman" w:cs="Times New Roman" w:eastAsia="Times New Roman" w:hAnsi="Times New Roman"/>
          <w:sz w:val="20"/>
          <w:szCs w:val="20"/>
          <w:color w:val="auto"/>
        </w:rPr>
        <w:t xml:space="preserve">”) to increase the maximum Total Net Leverage Ratio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6.13(a)</w:t>
      </w:r>
      <w:r>
        <w:rPr>
          <w:rFonts w:ascii="Times New Roman" w:cs="Times New Roman" w:eastAsia="Times New Roman" w:hAnsi="Times New Roman"/>
          <w:sz w:val="20"/>
          <w:szCs w:val="20"/>
          <w:color w:val="auto"/>
        </w:rPr>
        <w:t xml:space="preserve"> to 5.50 to 1.00 (or 4.00 to 1.00 during a Collateral Release Period) and the maximum Secured Net Leverage Ratio permitted under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to 4.50 to 1.00 for such fiscal quarter and the three (3) immediately following fiscal quarters (such period, the “</w:t>
      </w:r>
      <w:r>
        <w:rPr>
          <w:rFonts w:ascii="Times New Roman" w:cs="Times New Roman" w:eastAsia="Times New Roman" w:hAnsi="Times New Roman"/>
          <w:sz w:val="20"/>
          <w:szCs w:val="20"/>
          <w:u w:val="single" w:color="auto"/>
          <w:color w:val="auto"/>
        </w:rPr>
        <w:t>Adjusted Covenant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Company may not elect to have an Adjusted Covenant Period commence unless at least two (2) full fiscal quarters have ended following the end of the most recently completed Adjusted Covenant Period (if any), (y) the Company shall provide notice in writing to the Administrative Agent of the commencement of an Adjusted Covenant Period and a transaction description of the applicable Specified Acquisition (regarding the name of the Person or assets being acquired and the approximate purchase price), and (z) at the end of the Adjusted Covenant Period, the maximum Total Net Leverage Ratio permitted under </w:t>
      </w:r>
      <w:r>
        <w:rPr>
          <w:rFonts w:ascii="Times New Roman" w:cs="Times New Roman" w:eastAsia="Times New Roman" w:hAnsi="Times New Roman"/>
          <w:sz w:val="20"/>
          <w:szCs w:val="20"/>
          <w:u w:val="single" w:color="auto"/>
          <w:color w:val="auto"/>
        </w:rPr>
        <w:t>Section 6.13(a)</w:t>
      </w:r>
      <w:r>
        <w:rPr>
          <w:rFonts w:ascii="Times New Roman" w:cs="Times New Roman" w:eastAsia="Times New Roman" w:hAnsi="Times New Roman"/>
          <w:sz w:val="20"/>
          <w:szCs w:val="20"/>
          <w:color w:val="auto"/>
        </w:rPr>
        <w:t xml:space="preserve"> shall revert to 5.00 to 1.00 (or 3.50 to 1.00 during a Collateral Release Period) and the maximum Secured Net Leverage Ratio permitted under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shall revert to 4.00 to 1.00.</w:t>
      </w:r>
    </w:p>
    <w:p>
      <w:pPr>
        <w:spacing w:after="0" w:line="1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6.14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None of the Company or any Subsidiary will,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or (iii) any other activity that would cause any Secured Party to be in violation of the Outbound Investment Rules or cause any Secured Party to be legally prohibited by the Outbound Investment Rules from performing under this Agreement or any other Loan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any of the following events (each such event,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shall occur:</w:t>
      </w:r>
    </w:p>
    <w:p>
      <w:pPr>
        <w:spacing w:after="0" w:line="216" w:lineRule="exact"/>
        <w:rPr>
          <w:sz w:val="20"/>
          <w:szCs w:val="20"/>
          <w:color w:val="auto"/>
        </w:rPr>
      </w:pPr>
    </w:p>
    <w:p>
      <w:pPr>
        <w:jc w:val="both"/>
        <w:ind w:left="760" w:firstLine="745"/>
        <w:spacing w:after="0" w:line="254" w:lineRule="auto"/>
        <w:tabs>
          <w:tab w:leader="none" w:pos="190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shall fail to pay any principal of any Loan or Reimbursement Obligation in the required currency when and as the same shall become due and payable, whether at the due date thereof or at a date fixed for mandatory prepayment thereof or otherwise;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Borrower shall fail to pay any interest on any Loan or any fee or any other amount (other than an amount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payable under this Agreement or any other Loan Document, when and as the same shall become due and payable, and such failure shall continue unremedied for a period of five Business Days;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warranty or statement made or deemed made by or on behalf of any Loan Party in any Loan Document or in any report, certificate, financial statement or other information furnished pursuant to or in connection with this Agreement or any other Loan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ind w:left="3"/>
        <w:spacing w:after="0" w:line="269" w:lineRule="auto"/>
        <w:rPr>
          <w:sz w:val="20"/>
          <w:szCs w:val="20"/>
          <w:color w:val="auto"/>
        </w:rPr>
      </w:pPr>
      <w:r>
        <w:rPr>
          <w:rFonts w:ascii="Times New Roman" w:cs="Times New Roman" w:eastAsia="Times New Roman" w:hAnsi="Times New Roman"/>
          <w:sz w:val="20"/>
          <w:szCs w:val="20"/>
          <w:color w:val="auto"/>
        </w:rPr>
        <w:t>Document or waiver hereunder or thereunder shall prove to have been incorrect in any material respect when made or deemed made;</w:t>
      </w:r>
    </w:p>
    <w:p>
      <w:pPr>
        <w:spacing w:after="0" w:line="159" w:lineRule="exact"/>
        <w:rPr>
          <w:sz w:val="20"/>
          <w:szCs w:val="20"/>
          <w:color w:val="auto"/>
        </w:rPr>
      </w:pPr>
    </w:p>
    <w:p>
      <w:pPr>
        <w:ind w:left="3" w:firstLine="745"/>
        <w:spacing w:after="0" w:line="269" w:lineRule="auto"/>
        <w:tabs>
          <w:tab w:leader="none" w:pos="114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condition or agreement contained in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5.04</w:t>
      </w:r>
      <w:r>
        <w:rPr>
          <w:rFonts w:ascii="Times New Roman" w:cs="Times New Roman" w:eastAsia="Times New Roman" w:hAnsi="Times New Roman"/>
          <w:sz w:val="20"/>
          <w:szCs w:val="20"/>
          <w:color w:val="auto"/>
        </w:rPr>
        <w:t xml:space="preserve"> (with respect to the existence of any Borrower),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5.16 or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14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condition or agreement contained in this Agreement or any other Loan Document (other than those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and such failure shall continue unremedied for a period of 30 days after notice thereof from the Administrative Agent or any Lender to the Company (with a copy to the Administrative Agent in the case of any such notice from a Lender);</w:t>
      </w:r>
    </w:p>
    <w:p>
      <w:pPr>
        <w:spacing w:after="0" w:line="179"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14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or any Subsidiary shall fail to make any payment (whether of principal, interest, premium or otherwise and regardless of amount) in respect of any Material Indebtedness, when and as the same shall become due and payable (after giving effect to any grace period applicable on the date on which such payment was initially due), unless such event is remedied by the Company or any applicable Subsidiary or waived (including in the form of amendment) by the requisite holders of the applicable item of Material Indebtedness in either case, prior to acceleration of all the Loans pursuant to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55" w:lineRule="auto"/>
        <w:tabs>
          <w:tab w:leader="none" w:pos="1148"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event or condition occurs that results in any Material Indebtedness becoming due or being required to be prepaid, repurchased, redeemed or defeased prior to its scheduled maturity or that enables or permits the holder or holders of any Material Indebtedness or any trustee or agent on its or their behalf, or, in the case of any Hedging Agreement, the applicable counterparty, to cause such Material Indebtedness to become due, or to require the prepayment, repurchase, redemption or defeasance thereof, prior to its scheduled maturity (in each case after expiration of any applicable grace or cure period set forth in the agreement or instrument evidencing or governing such Material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 xml:space="preserve"> shall not apply to (i) any secured Indebtedness that becomes due as a result of the voluntary sale, transfer or other disposition of the assets securing such Indebtedness, (ii) any Indebtedness that becomes due as a result of a voluntary refinancing thereof permitted under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w:t>
      </w:r>
    </w:p>
    <w:p>
      <w:pPr>
        <w:jc w:val="both"/>
        <w:ind w:left="3" w:hanging="3"/>
        <w:spacing w:after="0" w:line="241" w:lineRule="auto"/>
        <w:tabs>
          <w:tab w:leader="none" w:pos="37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occurrence of any conversion or exchange trigger in Indebtedness that is contingently convertible or exchangeable into Equity Interests of the Company or (iv) any such event or condition that is remedied by the Company or any applicable Subsidiary or waived (including in the form of amendment) by the requisite holders of the applicable item of Material Indebtedness in either case, prior to acceleration of all the Loans pursuant to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3" w:firstLine="745"/>
        <w:spacing w:after="0" w:line="260" w:lineRule="auto"/>
        <w:tabs>
          <w:tab w:leader="none" w:pos="1148"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involuntary proceeding shall be commenced or an involuntary petition shall be filed seeking (i) liquidation, reorganization, or other relief in respect of the Company, any Borrower or any Significant Subsidiary or its debts, or of a substantial part of its assets, under any federal, state, or foreign bankruptcy, insolvency, receivership or similar law now or hereafter in effect,</w:t>
      </w:r>
    </w:p>
    <w:p>
      <w:pPr>
        <w:jc w:val="both"/>
        <w:ind w:left="3" w:hanging="3"/>
        <w:spacing w:after="0" w:line="241" w:lineRule="auto"/>
        <w:tabs>
          <w:tab w:leader="none" w:pos="30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 receiver, trustee, custodian, sequestrator, liquidator, conservator or similar official for the Company, any Borrower or any Significant Subsidiary or for a substantial part of its assets or (iii) rehabilitation, creditors’ arrangement or compromise, or a moratorium of any Indebtedness, and, in any such case, such proceeding, action or petition shall continue undismissed for 60 days or an order or decree approving or ordering any of the foregoing shall be entered;</w:t>
      </w:r>
    </w:p>
    <w:p>
      <w:pPr>
        <w:spacing w:after="0" w:line="188"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148"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any Borrower or any Significant Subsidiary shall (i) voluntarily commence any proceeding or file any petition seeking liquidation (other than any liquidation permitted under </w:t>
      </w:r>
      <w:r>
        <w:rPr>
          <w:rFonts w:ascii="Times New Roman" w:cs="Times New Roman" w:eastAsia="Times New Roman" w:hAnsi="Times New Roman"/>
          <w:sz w:val="20"/>
          <w:szCs w:val="20"/>
          <w:u w:val="single" w:color="auto"/>
          <w:color w:val="auto"/>
        </w:rPr>
        <w:t>Section 6.03(a)(v)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reorganization or other relief under any federal,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2933700</wp:posOffset>
            </wp:positionH>
            <wp:positionV relativeFrom="paragraph">
              <wp:posOffset>-5240655</wp:posOffset>
            </wp:positionV>
            <wp:extent cx="2514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62" w:name="page163"/>
    <w:bookmarkEnd w:id="162"/>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(iii) apply for or consent to the appointment of a receiver, trustee, custodian, sequestrator, liquidator, conservator or similar official for the Company, any Borrower or any Significant Subsidiary or for a substantial part of its assets, (iv) file an answer admitting the material allegations of a petition filed against it in any such proceeding or (v) make a general assignment for the benefit of creditors, commence negotiations with one or more of its creditors with a view to rescheduling any of its Indebtedness or enter into a compromise, arrangement, assignment or composition with one or more of its creditors in connection with its potential inability to pay any Indebtedness as it shall become due, apply for any remedies with respect to, or enters into, any rehabilitation, creditors’ arrangement or compromise, a moratorium of any Indebtedness, or the board of directors (or similar governing body) of the Company, any Borrower or any Significant Subsidiary (or any committee thereof) shall adopt any resolution or otherwise authorize any of the actions referred to above in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right="20" w:firstLine="745"/>
        <w:spacing w:after="0" w:line="269" w:lineRule="auto"/>
        <w:tabs>
          <w:tab w:leader="none" w:pos="1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any Borrower or any Significant Subsidiary shall become unable, admit in writing its inability or fail generally to pay its debts as they become due;</w:t>
      </w:r>
    </w:p>
    <w:p>
      <w:pPr>
        <w:spacing w:after="0" w:line="159"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for the payment of money in an aggregate amount in excess of $75,000,000 (other than any such judgment covered by insurance (other than under a self-insurance program) to the extent a claim therefor has been made in writing and liability therefor has not been denied by the insurer), shall be rendered against the Company, any Borrower, any Significant Subsidiary or any combination thereof and the same shall remain undischarged for a period of 60 consecutive days during which execution shall not be effectively stayed, or any action shall be legally taken by a judgment creditor to attach or levy upon any assets of the Company, any Borrower or any Significant Subsidiary to enforce any such judgment;</w:t>
      </w:r>
    </w:p>
    <w:p>
      <w:pPr>
        <w:spacing w:after="0" w:line="184"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have occurred that, when taken together with all other ERISA Events that have occurred, would reasonably be expected to result in a Material Adverse Effect;</w:t>
      </w:r>
    </w:p>
    <w:p>
      <w:pPr>
        <w:spacing w:after="0" w:line="159" w:lineRule="exact"/>
        <w:rPr>
          <w:rFonts w:ascii="Times New Roman" w:cs="Times New Roman" w:eastAsia="Times New Roman" w:hAnsi="Times New Roman"/>
          <w:sz w:val="20"/>
          <w:szCs w:val="20"/>
          <w:color w:val="auto"/>
        </w:rPr>
      </w:pPr>
    </w:p>
    <w:p>
      <w:pPr>
        <w:jc w:val="both"/>
        <w:ind w:firstLine="745"/>
        <w:spacing w:after="0" w:line="244" w:lineRule="auto"/>
        <w:tabs>
          <w:tab w:leader="none" w:pos="1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purported to be created under any Security Document shall cease to be, or shall be asserted by any Loan Party not to be, a valid and perfected Lien on any Collateral having, individually or in the aggregate, a fair value in excess of $25,000,000, with the priority required by the applicable Security Document, except as a result of (i) the sale or other disposition of the applicable Collateral in a transaction permitted under the Loan Documents, (ii) the release thereof as provided in the applicable Security Document or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or (iii) as a result of the Administrative Agent’s (A) failure to maintain possession of any stock certificate, promissory note or other instrument delivered to it under the Collateral Agreement or (B) file continuation statements under the applicable Uniform Commercial Code (or similar provisions under applicable law);</w:t>
      </w:r>
    </w:p>
    <w:p>
      <w:pPr>
        <w:spacing w:after="0" w:line="18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this Agreement or any Guarantee purported to be created under any Loan Document shall cease to be, or shall be asserted by any Loan Party not to be, in full force and effect, except, solely with respect to any Guarantee, as a result of the release thereof or any limitation in respect thereof, in each case as provided in the applicable Loan Document or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or</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63" w:name="page164"/>
    <w:bookmarkEnd w:id="163"/>
    <w:p>
      <w:pPr>
        <w:jc w:val="both"/>
        <w:spacing w:after="0"/>
        <w:rPr>
          <w:sz w:val="20"/>
          <w:szCs w:val="20"/>
          <w:color w:val="auto"/>
        </w:rPr>
      </w:pPr>
      <w:r>
        <w:rPr>
          <w:rFonts w:ascii="Times New Roman" w:cs="Times New Roman" w:eastAsia="Times New Roman" w:hAnsi="Times New Roman"/>
          <w:sz w:val="20"/>
          <w:szCs w:val="20"/>
          <w:color w:val="auto"/>
        </w:rPr>
        <w:t xml:space="preserve">then, and (i) in every such event (other than an event with respect to the Company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at any time after the Closing Date and thereafter during the continuance of such event, the Administrative Agent, at the request of the Required Lenders, shall by notice to the Company, take any or all of the following actions, at the same or different times: (A) terminate the Commitments, and thereupon such Commitments shall terminate immediately and (B) declare the Loans then outstanding to be due and payable in whole (or in part (but ratably as among the Classes of Loans and the Loans of each Class at such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or owing hereunder (including all amounts of L/C Obligations, whether or not the beneficiaries of the then outstanding Letters of Credit shall have presented the documents required thereunder), shall become due and payable immediately, in each case without presentment, demand, protest or other notice of any kind, all of which are hereby waived by the Borrowers; and (ii) in the case of any event with respect to the Company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the Commitments shall automatically terminate and the principal of the Loans then outstanding, together with accrued interest thereon and all fees and other obligations of the Borrowers hereunder (including all amounts of L/C Obligations, whether or not the beneficiaries of the then outstanding Letters of Credit shall have presented the documents required thereunder), shall immediately and automatically become due, in each case without presentment, demand, protest or other notice of any kind, all of which are hereby waived by the Borrowers. With respect to all Letters of Credit with respect to which presentment for honor shall not have occurred at the time of an acceleration pursuant to this paragraph, the Company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Company hereunder and under the other Loan Documents. After all such Letters of Credit shall have expired or been fully drawn upon, all Reimbursement Obligations shall have been satisfied and all other obligations of the Borrowers hereunder and under the other Loan Documents shall have been paid in full, the balance, if any, in such cash collateral account shall be returned to the Company (or such other Person as may be lawfully entitled thereto).</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u w:val="single" w:color="auto"/>
          <w:color w:val="auto"/>
        </w:rPr>
        <w:t>THE ADMINISTRATIVE AGENT</w:t>
      </w:r>
    </w:p>
    <w:p>
      <w:pPr>
        <w:spacing w:after="0" w:line="220"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8.01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and each Issuing Lender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Lenders, and neither the Company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furtherance of the foregoing, and not in limitation, each of the Lenders authorizes the Administrative Agent to enter into one or more intercreditor agreements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acceptable to the Administrative Agent in its sole discretion with parties to any Permitted Receivables Facility. Such intercreditor agreements may provide for, among other things, (i) the Administrative Agent’s and the Lenders’ forbearance of, and other limitations on, any exercise of remedies in respect of any equity interests in any Receivables Entity and/or any notes issued by any Receivables Entity to any Receivables Seller in connection with any Permitted Receivables Facility, in any case, that have been pledged to secure the Obligations and/or (ii) disclaimers of interests on, and releases of security interests in, any Receivables and Permitted Receivables Facility Assets.</w:t>
      </w:r>
    </w:p>
    <w:p>
      <w:pPr>
        <w:spacing w:after="0" w:line="184" w:lineRule="exact"/>
        <w:rPr>
          <w:sz w:val="20"/>
          <w:szCs w:val="20"/>
          <w:color w:val="auto"/>
        </w:rPr>
      </w:pPr>
    </w:p>
    <w:p>
      <w:pPr>
        <w:jc w:val="both"/>
        <w:ind w:left="760" w:firstLine="745"/>
        <w:spacing w:after="0" w:line="242" w:lineRule="auto"/>
        <w:tabs>
          <w:tab w:leader="none" w:pos="190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also act as the “collateral agent” under the Loan Documents, and each of the Lenders and each of the Issuing Lenders hereby irrevocably appoints and authorizes the Administrative Agent to act as the agent of such Lender and such Issuing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VIII (including </w:t>
      </w:r>
      <w:r>
        <w:rPr>
          <w:rFonts w:ascii="Times New Roman" w:cs="Times New Roman" w:eastAsia="Times New Roman" w:hAnsi="Times New Roman"/>
          <w:sz w:val="20"/>
          <w:szCs w:val="20"/>
          <w:u w:val="single" w:color="auto"/>
          <w:color w:val="auto"/>
        </w:rPr>
        <w:t>Section 8.03(c)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9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 or to provide notice to or obtain the consent of the Lenders with respect thereto.</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8.03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74" w:lineRule="exact"/>
        <w:rPr>
          <w:sz w:val="20"/>
          <w:szCs w:val="20"/>
          <w:color w:val="auto"/>
        </w:rPr>
      </w:pPr>
    </w:p>
    <w:p>
      <w:pPr>
        <w:ind w:left="1900" w:hanging="395"/>
        <w:spacing w:after="0"/>
        <w:tabs>
          <w:tab w:leader="none" w:pos="19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both"/>
        <w:ind w:left="760" w:firstLine="745"/>
        <w:spacing w:after="0" w:line="249" w:lineRule="auto"/>
        <w:tabs>
          <w:tab w:leader="none" w:pos="190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in the possession of the Administrative Agent in any capacity, except for notices reports and other documents expressly required to be furnished to the Lenders by the Administrative Agent herein.</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Neither the Administrative Agent nor any of its Related Parties shall be liable for any action taken or not taken by it (i) with the consent or at the request of the Required Lenders (or such other number or percentage of the Lenders as shall be necessary, or as the Administrative Agent shall believe in good faith shall be necessary)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Issuing Lender.</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 (vi) the creation, perfection or priority of any Lien purported to be created by the Security Documents or (vii) the value or sufficiency of the Collateral.</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Neither the Administrative Agent nor any of its Related Parties shall be responsible or have any liability for, or have any duty to ascertain, inquire into, monitor or enforce, compliance with the provisions of this Agreement relating to Disqualified Lenders. Without limiting the generality of the foregoing, the Administrative Agent shall not (i) be obligated to ascertain, monitor or inquire as to whether any Lender or Participant or prospective Lender or Participant is a Disqualified Lender or (ii) have any liability with respect to or arising out of any assignment or participation of Loans, or disclosure of confidential information, to any Disqualified Lender.</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SECTION 8.04 </w:t>
      </w:r>
      <w:r>
        <w:rPr>
          <w:rFonts w:ascii="Times New Roman" w:cs="Times New Roman" w:eastAsia="Times New Roman" w:hAnsi="Times New Roman"/>
          <w:sz w:val="19"/>
          <w:szCs w:val="19"/>
          <w:u w:val="single" w:color="auto"/>
          <w:color w:val="auto"/>
        </w:rPr>
        <w:t>Reliance by Administrative Agent</w:t>
      </w:r>
      <w:r>
        <w:rPr>
          <w:rFonts w:ascii="Times New Roman" w:cs="Times New Roman" w:eastAsia="Times New Roman" w:hAnsi="Times New Roman"/>
          <w:sz w:val="19"/>
          <w:szCs w:val="19"/>
          <w:color w:val="auto"/>
        </w:rPr>
        <w:t>. The Administrative Agent shall be entitled to rely upon,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 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approved by or acceptable or satisfactory to a Lender unless the Administrative Agent shall have received notice from such Lender prior to the proposed Closing Date specifying its objections.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8.05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9"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8.06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the Issuing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then the retiring Administrative Agent may (but shall not be obligated to) on behalf of the Lenders and the Issuing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 (d) 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jc w:val="both"/>
        <w:ind w:left="760"/>
        <w:spacing w:after="0" w:line="241" w:lineRule="auto"/>
        <w:rPr>
          <w:sz w:val="20"/>
          <w:szCs w:val="20"/>
          <w:color w:val="auto"/>
        </w:rPr>
      </w:pPr>
      <w:r>
        <w:rPr>
          <w:rFonts w:ascii="Times New Roman" w:cs="Times New Roman" w:eastAsia="Times New Roman" w:hAnsi="Times New Roman"/>
          <w:sz w:val="20"/>
          <w:szCs w:val="20"/>
          <w:color w:val="auto"/>
        </w:rPr>
        <w:t xml:space="preserve">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Section 9.04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96" w:lineRule="exact"/>
        <w:rPr>
          <w:sz w:val="20"/>
          <w:szCs w:val="20"/>
          <w:color w:val="auto"/>
        </w:rPr>
      </w:pPr>
    </w:p>
    <w:p>
      <w:pPr>
        <w:jc w:val="both"/>
        <w:ind w:left="760" w:firstLine="745"/>
        <w:spacing w:after="0" w:line="254" w:lineRule="auto"/>
        <w:tabs>
          <w:tab w:leader="none" w:pos="1904"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resignation by Bank of America as Administrative Agent pursuant to this Section shall also constitute its resignation as an Issuing Lender and Swingline Lender. If Bank of America resigns as an Issuing Lender, it shall retain all the rights, powers, privileges and duties of an Issuing Lender hereunder with respect to all Letters of Credit outstanding as of the effective date of its resignation as an Issuing Lender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Upon the appointment by the Company of a successor Issuing Lender or Swingline Lender hereunder (which successor shall in all cases be a Lender other than a Defaulting Lender), (a) such successor shall succeed to and become vested with all of the rights, powers, privileges and duties of the retiring Issuing Lender or Swingline Lender, as applicable, (b) the retiring Issuing Lender and Swingline Lender shall be discharged from all of their respective duties and obligations hereunder or under the other Loan Documents, and (c) the successor Issuing Lender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Notwithstanding the foregoing, it is hereby understood and agreed that, for the avoidance of doubt, after the resignation of Bank of America as an Issuing Lender but prior to the appointment by the Company of an Issuing Lender to succeed Bank of America (in its capacity as an Issuing Lender), the Company shall continue to be permitted to request Letters of Credit from other existing or newly appointed Issuing Lenders in accordance with the terms of this Agreement.</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8.07 </w:t>
      </w:r>
      <w:r>
        <w:rPr>
          <w:rFonts w:ascii="Times New Roman" w:cs="Times New Roman" w:eastAsia="Times New Roman" w:hAnsi="Times New Roman"/>
          <w:sz w:val="20"/>
          <w:szCs w:val="20"/>
          <w:u w:val="single" w:color="auto"/>
          <w:color w:val="auto"/>
        </w:rPr>
        <w:t>Non-Reliance on Administrative Agent and Other Lenders</w:t>
      </w:r>
      <w:r>
        <w:rPr>
          <w:rFonts w:ascii="Times New Roman" w:cs="Times New Roman" w:eastAsia="Times New Roman" w:hAnsi="Times New Roman"/>
          <w:sz w:val="20"/>
          <w:szCs w:val="20"/>
          <w:color w:val="auto"/>
        </w:rPr>
        <w:t>. Each Lender and each Issuing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such Arranger to any Lender or any Issuing Lender as to any matter, including whether the Administrative Agent or such Arranger have disclosed material information in their (or their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jc w:val="both"/>
        <w:spacing w:after="0" w:line="241" w:lineRule="auto"/>
        <w:rPr>
          <w:sz w:val="20"/>
          <w:szCs w:val="20"/>
          <w:color w:val="auto"/>
        </w:rPr>
      </w:pPr>
      <w:r>
        <w:rPr>
          <w:rFonts w:ascii="Times New Roman" w:cs="Times New Roman" w:eastAsia="Times New Roman" w:hAnsi="Times New Roman"/>
          <w:sz w:val="20"/>
          <w:szCs w:val="20"/>
          <w:color w:val="auto"/>
        </w:rPr>
        <w:t>Related Parties’) possession. Each Lender and each Issuing Lender represents to the Administrative Agent and the Arrangers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Lender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Lender represents and warrants that (i) the Loan Documents set forth the terms of a commercial lending facility and (ii) it is engaged in making, acquiring or holding commercial loans in the ordinary course and is entering into this Agreement as a Lender or an Issuing Lender for the purpose of making, acquiring or holding commercial loans and providing other facilities set forth herein as may be applicable to such Lender or such Issuing Lender,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8.08 </w:t>
      </w:r>
      <w:r>
        <w:rPr>
          <w:rFonts w:ascii="Times New Roman" w:cs="Times New Roman" w:eastAsia="Times New Roman" w:hAnsi="Times New Roman"/>
          <w:sz w:val="20"/>
          <w:szCs w:val="20"/>
          <w:u w:val="single" w:color="auto"/>
          <w:color w:val="auto"/>
        </w:rPr>
        <w:t>No Other Duties, Etc</w:t>
      </w:r>
      <w:r>
        <w:rPr>
          <w:rFonts w:ascii="Times New Roman" w:cs="Times New Roman" w:eastAsia="Times New Roman" w:hAnsi="Times New Roman"/>
          <w:sz w:val="20"/>
          <w:szCs w:val="20"/>
          <w:color w:val="auto"/>
        </w:rPr>
        <w:t>. Anything herein to the contrary notwithstanding, none of the Bookrunners, Arrangers or other agents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8.09 </w:t>
      </w:r>
      <w:r>
        <w:rPr>
          <w:rFonts w:ascii="Times New Roman" w:cs="Times New Roman" w:eastAsia="Times New Roman" w:hAnsi="Times New Roman"/>
          <w:sz w:val="20"/>
          <w:szCs w:val="20"/>
          <w:u w:val="single" w:color="auto"/>
          <w:color w:val="auto"/>
        </w:rPr>
        <w:t>Administrative Agent May File Proofs of Claim; Credit Bidding</w:t>
      </w:r>
      <w:r>
        <w:rPr>
          <w:rFonts w:ascii="Times New Roman" w:cs="Times New Roman" w:eastAsia="Times New Roman" w:hAnsi="Times New Roman"/>
          <w:sz w:val="20"/>
          <w:szCs w:val="20"/>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5" w:lineRule="exact"/>
        <w:rPr>
          <w:sz w:val="20"/>
          <w:szCs w:val="20"/>
          <w:color w:val="auto"/>
        </w:rPr>
      </w:pPr>
    </w:p>
    <w:p>
      <w:pPr>
        <w:jc w:val="both"/>
        <w:ind w:left="760" w:firstLine="745"/>
        <w:spacing w:after="0" w:line="244" w:lineRule="auto"/>
        <w:tabs>
          <w:tab w:leader="none" w:pos="190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Times New Roman" w:cs="Times New Roman" w:eastAsia="Times New Roman" w:hAnsi="Times New Roman"/>
          <w:sz w:val="20"/>
          <w:szCs w:val="20"/>
          <w:u w:val="single" w:color="auto"/>
          <w:color w:val="auto"/>
        </w:rPr>
        <w:t>Sections 2.06(c)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allowed in such judicial proceeding; and to collect and receive any monies or other property payable or deliverable on any such claims and to distribute the same;</w:t>
      </w:r>
    </w:p>
    <w:p>
      <w:pPr>
        <w:spacing w:after="0" w:line="185"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judicial proceeding is hereby authorized by each Lender and each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in any such proceeding.</w:t>
      </w:r>
    </w:p>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or any similar Requirement of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Requirement of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9.02(b)(ii)</w:t>
      </w:r>
      <w:r>
        <w:rPr>
          <w:rFonts w:ascii="Times New Roman" w:cs="Times New Roman" w:eastAsia="Times New Roman" w:hAnsi="Times New Roman"/>
          <w:sz w:val="20"/>
          <w:szCs w:val="20"/>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8.10 </w:t>
      </w:r>
      <w:r>
        <w:rPr>
          <w:rFonts w:ascii="Times New Roman" w:cs="Times New Roman" w:eastAsia="Times New Roman" w:hAnsi="Times New Roman"/>
          <w:sz w:val="20"/>
          <w:szCs w:val="20"/>
          <w:u w:val="single" w:color="auto"/>
          <w:color w:val="auto"/>
        </w:rPr>
        <w:t>Collateral and Guaranty Matters</w:t>
      </w:r>
      <w:r>
        <w:rPr>
          <w:rFonts w:ascii="Times New Roman" w:cs="Times New Roman" w:eastAsia="Times New Roman" w:hAnsi="Times New Roman"/>
          <w:sz w:val="20"/>
          <w:szCs w:val="20"/>
          <w:color w:val="auto"/>
        </w:rPr>
        <w:t xml:space="preserve">. Without limiting the provisions of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the Lenders and the Issuing Lenders irrevocably authorize the Administrative Agent, at its option and in its discretion,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jc w:val="both"/>
        <w:ind w:left="760" w:firstLine="745"/>
        <w:spacing w:after="0" w:line="244" w:lineRule="auto"/>
        <w:tabs>
          <w:tab w:leader="none" w:pos="190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Administrative Agent under any Loan Document (i) upon termination of the Aggregate Commitments and payment in full of all Obligations (other than contingent indemnification obligations) and the expiration or termination of all Letters of Credit (other than Letters of Credit as to which other arrangements satisfactory to the Administrative Agent and the applicable Issuing Lender shall have been made), (ii) that is sold or otherwise disposed of or to be sold or otherwise disposed of as part of or in connection with any sale or other disposition permitted hereunder or under any other Loan Document, (iii) pursuant to the terms of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or (iv) subject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if approved, authorized or ratified in writing by the Required Lenders;</w:t>
      </w:r>
    </w:p>
    <w:p>
      <w:pPr>
        <w:spacing w:after="0" w:line="18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or release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6.02 (e)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(r)</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Subsidiary Guarantor from its obligations under the Guarantee Agreement if such Person ceases to be a Subsidiary as a result of a transaction permitted under the Loan Documents.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Guarantee Agreement pursuant to this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8.11 </w:t>
      </w:r>
      <w:r>
        <w:rPr>
          <w:rFonts w:ascii="Times New Roman" w:cs="Times New Roman" w:eastAsia="Times New Roman" w:hAnsi="Times New Roman"/>
          <w:sz w:val="20"/>
          <w:szCs w:val="20"/>
          <w:u w:val="single" w:color="auto"/>
          <w:color w:val="auto"/>
        </w:rPr>
        <w:t>Secured Cash Management Obligations and Secured Hedge Obligations</w:t>
      </w:r>
      <w:r>
        <w:rPr>
          <w:rFonts w:ascii="Times New Roman" w:cs="Times New Roman" w:eastAsia="Times New Roman" w:hAnsi="Times New Roman"/>
          <w:sz w:val="20"/>
          <w:szCs w:val="20"/>
          <w:color w:val="auto"/>
        </w:rPr>
        <w:t>. Except as otherwise expressly set forth herein, no provider of Secured Cash Management Obligations or Secured Hedging Obligations that obtains the benefit of the provisions of the Guarantee Agreement or any Collateral by virtue of the provisions hereof or any Loan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Guarantee Agreement or any Collateral) other than in its capacity as a Lender and, in such case, only to the extent expressly provided in the Loan Documents. The Administrative Agent shall not be required to verify the payment of, or that other satisfactory arrangements have been made with respect to, Secured Cash Management Obligations and Secured Hedge Obligations in the case of termination of the Aggregate Commitments and payment in full of all Obligations (other than contingent indemnification obligations) and the expiration or termination of all Letters of Credit (other than Letters of Credit as to which other arrangements satisfactory to the Administrative Agent and the applicable Issuing Lender shall have been made).</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8.12 </w:t>
      </w:r>
      <w:r>
        <w:rPr>
          <w:rFonts w:ascii="Times New Roman" w:cs="Times New Roman" w:eastAsia="Times New Roman" w:hAnsi="Times New Roman"/>
          <w:sz w:val="20"/>
          <w:szCs w:val="20"/>
          <w:u w:val="single" w:color="auto"/>
          <w:color w:val="auto"/>
        </w:rPr>
        <w:t>Recovery of Erroneous Payments</w:t>
      </w:r>
      <w:r>
        <w:rPr>
          <w:rFonts w:ascii="Times New Roman" w:cs="Times New Roman" w:eastAsia="Times New Roman" w:hAnsi="Times New Roman"/>
          <w:sz w:val="20"/>
          <w:szCs w:val="20"/>
          <w:color w:val="auto"/>
        </w:rPr>
        <w:t>. Without limitation of any other provision in this Agreement, if at any time the Administrative Agent makes a payment hereunder in error to any other Credit Party, whether or not in respect of an Obligation due and owing by any Borrower at such time, where such payment is a Rescindable Amount, then in any such event, each Credit Party receiving a Rescindable Amount severally agrees to repay to the Administrative Agent forthwith on demand the Rescindable Amount received by such Credit Party in Same Day Funds in the currency so received, with interest thereon, for each day from and including the date such Rescindable Amount is received by it to but excluding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1" w:name="page172"/>
    <w:bookmarkEnd w:id="171"/>
    <w:p>
      <w:pPr>
        <w:jc w:val="both"/>
        <w:spacing w:after="0" w:line="249" w:lineRule="auto"/>
        <w:rPr>
          <w:sz w:val="20"/>
          <w:szCs w:val="20"/>
          <w:color w:val="auto"/>
        </w:rPr>
      </w:pPr>
      <w:r>
        <w:rPr>
          <w:rFonts w:ascii="Times New Roman" w:cs="Times New Roman" w:eastAsia="Times New Roman" w:hAnsi="Times New Roman"/>
          <w:sz w:val="20"/>
          <w:szCs w:val="20"/>
          <w:color w:val="auto"/>
        </w:rPr>
        <w:t>date of payment to the Administrative Agent, at the Overnight Rate.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9.01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 Except in the case of notices and other communications expressly permitted to be given by telephone (and subject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all notices and other communications provided for herein shall be in writing and shall be delivered by hand or overnight courier service, mailed by certified or registered mail or sent by fax, as follows:</w:t>
      </w:r>
    </w:p>
    <w:p>
      <w:pPr>
        <w:spacing w:after="0" w:line="174" w:lineRule="exact"/>
        <w:rPr>
          <w:sz w:val="20"/>
          <w:szCs w:val="20"/>
          <w:color w:val="auto"/>
        </w:rPr>
      </w:pPr>
    </w:p>
    <w:p>
      <w:pPr>
        <w:jc w:val="both"/>
        <w:ind w:left="840" w:right="20" w:firstLine="665"/>
        <w:spacing w:after="0" w:line="254" w:lineRule="auto"/>
        <w:tabs>
          <w:tab w:leader="none" w:pos="191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Borrower, to it c/o ABM Industries Incorporated, One Liberty Plaza, 7th Floor, New York, New York 10006, Attention of the Chief Financial Officer, with a copy to the General Counsel (Telecopy No. 212-297-0375; Telephone No. 212-297-0200);</w:t>
      </w:r>
    </w:p>
    <w:p>
      <w:pPr>
        <w:spacing w:after="0" w:line="174" w:lineRule="exact"/>
        <w:rPr>
          <w:rFonts w:ascii="Times New Roman" w:cs="Times New Roman" w:eastAsia="Times New Roman" w:hAnsi="Times New Roman"/>
          <w:sz w:val="20"/>
          <w:szCs w:val="20"/>
          <w:color w:val="auto"/>
        </w:rPr>
      </w:pPr>
    </w:p>
    <w:p>
      <w:pPr>
        <w:ind w:left="840" w:right="40" w:firstLine="665"/>
        <w:spacing w:after="0" w:line="269" w:lineRule="auto"/>
        <w:tabs>
          <w:tab w:leader="none" w:pos="191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Administrative Agent, the Issuing Lender or the Swingline Lender, to the address, fax number, e-mail address or telephone number specified for such Person on </w:t>
      </w:r>
      <w:r>
        <w:rPr>
          <w:rFonts w:ascii="Times New Roman" w:cs="Times New Roman" w:eastAsia="Times New Roman" w:hAnsi="Times New Roman"/>
          <w:sz w:val="20"/>
          <w:szCs w:val="20"/>
          <w:u w:val="single" w:color="auto"/>
          <w:color w:val="auto"/>
        </w:rPr>
        <w:t>Schedule 9.01;</w:t>
      </w:r>
      <w:r>
        <w:rPr>
          <w:rFonts w:ascii="Times New Roman" w:cs="Times New Roman" w:eastAsia="Times New Roman" w:hAnsi="Times New Roman"/>
          <w:sz w:val="20"/>
          <w:szCs w:val="20"/>
          <w:color w:val="auto"/>
        </w:rPr>
        <w:t xml:space="preserve">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it at its address (or fax number) set forth in its Administrative Questionnaire.</w:t>
      </w:r>
    </w:p>
    <w:p>
      <w:pPr>
        <w:spacing w:after="0" w:line="216"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shall be effective as provided in such paragraph.</w:t>
      </w:r>
    </w:p>
    <w:p>
      <w:pPr>
        <w:spacing w:after="0" w:line="185" w:lineRule="exact"/>
        <w:rPr>
          <w:sz w:val="20"/>
          <w:szCs w:val="20"/>
          <w:color w:val="auto"/>
        </w:rPr>
      </w:pPr>
    </w:p>
    <w:p>
      <w:pPr>
        <w:ind w:left="760" w:firstLine="745"/>
        <w:spacing w:after="0" w:line="244" w:lineRule="auto"/>
        <w:tabs>
          <w:tab w:leader="none" w:pos="190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 (including e-mail and Internet and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to any Lender if such Lender has notified the Administrative Agent that it is incapable of receiving notices under such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by electronic communication. Any notices or other communications to the Administrative Agent or the Company may be delivered or furnished by electronic communications pursuant to procedures approved by the recipient thereof prior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or rescinded by any such Person by notice to each other such Person.</w:t>
      </w:r>
    </w:p>
    <w:p>
      <w:pPr>
        <w:spacing w:after="0" w:line="186" w:lineRule="exact"/>
        <w:rPr>
          <w:sz w:val="20"/>
          <w:szCs w:val="20"/>
          <w:color w:val="auto"/>
        </w:rPr>
      </w:pPr>
    </w:p>
    <w:p>
      <w:pPr>
        <w:jc w:val="both"/>
        <w:ind w:left="760" w:firstLine="656"/>
        <w:spacing w:after="0" w:line="246"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unless bounced back, shall be deemed received and (ii) notices and other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if such notice or 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ind w:left="760" w:right="20"/>
        <w:spacing w:after="0" w:line="269" w:lineRule="auto"/>
        <w:rPr>
          <w:sz w:val="20"/>
          <w:szCs w:val="20"/>
          <w:color w:val="auto"/>
        </w:rPr>
      </w:pPr>
      <w:r>
        <w:rPr>
          <w:rFonts w:ascii="Times New Roman" w:cs="Times New Roman" w:eastAsia="Times New Roman" w:hAnsi="Times New Roman"/>
          <w:sz w:val="20"/>
          <w:szCs w:val="20"/>
          <w:color w:val="auto"/>
        </w:rPr>
        <w:t>communication is not sent during the normal business hours of the recipient, such notice or communication shall be deemed to have been sent at the opening of business on the next Business Day for the recipient.</w:t>
      </w:r>
    </w:p>
    <w:p>
      <w:pPr>
        <w:spacing w:after="0" w:line="159" w:lineRule="exact"/>
        <w:rPr>
          <w:sz w:val="20"/>
          <w:szCs w:val="20"/>
          <w:color w:val="auto"/>
        </w:rPr>
      </w:pPr>
    </w:p>
    <w:p>
      <w:pPr>
        <w:ind w:left="760" w:firstLine="745"/>
        <w:spacing w:after="0" w:line="269" w:lineRule="auto"/>
        <w:tabs>
          <w:tab w:leader="none" w:pos="190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fax number for notices and other communications hereunder by notice to the other parties hereto.</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0" w:lineRule="auto"/>
        <w:tabs>
          <w:tab w:leader="none" w:pos="190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agree that the Administrative Agent may, but shall not be obligated to, make any communication by posting such communications on Debt Domain, Intralinks, Syndtrak or a similar electronic transmission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jc w:val="both"/>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ACCURACY OR COMPLETENESS OF SUCH COMMUNICATIONS OR THE ADEQUACY OF THE PLATFORM, AND EXPRESSLY DISCLAIM LIABILITY FOR ERRORS IN OR OMISSIONS FROM SUCH COMMUNICATIONS. NO WARRANTY OF ANY KIND, EXPRESS, IMPLIED OR STATUTORY, INCLUDING ANY WARRANTY OF MERCHANTABILITY, FITNESS FOR A PARTICULAR PURPOSE, NON-INFRINGEMENT OF THIRD PARTY RIGHTS OR FREEDOM FROM VIRUSES OR OTHER CODE DEFECTS, IS MADE BY ANY AGENT PARTY IN CONNECTION WITH SUCH COMMUNICATIONS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any Borrower, any Lender, any Issuing Lender or any other Person for losses, claims, damages, liabilities or expenses of any kind (whether in tort, contract or otherwise) arising out of any Loan Party’s or the Administrative Agent’s transmission of Information or notices through the Platform, any other electronic platform or electronic messaging service, or through the Internet.</w:t>
      </w:r>
    </w:p>
    <w:p>
      <w:pPr>
        <w:spacing w:after="0" w:line="188"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Neither the Administrative Agent nor any of its Related Parties warrants, or shall be deemed to warrant, the adequacy of the Platform and expressly disclaim liability for errors or omissions in such communications, absent willful misconduct, gross negligence or bad faith of any such Persons. No warranty of any kind, express, implied or statutory, including any warranty of merchantability, fitness for a particular purpose, non-infringement of third-party rights or freedom from viruses or other code defects, is made, or shall be deemed to be made, by the Administrative Agent or any of its Related Parties in connection with the communications or the Platform.</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9.02 </w:t>
      </w:r>
      <w:r>
        <w:rPr>
          <w:rFonts w:ascii="Times New Roman" w:cs="Times New Roman" w:eastAsia="Times New Roman" w:hAnsi="Times New Roman"/>
          <w:sz w:val="20"/>
          <w:szCs w:val="20"/>
          <w:u w:val="single" w:color="auto"/>
          <w:color w:val="auto"/>
        </w:rPr>
        <w:t>Waivers; Amendments</w:t>
      </w:r>
      <w:r>
        <w:rPr>
          <w:rFonts w:ascii="Times New Roman" w:cs="Times New Roman" w:eastAsia="Times New Roman" w:hAnsi="Times New Roman"/>
          <w:sz w:val="20"/>
          <w:szCs w:val="20"/>
          <w:color w:val="auto"/>
        </w:rPr>
        <w:t xml:space="preserve">. (a)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and then such waiver or consent shall be effective only in the specific instance and for the specific purpose for which given. Without limiting the generality of the foregoing, the execution and delivery of this Agreement or the making of a Loan shall not be construed as a waiver of any Default, regardless of whether the Administrative Agent or any Lender may have had notice or knowledge of such Default at the time.</w:t>
      </w:r>
    </w:p>
    <w:p>
      <w:pPr>
        <w:spacing w:after="0" w:line="192" w:lineRule="exact"/>
        <w:rPr>
          <w:sz w:val="20"/>
          <w:szCs w:val="20"/>
          <w:color w:val="auto"/>
        </w:rPr>
      </w:pPr>
    </w:p>
    <w:p>
      <w:pPr>
        <w:ind w:left="760" w:firstLine="745"/>
        <w:spacing w:after="0" w:line="269" w:lineRule="auto"/>
        <w:tabs>
          <w:tab w:leader="none" w:pos="190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none of this Agreement, any other Loan Document or any provision hereof or thereof may be waived, amended or modified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except, in the case of this Agreement, pursuant to an agreement or agreements in writing entered into by the Borrowers, the Administrative Agent and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provision of this Agreement or any other Loan Document may be amended by an agreement in writing entered into by the Borrowers and the Administrative Agent to cure any ambiguity, omission, defect or inconsistency and (ii) no such agreement shall (A) increase the amount of or extend the expiration date of any Commitment of any Lender without the written consent of such Lender, (B) reduce the principal amount of any Loan or reduce the rate of interest thereon (except in connection with the waiver of applicability of any post-default increase in interest rates (which waiver shall be effective with the consent of the Majority in Interest of each adversely affected Class) or any waiver of or change to a financial ratio or defined term related thereto), or reduce any fees payable hereunder (except in connection with the waiver of applicability of any post-default increase in fee rates (which waiver shall be effective with the consent of the Majority in Interest of each adversely affected Class)), in each case, without the written consent of each Lender directly and adversely affected thereby (in which case the separate consent of the Required Lenders shall not be required), (C) postpone the scheduled maturity date of any Loan, or the date of any scheduled payment of the principal amount of any Term Loan under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or the applicable Incremental Facility Amendment or Refinancing Facility Agreement,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(in which case the separate consent of the Required Lenders shall not be required), (D) amend, modify or waive Section 4.02 of the Collateral Agreement or the pro rata provisions of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without the written consent of each Lender adversely affected thereby, (E) change any of the provisions of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the percentage set forth in the definition of the term “Required Lenders” or “Majority in Interest” or any other provision of this Agreement or any other Loan Document specifying the number or percentage of Lenders (or Lenders of any Class) required to waive, amend or otherwise modify any rights thereunder or make any determination or grant any consent thereunder, without the written consent of each Lender (or each Lender of such Class,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the consent of the Required Lenders or pursuant to an Incremental Facility Amendment or Refinancing Facility Agreement, the provisions of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the definition of the term “Required Lenders” may be amended to include references to any new Class of loans created under this Agreement (or to lenders extending such loans) on substantially the same basis as the corresponding references relating to the existing Classes of Loans or Lenders, (F) release all or substantially all of the value of the Guarantees provided by the Loan Parties under the Guarantee Agreement without the written consent of each Lender (except as expressly provided in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or the Guarantee Agreement (including any such release by the Administrative Agent in connection with any sale or other disposition of any Subsidiary upon the exercise of remedies under the Security Documents), it being understood and agreed that an amendment or other modification of the type of obligations guaranteed under the Guarantee Agreement shall not be deemed to be a release or limitation of any Guarantee), (G) release all or substantially all the Collateral from the Liens of the Security Documents without the written consent of each Lender (except as expressly provided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or the applicable Security Document (including any such release by the Administrative Agent in connection with any sale or other disposition of the Collateral upon the exercise of remedies under the Security Documents), it being understood and agreed that an amendment or other modification of the type of obligations secured by the Security Documents shall not be deemed to be a release of the Collateral from the Liens of the Security Documents), (H) subordinate, or have the effect of subordinating, (1) without the written consent of each Lender, the Obligations to any other Indebtedness or other obligation or (2) without the written consent of each Lender (except as expressly provided in Section 8.10(b)), the Liens securing the Obligations to Liens securing any other Indebtedness or other obligations, (I) change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of the Collateral Agreement without the written consent of each Lender, (J) amend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or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74" w:name="page175"/>
    <w:bookmarkEnd w:id="174"/>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definition of “Alternative Currency” without the written consent of, in the case of a Multicurrency Tranche Revolving Loan, each Multicurrency Tranche Revolving Lender and, in the case of a Letter of Credit, the applicable Issuing Lender, or (K) change any provisions of this Agreement or any other Loan Document in a manner that by its terms directly and adversely affects the rights in respect of payments due to Lenders holding Loans of any Class differently than those holding Loans of any other Class, without the written consent of Lenders representing a Majority in Interest of each affected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(1) no such agreement shall amend, modify, extend or otherwise affect the rights or obligations of the Administrative Agent without the prior written consent of the Administrative Agent, (2) any amendment, waiver or other modification of this Agreement that by its terms affects the rights or duties under this Agreement of the Lenders of one or more Classes (but not the Lenders of any other Class) may be effected by an agreement or agreements in writing entered into by the Company and the requisite number or percentage in interest of each affected Class of Lenders that would be required to consent thereto under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if such Class of Lenders were the only Class of Lenders hereunder at the time (it being understood that increases in the Applicable Rate, amendments or modifications to the amortization of the Initial Term Loans as in effect on the Closing Date, any amendment to the Term Maturity Date such that the Initial Term Loans mature prior to the Term Maturity Date as in effect on the Closing Date and any waiver of conditions to the provision of any Incremental Term Facility or Incremental Revolving Commitments shall be deemed to affect each Class), (3) no such agreement shall amend, modify or waive any provision of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without the written consent of the Swingline Lender and (4) no such agreement shall amend, modify or waive any provision of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without the written consent of each Issuing Lender. Notwithstanding any of the foregoing, (1) no consent with respect to any amendment, waiver or other modification of this Agreement or any other Loan Document shall be required of any Defaulting Lender, except with respect to any amendment, waiver or other modification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the first proviso of this paragraph and then only in the event such Defaulting Lender shall be directly and adversely affected by such amendment, waiver or other modification, (2) this Agreement may be amended to provide for Incremental Term Facilities, Incremental Revolving Commitments, Refinancing Commitments and Refinancing Loans and Permitted Amendments in connection with Loan Modification Offers as provided in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 xml:space="preserve">, in each case without any additional consents and (3) this Agreement may be amended as contemplated by and in accordance with </w:t>
      </w:r>
      <w:r>
        <w:rPr>
          <w:rFonts w:ascii="Times New Roman" w:cs="Times New Roman" w:eastAsia="Times New Roman" w:hAnsi="Times New Roman"/>
          <w:sz w:val="20"/>
          <w:szCs w:val="20"/>
          <w:u w:val="single" w:color="auto"/>
          <w:color w:val="auto"/>
        </w:rPr>
        <w:t>Sections 2.14(k)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2.15(c)</w:t>
      </w:r>
      <w:r>
        <w:rPr>
          <w:rFonts w:ascii="Times New Roman" w:cs="Times New Roman" w:eastAsia="Times New Roman" w:hAnsi="Times New Roman"/>
          <w:sz w:val="20"/>
          <w:szCs w:val="20"/>
          <w:color w:val="auto"/>
        </w:rPr>
        <w:t>, in each case without any additional consents.</w:t>
      </w:r>
    </w:p>
    <w:p>
      <w:pPr>
        <w:spacing w:after="0" w:line="204" w:lineRule="exact"/>
        <w:rPr>
          <w:sz w:val="20"/>
          <w:szCs w:val="20"/>
          <w:color w:val="auto"/>
        </w:rPr>
      </w:pPr>
    </w:p>
    <w:p>
      <w:pPr>
        <w:jc w:val="both"/>
        <w:ind w:firstLine="745"/>
        <w:spacing w:after="0" w:line="255" w:lineRule="auto"/>
        <w:tabs>
          <w:tab w:leader="none" w:pos="1144"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proposed amendment, modification, waiver or termination (a “</w:t>
      </w:r>
      <w:r>
        <w:rPr>
          <w:rFonts w:ascii="Times New Roman" w:cs="Times New Roman" w:eastAsia="Times New Roman" w:hAnsi="Times New Roman"/>
          <w:sz w:val="19"/>
          <w:szCs w:val="19"/>
          <w:u w:val="single" w:color="auto"/>
          <w:color w:val="auto"/>
        </w:rPr>
        <w:t>Proposed Change</w:t>
      </w:r>
      <w:r>
        <w:rPr>
          <w:rFonts w:ascii="Times New Roman" w:cs="Times New Roman" w:eastAsia="Times New Roman" w:hAnsi="Times New Roman"/>
          <w:sz w:val="19"/>
          <w:szCs w:val="19"/>
          <w:color w:val="auto"/>
        </w:rPr>
        <w:t xml:space="preserve">”) requiring the consent of all Lenders or all affected Lenders, if the consent of the Required Lenders (and, to the extent any Proposed Change requires the consent of Lenders holding Loans of any Class pursuant to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being referred to as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then, so long as the Lender that is acting as Administrative Agent is not a Non-Consenting Lender, the Company may, at its sole expense and effort, upon notice to such Non-Consenting Lender and the Administrative Agent, require such Non-Consenting Lender to assign and delegate (in accordance with and subject to the restrictions contained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Company shall have received the prior written consent of the Administrative Agent, to the extent required by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which consent shall not unreasonably be withheld or delayed, (ii) such Non-Consenting Lender shall have received payment of an amount equal to the outstanding principal of its Loans, accrued interest thereon,</w:t>
      </w:r>
    </w:p>
    <w:p>
      <w:pPr>
        <w:spacing w:after="0" w:line="200" w:lineRule="exact"/>
        <w:rPr>
          <w:sz w:val="20"/>
          <w:szCs w:val="20"/>
          <w:color w:val="auto"/>
        </w:rPr>
      </w:pPr>
    </w:p>
    <w:p>
      <w:pPr>
        <w:spacing w:after="0" w:line="40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75" w:name="page176"/>
    <w:bookmarkEnd w:id="175"/>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 xml:space="preserve">accrued fees and all other amounts payable to it hereunder from the assignee or the Company, (iii) the Company or such assignee shall have paid to the Administrative Agent the processing and recordation fee specified in </w:t>
      </w:r>
      <w:r>
        <w:rPr>
          <w:rFonts w:ascii="Times New Roman" w:cs="Times New Roman" w:eastAsia="Times New Roman" w:hAnsi="Times New Roman"/>
          <w:sz w:val="20"/>
          <w:szCs w:val="20"/>
          <w:u w:val="single" w:color="auto"/>
          <w:color w:val="auto"/>
        </w:rPr>
        <w:t>Section 9.04(b)(ii)</w:t>
      </w:r>
      <w:r>
        <w:rPr>
          <w:rFonts w:ascii="Times New Roman" w:cs="Times New Roman" w:eastAsia="Times New Roman" w:hAnsi="Times New Roman"/>
          <w:sz w:val="20"/>
          <w:szCs w:val="20"/>
          <w:color w:val="auto"/>
        </w:rPr>
        <w:t xml:space="preserve">, (iv) such assignment does not conflict with applicable law and (v) the assignee shall have given its consent to such Proposed Change. In connection with any such replacement, if any such Non-Consenting Lender does not execute and deliver to the Administrative Agent a duly executed Assignment and Assumption reflecting such replacement within five (5) Business Days of the date on which the assignee Lender executes and delivers such Assignment and Assumption to such Non-Consenting Lender, then such Non-Consenting Lender shall be deemed to have executed and delivered such Assignment and Assumption without any action on the part of the Non-Consenting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Non-Consenting Lender shall be deemed to have executed and delivered such Assignment and Assumption only to the extent such Non-Consenting Lender shall have received payment of an amount equal to the outstanding principal of its Loans, accrued interest thereon, accrued fees and all other amounts payable to it hereunder from the assignee or the Company.</w:t>
      </w:r>
    </w:p>
    <w:p>
      <w:pPr>
        <w:spacing w:after="0" w:line="190" w:lineRule="exact"/>
        <w:rPr>
          <w:sz w:val="20"/>
          <w:szCs w:val="20"/>
          <w:color w:val="auto"/>
        </w:rPr>
      </w:pPr>
    </w:p>
    <w:p>
      <w:pPr>
        <w:jc w:val="both"/>
        <w:ind w:left="760" w:firstLine="745"/>
        <w:spacing w:after="0" w:line="249" w:lineRule="auto"/>
        <w:tabs>
          <w:tab w:leader="none" w:pos="190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Administrative Agent may, without the consent of any Secured Party, consent to a departure by any Loan Party from any covenant of such Loan Party set forth in this Agreement, the Guarantee Agreement, the Collateral Agreement or any other Security Document to the extent that such departure is consistent with the authority of the Administrative Agent set forth in the definition of the term “Collateral and Guarantee Requirement.”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but shall have no obligation to, with the concurrence of any Lender, execute amendments, waivers or other modifications on behalf of such Lender. Any amendment, waiver or other modification effected in accordance with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shall be binding upon each Person that is at the time thereof a Lender and each Person that subsequently becomes a Lender.</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9.03 </w:t>
      </w:r>
      <w:r>
        <w:rPr>
          <w:rFonts w:ascii="Times New Roman" w:cs="Times New Roman" w:eastAsia="Times New Roman" w:hAnsi="Times New Roman"/>
          <w:sz w:val="20"/>
          <w:szCs w:val="20"/>
          <w:u w:val="single" w:color="auto"/>
          <w:color w:val="auto"/>
        </w:rPr>
        <w:t>Expenses; Indemnity; Damage Waiver</w:t>
      </w:r>
      <w:r>
        <w:rPr>
          <w:rFonts w:ascii="Times New Roman" w:cs="Times New Roman" w:eastAsia="Times New Roman" w:hAnsi="Times New Roman"/>
          <w:sz w:val="20"/>
          <w:szCs w:val="20"/>
          <w:color w:val="auto"/>
        </w:rPr>
        <w:t xml:space="preserve">. (a) The Company shall pay (i) all reasonable and documented out-of-pocket expenses incurred by the Administrative Agent, any Arranger and their respective Affiliates without duplication, including the reasonable and documented fees, charges and disbursements of one primary counsel, one counsel to the Administrative Agent, and if reasonably necessary, one firm of local counsel in each jurisdiction as the Administrative Agent shall deem advisable in connection with the creation and perfection of the security interests in the Collateral provided under the Loan Documents (and such additional counsels otherwise retained with the Company’s consent (such consent not to be unreasonably withheld, delayed or conditioned)), in connection with the structuring, arrangement and syndication of the credit facilities provided for herein and any credit or similar facility refinancing or replacing, in whole or in part, any of the credit facilities provided for herein, as well as the preparation, negotiation, execution, delivery and administration of this Agreement, the other Loan Documents and any amendments, modifications and waivers of the provisions hereof or thereof (whether or not the transactions contemplated hereby or thereby shall be consummated) and (ii) all reasonable and documented out-of-pocket expenses incurred by the Administrative Agent, any Arranger, any Issuing Lender, the Swingline Lender or any Lender and their respective Affiliates, including the reasonable and documented fees, charges and disbursements of any counsel for any of the foregoing, in connection with the enforcement or protection of its rights in connection with the Loan Documents, including its rights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or in connection with the Loans made hereunder, including all such out-of-pocket expenses incurred during any workout, restructuring or negotiations in respect of such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fees, charges and disbursements of counsel required to be paid by the Company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limited to (A) one counsel to the Administrative Agent, (B) one counsel for the Lenders (taken together as a single group or client), (C) if reasonably necessary, one local counsel in jurisdictions material to the interests of the Lenders taken as a whole (which may include a single special counsel acting in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jc w:val="both"/>
        <w:spacing w:after="0" w:line="266" w:lineRule="auto"/>
        <w:rPr>
          <w:sz w:val="20"/>
          <w:szCs w:val="20"/>
          <w:color w:val="auto"/>
        </w:rPr>
      </w:pPr>
      <w:r>
        <w:rPr>
          <w:rFonts w:ascii="Times New Roman" w:cs="Times New Roman" w:eastAsia="Times New Roman" w:hAnsi="Times New Roman"/>
          <w:sz w:val="19"/>
          <w:szCs w:val="19"/>
          <w:color w:val="auto"/>
        </w:rPr>
        <w:t>multiple jurisdictions), (D) additional counsel retained with the Company’s prior written consent (such consent not to be unreasonably withheld, delayed or conditioned) and (E) if representation of the Administrative Agent and/or all Lenders in such matter by a single counsel would be inappropriate based on the advice of legal counsel due to the existence of an actual or potential conflict of interest and such party informs the Company of such conflict prior to retaining additional counsel, one additional counsel for each party subject to such conflict.</w:t>
      </w:r>
    </w:p>
    <w:p>
      <w:pPr>
        <w:spacing w:after="0" w:line="165" w:lineRule="exact"/>
        <w:rPr>
          <w:sz w:val="20"/>
          <w:szCs w:val="20"/>
          <w:color w:val="auto"/>
        </w:rPr>
      </w:pPr>
    </w:p>
    <w:p>
      <w:pPr>
        <w:jc w:val="both"/>
        <w:ind w:left="760" w:firstLine="745"/>
        <w:spacing w:after="0" w:line="253" w:lineRule="auto"/>
        <w:tabs>
          <w:tab w:leader="none" w:pos="1904"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indemnify the Administrative Agent (and any sub-agent thereof), the Syndication Agent, each Arranger, each Issuing Lender, the Swingline Lender and each Lender, and each Related Party of any of the foregoing Persons and permitted successors and assigns of any of the foregoing Persons, without duplication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any and all losses, claims, damages, penalties, liabilities and related expenses, including reasonable and documented fees, charges and disbursements of counsel (limited to reasonable fees, disbursements and other charges of one counsel for the Administrative Agent, one counsel for all other Indemnitees, taken as a whole, and, if reasonably necessary, one firm of local counsel in each jurisdiction (which may include a single special counsel acting in multiple jurisdictions) material to the interests of all such Indemnitees, taken as a whole (and, in the case of an actual or perceived conflict of interest, where an Indemnitee affected by such conflict informs the Company of such conflict and thereafter retains its own counsel, of another firm of counsel for such affected Indemnitee and, if necessary, one firm of local counsel in each jurisdiction (which may include a single special counsel acting in multiple jurisdictions) material to the interests of such affected Indemnitee)) and other reasonable and documented out-of-pocket expenses, incurred by or asserted against any Indemnitee arising out of, in connection with or as a result of (i) the structuring, arrangement and syndication of the credit facilities provided for herein, the preparation, execution, delivery, operation and administration of this Agreement, the other Loan Documents or any other agreement or instrument contemplated hereby or thereby (including, without limitation, such Indemnitee’s reliance on any Communication executed using an Electronic Signature, or in the form of an Electronic Record), the performance by the parties to this Agreement or the other Loan Documents of their respective obligations hereunder or thereunder or the consummation of the Transactions or any other transactions contemplated hereby or thereby, (ii) any Loan or Letters of Credit (including any refusal by an Issuing Lender to honor a demand for payment under a Letter of Credit if the documents presented in connection with such demand do not strictly comply with the terms of such Letter of Credit) or the use of the proceeds therefrom, (iii) any actual or alleged presence or Release of Hazardous Materials on or from any Mortgaged Property or any other property owned, leased or operated by the Company or any Subsidiary or any Environmental Liability related in any way to the Company or any Subsidiary or</w:t>
      </w:r>
    </w:p>
    <w:p>
      <w:pPr>
        <w:spacing w:after="0" w:line="4" w:lineRule="exact"/>
        <w:rPr>
          <w:rFonts w:ascii="Times New Roman" w:cs="Times New Roman" w:eastAsia="Times New Roman" w:hAnsi="Times New Roman"/>
          <w:sz w:val="19"/>
          <w:szCs w:val="19"/>
          <w:color w:val="auto"/>
        </w:rPr>
      </w:pPr>
    </w:p>
    <w:p>
      <w:pPr>
        <w:jc w:val="both"/>
        <w:ind w:left="760" w:hanging="3"/>
        <w:spacing w:after="0"/>
        <w:tabs>
          <w:tab w:leader="none" w:pos="112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actual or prospective claim, litigation, investigation or proceeding relating to any of the foregoing, whether based on contract, tort or any other theory and whether initiated against or by any party to this Agreement or any other Loan Document, any Affiliate of any of the foregoing or any third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indemnity shall not, as to any Indemnitee, apply to any losses, claims, damages, penalties, liabilities or related expenses to the extent they (A) are found in a final and non-appealable judgment of a court of competent jurisdiction to have resulted from the willful misconduct, bad faith or gross negligence of such Indemnitee or any of its controlled Affiliates or any of the officers, directors, employees, agents, advisors or other representatives of any of the foregoing, in each case who are involved in the Transactions, (B) result from a material breach of such Indemnitee’s or its controlled Affiliate’s or any officers, directors, employees, agents, advisors or other representatives of any of the foregoing’s obligations under this Agreement or any other Loan Document if the Company or such Subsidiary has obtained a final and non-appealable judgment in the Company’s or its Subsidiary’s favor on such claim as determined by a court of competent jurisdiction, or (C) result from a proceeding that does not involve an act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omission by the Company or any of its Affiliates and that is solely among Indemnitees (other than a proceeding that is brought against an Indemnitee in its capacity as or in fulfilling its roles as an agent or arranger hereunder or any similar role with respect to the Indebtedness incurred or to be incurred hereunder), unless such proceeding arises from the gross negligence, bad faith or willful misconduct of such Indemnitee. This paragraph shall not apply with respect to Taxes other than any Taxes that represent losses, claims or damages arising from any non-Tax claim.</w:t>
      </w:r>
    </w:p>
    <w:p>
      <w:pPr>
        <w:spacing w:after="0" w:line="185" w:lineRule="exact"/>
        <w:rPr>
          <w:sz w:val="20"/>
          <w:szCs w:val="20"/>
          <w:color w:val="auto"/>
        </w:rPr>
      </w:pPr>
    </w:p>
    <w:p>
      <w:pPr>
        <w:jc w:val="both"/>
        <w:ind w:left="760" w:firstLine="745"/>
        <w:spacing w:after="0" w:line="243" w:lineRule="auto"/>
        <w:tabs>
          <w:tab w:leader="none" w:pos="190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Company fails to pay any amount required to be paid by it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to the Administrative Agent (or any sub-agent thereof) or an Issuing Lender or any Related Party of any of the foregoing (and without limiting their obligation to do so), each Lender severally agrees to pay to the Administrative Agent (or any such sub-agent) or the applicable Issuing Lender or such Related Party, as applicable, such portion of the unpaid amount equal to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applicable, was incurred by or asserted against the Administrative Agent (or such sub-agent) or applicable Issuing Lender or against any Related Party of any of the foregoing acting for the Administrative Agent (or any such sub-agent) or such Issuing Lender, as the case may be, in connection with such capacity.</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1904"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fullest extent permitted by applicable law, (i) the Company shall not assert, or permit any of its Affiliates or Related Parties to assert, and each hereby waives, any claim against any Indemnitee for any damages arising from the use by others of information or other materials obtained through telecommunications, electronic or other information transmission systems (including the Internet), except to the extent that such damages have resulted from the willful misconduct, bad faith or gross negligence of, or a material breach of the obligations under this Agreement or any other Loan Document by, such Indemnitee or any of such Indemnitee’s controlled Affiliates or any of its or their respective officers, directors, employees, agents, advisors, controlling persons or other representatives (as determined by a court of competent jurisdiction in a final and non-appealable decision) and (ii) no party hereto shall assert, or permit any of its Affiliates or Related Parties to assert, and each party hereto hereby waives, any claim for damages based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shall relieve any Loan Party of any obligation it may have to indemnify an Indemnitee against special, indirect, consequential or punitive damages asserted against such Indemnitee by a third party.</w:t>
      </w:r>
    </w:p>
    <w:p>
      <w:pPr>
        <w:spacing w:after="0" w:line="181" w:lineRule="exact"/>
        <w:rPr>
          <w:rFonts w:ascii="Times New Roman" w:cs="Times New Roman" w:eastAsia="Times New Roman" w:hAnsi="Times New Roman"/>
          <w:sz w:val="19"/>
          <w:szCs w:val="19"/>
          <w:color w:val="auto"/>
        </w:rPr>
      </w:pPr>
    </w:p>
    <w:p>
      <w:pPr>
        <w:ind w:left="760" w:firstLine="745"/>
        <w:spacing w:after="0" w:line="269" w:lineRule="auto"/>
        <w:tabs>
          <w:tab w:leader="none" w:pos="190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due under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be payable within 30 Business Days after written demand therefor (or such later time as the party making such demand provides in such notice).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9.04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(a) The provisions of this Agreement shall be binding upon and inure to the benefit of the parties hereto and their respective successors and assigns permitted hereby (including any Affiliate of any Issuing Lender that issues any Letter of Credit), except that (i) no Borrower may assign, delegate or otherwise transfer any of its respective rights or obligations hereunder without the prior written consent of the Administrative Agent and each Lender (and any attempted assignment, delegation or transfer by any Borrower without such consent shall be null and void) and (ii) no Lender may assign, delegate or otherwise transfer its rights or obligations hereunder except in accordance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Nothing in this Agreement, expressed or implied, shall be construed to confer upon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any Arranger and, to the extent expressly contemplated hereby, the subagents of the Administrative Agent and the Related Parties of any of the Administrative Agent, any Arranger and any Lender) any legal or equitable right, remedy or claim under or by reason of this Agreement.</w:t>
      </w:r>
    </w:p>
    <w:p>
      <w:pPr>
        <w:spacing w:after="0" w:line="180" w:lineRule="exact"/>
        <w:rPr>
          <w:sz w:val="20"/>
          <w:szCs w:val="20"/>
          <w:color w:val="auto"/>
        </w:rPr>
      </w:pPr>
    </w:p>
    <w:p>
      <w:pPr>
        <w:jc w:val="both"/>
        <w:ind w:left="760" w:firstLine="745"/>
        <w:spacing w:after="0" w:line="249" w:lineRule="auto"/>
        <w:tabs>
          <w:tab w:leader="none" w:pos="190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paragraph (b)(ii)</w:t>
      </w:r>
      <w:r>
        <w:rPr>
          <w:rFonts w:ascii="Times New Roman" w:cs="Times New Roman" w:eastAsia="Times New Roman" w:hAnsi="Times New Roman"/>
          <w:sz w:val="20"/>
          <w:szCs w:val="20"/>
          <w:color w:val="auto"/>
        </w:rPr>
        <w:t xml:space="preserve"> below, any Lender may assign and delegate to one or more Eligible Assignees after the funding of the initial extensions of credit hereunder on the Closing Date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79" w:lineRule="exact"/>
        <w:rPr>
          <w:rFonts w:ascii="Times New Roman" w:cs="Times New Roman" w:eastAsia="Times New Roman" w:hAnsi="Times New Roman"/>
          <w:sz w:val="20"/>
          <w:szCs w:val="20"/>
          <w:color w:val="auto"/>
        </w:rPr>
      </w:pPr>
    </w:p>
    <w:p>
      <w:pPr>
        <w:jc w:val="both"/>
        <w:ind w:left="3000" w:firstLine="752"/>
        <w:spacing w:after="0" w:line="242" w:lineRule="auto"/>
        <w:tabs>
          <w:tab w:leader="none" w:pos="4144" w:val="left"/>
        </w:tabs>
        <w:numPr>
          <w:ilvl w:val="3"/>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Company shall be required (1) if an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(2) in the case of Term Loans, for an assignment and delegation to a Term Lender, an Affiliate of a Term Lender or an Approved Fund and (3) in the case of Revolving Commitments and/or Revolving Loans, for an assignment and delegation to a Revolving Lender, an Affiliate of a Revolving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Company shall be deemed to have consented to any such assignment and delegation unless it shall object thereto by written notice to the Administrative Agent within ten</w:t>
      </w:r>
    </w:p>
    <w:p>
      <w:pPr>
        <w:spacing w:after="0" w:line="5" w:lineRule="exact"/>
        <w:rPr>
          <w:rFonts w:ascii="Times New Roman" w:cs="Times New Roman" w:eastAsia="Times New Roman" w:hAnsi="Times New Roman"/>
          <w:sz w:val="20"/>
          <w:szCs w:val="20"/>
          <w:color w:val="auto"/>
        </w:rPr>
      </w:pPr>
    </w:p>
    <w:p>
      <w:pPr>
        <w:ind w:left="3380" w:hanging="377"/>
        <w:spacing w:after="0"/>
        <w:tabs>
          <w:tab w:leader="none" w:pos="3380" w:val="left"/>
        </w:tabs>
        <w:numPr>
          <w:ilvl w:val="2"/>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having received notice thereof;</w:t>
      </w:r>
    </w:p>
    <w:p>
      <w:pPr>
        <w:spacing w:after="0" w:line="193" w:lineRule="exact"/>
        <w:rPr>
          <w:rFonts w:ascii="Times New Roman" w:cs="Times New Roman" w:eastAsia="Times New Roman" w:hAnsi="Times New Roman"/>
          <w:sz w:val="20"/>
          <w:szCs w:val="20"/>
          <w:color w:val="auto"/>
        </w:rPr>
      </w:pPr>
    </w:p>
    <w:p>
      <w:pPr>
        <w:jc w:val="both"/>
        <w:ind w:left="3000" w:firstLine="752"/>
        <w:spacing w:after="0" w:line="249" w:lineRule="auto"/>
        <w:tabs>
          <w:tab w:leader="none" w:pos="4144" w:val="left"/>
        </w:tabs>
        <w:numPr>
          <w:ilvl w:val="3"/>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and delegation of (x) any Term Loan to a Lender, an Affiliate of a Lender or an Approved Fund and (y) any Revolving Commitment to a Revolving Lender, an Affiliate of a Revolving Lender or an Approved Fund with respect to a Revolving Lender; and</w:t>
      </w:r>
    </w:p>
    <w:p>
      <w:pPr>
        <w:spacing w:after="0" w:line="179" w:lineRule="exact"/>
        <w:rPr>
          <w:rFonts w:ascii="Times New Roman" w:cs="Times New Roman" w:eastAsia="Times New Roman" w:hAnsi="Times New Roman"/>
          <w:sz w:val="20"/>
          <w:szCs w:val="20"/>
          <w:color w:val="auto"/>
        </w:rPr>
      </w:pPr>
    </w:p>
    <w:p>
      <w:pPr>
        <w:jc w:val="both"/>
        <w:ind w:left="3000" w:firstLine="752"/>
        <w:spacing w:after="0" w:line="295" w:lineRule="auto"/>
        <w:tabs>
          <w:tab w:leader="none" w:pos="4144" w:val="left"/>
        </w:tabs>
        <w:numPr>
          <w:ilvl w:val="3"/>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Issuing Lender and the Swingline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each Issuing Lender and the Swingline Lender shall be required for an assignment and delegation of any Term Loan.</w:t>
      </w:r>
    </w:p>
    <w:p>
      <w:pPr>
        <w:spacing w:after="0" w:line="137" w:lineRule="exact"/>
        <w:rPr>
          <w:rFonts w:ascii="Times New Roman" w:cs="Times New Roman" w:eastAsia="Times New Roman" w:hAnsi="Times New Roman"/>
          <w:sz w:val="19"/>
          <w:szCs w:val="19"/>
          <w:color w:val="auto"/>
        </w:rPr>
      </w:pPr>
    </w:p>
    <w:p>
      <w:pPr>
        <w:ind w:left="2640" w:hanging="386"/>
        <w:spacing w:after="0"/>
        <w:tabs>
          <w:tab w:leader="none" w:pos="2640"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15" w:lineRule="exact"/>
        <w:rPr>
          <w:rFonts w:ascii="Times New Roman" w:cs="Times New Roman" w:eastAsia="Times New Roman" w:hAnsi="Times New Roman"/>
          <w:sz w:val="20"/>
          <w:szCs w:val="20"/>
          <w:color w:val="auto"/>
        </w:rPr>
      </w:pPr>
    </w:p>
    <w:p>
      <w:pPr>
        <w:jc w:val="both"/>
        <w:ind w:left="3000" w:firstLine="752"/>
        <w:spacing w:after="0" w:line="256" w:lineRule="auto"/>
        <w:tabs>
          <w:tab w:leader="none" w:pos="4144" w:val="left"/>
        </w:tabs>
        <w:numPr>
          <w:ilvl w:val="3"/>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in the case of an assignment and delegation to a Lender, an Affiliate of a Lender or an Approved Fund or an assignment and delegation of the entire remaining amount of the assigning Lender’s Commitment or Loans of any Class, the amount of the Commitment or Loans of the assigning Lender subject to each such assignment and delegation (determined as of the trade date specified in the Assignment and Assumption with respect to such assignment and delegation or, if no trade date is so specified, as of the date the Assignment and Assumption with respect to such assignment and delegation is delivered to the Administrative Agent) shall not be less than (y) $1,000,000 in the case of the Initial Term Facility or any Incremental Term Facility and (z) $5,000,000 in the case of the Revolving Facilities unless the Company and the Administrative Agent otherwise consent (such consent not to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jc w:val="center"/>
        <w:ind w:right="-79"/>
        <w:spacing w:after="0"/>
        <w:rPr>
          <w:sz w:val="20"/>
          <w:szCs w:val="20"/>
          <w:color w:val="auto"/>
        </w:rPr>
      </w:pPr>
      <w:r>
        <w:rPr>
          <w:rFonts w:ascii="Times New Roman" w:cs="Times New Roman" w:eastAsia="Times New Roman" w:hAnsi="Times New Roman"/>
          <w:sz w:val="20"/>
          <w:szCs w:val="20"/>
          <w:color w:val="auto"/>
        </w:rPr>
        <w:t>Company shall be required if an Event of Default has occurred and is continuing;</w:t>
      </w:r>
    </w:p>
    <w:p>
      <w:pPr>
        <w:spacing w:after="0" w:line="216" w:lineRule="exact"/>
        <w:rPr>
          <w:sz w:val="20"/>
          <w:szCs w:val="20"/>
          <w:color w:val="auto"/>
        </w:rPr>
      </w:pPr>
    </w:p>
    <w:p>
      <w:pPr>
        <w:jc w:val="both"/>
        <w:ind w:left="1880" w:firstLine="752"/>
        <w:spacing w:after="0" w:line="263" w:lineRule="auto"/>
        <w:tabs>
          <w:tab w:leader="none" w:pos="302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partial assignment and delegation shall be made as an assignment and delegation of a proportionate part of all the assigning Lender’s rights and obligations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not (x) apply to the Swingline Lender’s rights and obligations in respect of Swingline Loans or (y) be construed to prohibit the assignment and delegation of a proportionate part of all the assigning Lender’s rights and obligations in respect of one Class of Commitments or Loans;</w:t>
      </w:r>
    </w:p>
    <w:p>
      <w:pPr>
        <w:spacing w:after="0" w:line="166" w:lineRule="exact"/>
        <w:rPr>
          <w:rFonts w:ascii="Times New Roman" w:cs="Times New Roman" w:eastAsia="Times New Roman" w:hAnsi="Times New Roman"/>
          <w:sz w:val="19"/>
          <w:szCs w:val="19"/>
          <w:color w:val="auto"/>
        </w:rPr>
      </w:pPr>
    </w:p>
    <w:p>
      <w:pPr>
        <w:ind w:left="1880" w:firstLine="752"/>
        <w:spacing w:after="0" w:line="243" w:lineRule="auto"/>
        <w:tabs>
          <w:tab w:leader="none" w:pos="302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to each assignment and delegation shall execute and deliver to the 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the Administrative Agent may, in its sole discretion, elect to waive such processing and recordation fee in the case of any assignment and (2) with respect to any assignment and delegation pursuant to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the parties hereto agree that such assignment and delegation may be effected pursuant to an Assignment and Assumption executed by the Company, the Administrative Agent and the assignee and that the Lender required to make such assignment and delegation need not be a party thereto; and</w:t>
      </w:r>
    </w:p>
    <w:p>
      <w:pPr>
        <w:spacing w:after="0" w:line="189" w:lineRule="exact"/>
        <w:rPr>
          <w:rFonts w:ascii="Times New Roman" w:cs="Times New Roman" w:eastAsia="Times New Roman" w:hAnsi="Times New Roman"/>
          <w:sz w:val="20"/>
          <w:szCs w:val="20"/>
          <w:color w:val="auto"/>
        </w:rPr>
      </w:pPr>
    </w:p>
    <w:p>
      <w:pPr>
        <w:jc w:val="both"/>
        <w:ind w:left="1880" w:firstLine="752"/>
        <w:spacing w:after="0" w:line="243" w:lineRule="auto"/>
        <w:tabs>
          <w:tab w:leader="none" w:pos="302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assignee, if it shall not be a Lender (or, for purposes of </w:t>
      </w:r>
      <w:r>
        <w:rPr>
          <w:rFonts w:ascii="Times New Roman" w:cs="Times New Roman" w:eastAsia="Times New Roman" w:hAnsi="Times New Roman"/>
          <w:sz w:val="20"/>
          <w:szCs w:val="20"/>
          <w:u w:val="single" w:color="auto"/>
          <w:color w:val="auto"/>
        </w:rPr>
        <w:t>Section (D)(1)</w:t>
      </w:r>
      <w:r>
        <w:rPr>
          <w:rFonts w:ascii="Times New Roman" w:cs="Times New Roman" w:eastAsia="Times New Roman" w:hAnsi="Times New Roman"/>
          <w:sz w:val="20"/>
          <w:szCs w:val="20"/>
          <w:color w:val="auto"/>
        </w:rPr>
        <w:t xml:space="preserve">, if the assignment and delegation relates to a Loan Party incorporated in the United Kingdom, if the assignee is not already a Lender to a Loan Party incorporated in the United Kingdom), shall (1) deliver to the Administrative Agent and to the Company any tax forms and information required by </w:t>
      </w:r>
      <w:r>
        <w:rPr>
          <w:rFonts w:ascii="Times New Roman" w:cs="Times New Roman" w:eastAsia="Times New Roman" w:hAnsi="Times New Roman"/>
          <w:sz w:val="20"/>
          <w:szCs w:val="20"/>
          <w:u w:val="single" w:color="auto"/>
          <w:color w:val="auto"/>
        </w:rPr>
        <w:t>Section 2.18(g)</w:t>
      </w:r>
      <w:r>
        <w:rPr>
          <w:rFonts w:ascii="Times New Roman" w:cs="Times New Roman" w:eastAsia="Times New Roman" w:hAnsi="Times New Roman"/>
          <w:sz w:val="20"/>
          <w:szCs w:val="20"/>
          <w:color w:val="auto"/>
        </w:rPr>
        <w:t xml:space="preserve"> and (2)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spacing w:after="0" w:line="189" w:lineRule="exact"/>
        <w:rPr>
          <w:rFonts w:ascii="Times New Roman" w:cs="Times New Roman" w:eastAsia="Times New Roman" w:hAnsi="Times New Roman"/>
          <w:sz w:val="20"/>
          <w:szCs w:val="20"/>
          <w:color w:val="auto"/>
        </w:rPr>
      </w:pPr>
    </w:p>
    <w:p>
      <w:pPr>
        <w:jc w:val="both"/>
        <w:ind w:left="1880" w:firstLine="752"/>
        <w:spacing w:after="0" w:line="246" w:lineRule="auto"/>
        <w:tabs>
          <w:tab w:leader="none" w:pos="302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following any assignment and delegation, and as a result of circumstances existing at the date of that assignment and delegation, a Loan Party incorporated in the United Kingdom would be required to make payment to the assignee under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by reason of a U.K. Tax Deduction, then the assignee shall only be entitled to receive payment under that Section to the same extent as the original Lender would have been if the assignment and delegation had not occurred.</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2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pursuant to </w:t>
      </w:r>
      <w:r>
        <w:rPr>
          <w:rFonts w:ascii="Times New Roman" w:cs="Times New Roman" w:eastAsia="Times New Roman" w:hAnsi="Times New Roman"/>
          <w:sz w:val="20"/>
          <w:szCs w:val="20"/>
          <w:u w:val="single" w:color="auto"/>
          <w:color w:val="auto"/>
        </w:rPr>
        <w:t>paragraph (b)(v)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from and after the effective date specified in each Assignment and Assumption the assignee thereunder shall be a party hereto and, to the extent of the interest assigned and delegated by such Assignment and Assumption, have the rights and obligations of a Lender under this Agreement, and the assigning Lender thereunder shall, to the extent of the interest assigned and delegated by such Assignment and Assumption, be released from its obligations under this Agreement (and, in the case of an Assignment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80" w:name="page181"/>
    <w:bookmarkEnd w:id="180"/>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 xml:space="preserve">and Assumption covering all the assigning Lender’s rights and obligations under this Agreement, such Lender shall cease to be a party hereto but shall continue to be entitled to the benefits of (and subject to the obligations and limitations of)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Any assignment, delegation or other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Section 9.04(c).</w:t>
      </w:r>
    </w:p>
    <w:p>
      <w:pPr>
        <w:spacing w:after="0" w:line="185" w:lineRule="exact"/>
        <w:rPr>
          <w:sz w:val="20"/>
          <w:szCs w:val="20"/>
          <w:color w:val="auto"/>
        </w:rPr>
      </w:pPr>
    </w:p>
    <w:p>
      <w:pPr>
        <w:jc w:val="both"/>
        <w:ind w:left="380" w:firstLine="754"/>
        <w:spacing w:after="0" w:line="243" w:lineRule="auto"/>
        <w:tabs>
          <w:tab w:leader="none" w:pos="152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solely for this purpose as a non-fiduciary agent of the Borrowers, shall maintain at one of its offices in the United States a copy of each Assignment and Assumption delivered to it and a register for the recordation of the names and addresses of the Lenders, and the Commitments of, and principal amount (and stated interest) of the Loans and L/C Obligations owing to, each Lender pursuant to the terms hereof from time to time (the “Register”). The entries in the Register shall be conclusive absent manifest error, and the Borrowers,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and, as to entries pertaining to it, any Lender, at any reasonable time and from time to time upon reasonable prior notice.</w:t>
      </w:r>
    </w:p>
    <w:p>
      <w:pPr>
        <w:spacing w:after="0" w:line="185"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receipt by the Administrative Agent of a duly completed Assignment and Assumption executed by an assigning Lender and an assignee, the assignee’s completed Administrative Questionnaire and any tax forms or information required by Section 2.18(g) (unless the assignee shall already be a Lender hereunder), the processing and recordation fee referred to in paragraph (b) of this Section 9.04 and any written consent to such assignment and delegation required by paragraph (b) of this Section 9.04, the Administrative Agent shall accept such Assignment and Assumption and record the information contained therein in the Register; provided that the Administrative Agent shall not be required to accept such Assignment and Assumption or so record the information contained therein if the Administrative Agent reasonably believes that such Assignment and Assumption lacks any written consent required by this Section 9.04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or delegation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Section 9.04 with respect 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w:t>
      </w:r>
    </w:p>
    <w:p>
      <w:pPr>
        <w:spacing w:after="0" w:line="200" w:lineRule="exact"/>
        <w:rPr>
          <w:sz w:val="20"/>
          <w:szCs w:val="20"/>
          <w:color w:val="auto"/>
        </w:rPr>
      </w:pPr>
    </w:p>
    <w:p>
      <w:pPr>
        <w:spacing w:after="0" w:line="3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81" w:name="page182"/>
    <w:bookmarkEnd w:id="181"/>
    <w:p>
      <w:pPr>
        <w:jc w:val="both"/>
        <w:ind w:left="380" w:firstLine="754"/>
        <w:spacing w:after="0" w:line="241" w:lineRule="auto"/>
        <w:tabs>
          <w:tab w:leader="none" w:pos="152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Issuing Lenders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5"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may, without the consent of (or notice to) the Company, the Administrative Agent, the Issuing Lenders or the Swingline Lender, sell participations to one or more banks or other entities (other than a natural person (or holding company, investment vehicle or trust for a natural person), the Company, any Subsidiary or any other Affiliate of Company, any Defaulting Lender or any Disqualified Lender to the extent the DQ List has been made available to all the Lenders) (each,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(including all or a portion of its Commitments and Loans of any Class);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and (C) the Company,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that affects such Participant or requires the approval of all the Lenders. The Borrowers agree that each Participant shall be entitled to the benefits of </w:t>
      </w:r>
      <w:r>
        <w:rPr>
          <w:rFonts w:ascii="Times New Roman" w:cs="Times New Roman" w:eastAsia="Times New Roman" w:hAnsi="Times New Roman"/>
          <w:sz w:val="19"/>
          <w:szCs w:val="19"/>
          <w:u w:val="single" w:color="auto"/>
          <w:color w:val="auto"/>
        </w:rPr>
        <w:t>Sections 2.16</w:t>
      </w:r>
      <w:r>
        <w:rPr>
          <w:rFonts w:ascii="Times New Roman" w:cs="Times New Roman" w:eastAsia="Times New Roman" w:hAnsi="Times New Roman"/>
          <w:sz w:val="19"/>
          <w:szCs w:val="19"/>
          <w:color w:val="auto"/>
        </w:rPr>
        <w:t xml:space="preserve">, 2.17 and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2.18(g)</w:t>
      </w:r>
      <w:r>
        <w:rPr>
          <w:rFonts w:ascii="Times New Roman" w:cs="Times New Roman" w:eastAsia="Times New Roman" w:hAnsi="Times New Roman"/>
          <w:sz w:val="19"/>
          <w:szCs w:val="19"/>
          <w:color w:val="auto"/>
        </w:rPr>
        <w:t xml:space="preserve"> (it being understood and agreed that the documentation required under </w:t>
      </w:r>
      <w:r>
        <w:rPr>
          <w:rFonts w:ascii="Times New Roman" w:cs="Times New Roman" w:eastAsia="Times New Roman" w:hAnsi="Times New Roman"/>
          <w:sz w:val="19"/>
          <w:szCs w:val="19"/>
          <w:u w:val="single" w:color="auto"/>
          <w:color w:val="auto"/>
        </w:rPr>
        <w:t>Section 2.18(g)</w:t>
      </w:r>
      <w:r>
        <w:rPr>
          <w:rFonts w:ascii="Times New Roman" w:cs="Times New Roman" w:eastAsia="Times New Roman" w:hAnsi="Times New Roman"/>
          <w:sz w:val="19"/>
          <w:szCs w:val="19"/>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agrees to be subject to the provisions of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and (B) shall not be entitled to receive any greater payment under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 xml:space="preserve"> as though it were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-1494155</wp:posOffset>
            </wp:positionV>
            <wp:extent cx="2597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971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82" w:name="page183"/>
    <w:bookmarkEnd w:id="182"/>
    <w:p>
      <w:pPr>
        <w:jc w:val="both"/>
        <w:spacing w:after="0" w:line="242" w:lineRule="auto"/>
        <w:rPr>
          <w:sz w:val="20"/>
          <w:szCs w:val="20"/>
          <w:color w:val="auto"/>
        </w:rPr>
      </w:pPr>
      <w:r>
        <w:rPr>
          <w:rFonts w:ascii="Times New Roman" w:cs="Times New Roman" w:eastAsia="Times New Roman" w:hAnsi="Times New Roman"/>
          <w:sz w:val="20"/>
          <w:szCs w:val="20"/>
          <w:color w:val="auto"/>
        </w:rPr>
        <w:t>Lender. Each Lender that sells a participation shall, acting solely for this purpose as a non-fiduciary agent of the applicable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jc w:val="both"/>
        <w:ind w:firstLine="745"/>
        <w:spacing w:after="0" w:line="246" w:lineRule="auto"/>
        <w:tabs>
          <w:tab w:leader="none" w:pos="114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obligations to a Federal Reserve Bank, and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2" w:lineRule="auto"/>
        <w:tabs>
          <w:tab w:leader="none" w:pos="1884"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assignment or, to the extent the DQ List has been posted on the Platform for all Lenders, participation shall be made to any Person that was a Disqualified Lender as of the date (the “</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xml:space="preserve">”) on which the applicable Lender entered into a binding agreement to sell and assign or grant a participation in all or a portion of its rights and obligations under this Agreement to such Person (unless the Company has consented to such assignment or participation as otherwise provided in this Section,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 expiration of the notice period referred to in the definition of “Disqualified Lender”),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Times New Roman" w:cs="Times New Roman" w:eastAsia="Times New Roman" w:hAnsi="Times New Roman"/>
          <w:sz w:val="20"/>
          <w:szCs w:val="20"/>
          <w:u w:val="single" w:color="auto"/>
          <w:color w:val="auto"/>
        </w:rPr>
        <w:t>clause (e)(i)</w:t>
      </w:r>
      <w:r>
        <w:rPr>
          <w:rFonts w:ascii="Times New Roman" w:cs="Times New Roman" w:eastAsia="Times New Roman" w:hAnsi="Times New Roman"/>
          <w:sz w:val="20"/>
          <w:szCs w:val="20"/>
          <w:color w:val="auto"/>
        </w:rPr>
        <w:t xml:space="preserve"> shall not be void, but the other provisions of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shall apply.</w:t>
      </w:r>
    </w:p>
    <w:p>
      <w:pPr>
        <w:spacing w:after="0" w:line="187" w:lineRule="exact"/>
        <w:rPr>
          <w:rFonts w:ascii="Times New Roman" w:cs="Times New Roman" w:eastAsia="Times New Roman" w:hAnsi="Times New Roman"/>
          <w:sz w:val="20"/>
          <w:szCs w:val="20"/>
          <w:color w:val="auto"/>
        </w:rPr>
      </w:pPr>
    </w:p>
    <w:p>
      <w:pPr>
        <w:jc w:val="both"/>
        <w:ind w:left="740" w:firstLine="754"/>
        <w:spacing w:after="0" w:line="245" w:lineRule="auto"/>
        <w:tabs>
          <w:tab w:leader="none" w:pos="1884"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or participation is made to any Disqualified Lender without the Company’s prior written consent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or if any Person becomes a Disqualified Lender after the applicable Trade Date, the Company may, at its sole expense and effort, upon notice to the applicable Disqualified Lender and the Administrative Agent, require such Disqualified Lender to assign, without recourse (in accordance with and subject to the restrictions contained in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all of its interest, rights and obligations under this Agreement to one or more Eligible Assignees at the lesser of (x) the principal amount thereof and (y) the amount that such Disqualified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83" w:name="page184"/>
    <w:bookmarkEnd w:id="183"/>
    <w:p>
      <w:pPr>
        <w:jc w:val="both"/>
        <w:ind w:left="1500"/>
        <w:spacing w:after="0" w:line="246" w:lineRule="auto"/>
        <w:rPr>
          <w:sz w:val="20"/>
          <w:szCs w:val="20"/>
          <w:color w:val="auto"/>
        </w:rPr>
      </w:pPr>
      <w:r>
        <w:rPr>
          <w:rFonts w:ascii="Times New Roman" w:cs="Times New Roman" w:eastAsia="Times New Roman" w:hAnsi="Times New Roman"/>
          <w:sz w:val="20"/>
          <w:szCs w:val="20"/>
          <w:color w:val="auto"/>
        </w:rPr>
        <w:t xml:space="preserve">Lender paid to acquire such interests, rights and obligations in each case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Company shall have paid to the Administrative Agent the assignment fee (if any) specified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(ii) such assignment does not conflict with applicable laws and (iii) in the case of clause (B), the Company shall not use the proceeds from any Loans to prepay Term Loans held by Disqualified Lenders.</w:t>
      </w:r>
    </w:p>
    <w:p>
      <w:pPr>
        <w:spacing w:after="0" w:line="185" w:lineRule="exact"/>
        <w:rPr>
          <w:sz w:val="20"/>
          <w:szCs w:val="20"/>
          <w:color w:val="auto"/>
        </w:rPr>
      </w:pPr>
    </w:p>
    <w:p>
      <w:pPr>
        <w:jc w:val="both"/>
        <w:ind w:left="1500" w:firstLine="754"/>
        <w:spacing w:after="0" w:line="241" w:lineRule="auto"/>
        <w:tabs>
          <w:tab w:leader="none" w:pos="264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Disqualified Lenders to whom an assignment or participation is made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(A) will not have the right to (x)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(C) for purposes of voting on any plan of reorganization or plan of liquidation pursuant to any Debtor Relief Laws (“</w:t>
      </w:r>
      <w:r>
        <w:rPr>
          <w:rFonts w:ascii="Times New Roman" w:cs="Times New Roman" w:eastAsia="Times New Roman" w:hAnsi="Times New Roman"/>
          <w:sz w:val="20"/>
          <w:szCs w:val="20"/>
          <w:u w:val="single" w:color="auto"/>
          <w:color w:val="auto"/>
        </w:rPr>
        <w:t>Plan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Reorganization</w:t>
      </w:r>
      <w:r>
        <w:rPr>
          <w:rFonts w:ascii="Times New Roman" w:cs="Times New Roman" w:eastAsia="Times New Roman" w:hAnsi="Times New Roman"/>
          <w:sz w:val="20"/>
          <w:szCs w:val="20"/>
          <w:color w:val="auto"/>
        </w:rPr>
        <w:t xml:space="preserve">”), each Disqualified Lender party hereto hereby agrees (1) not to vote on such Plan of Reorganization, (2) if such Disqualified Lender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and the Company hereby expressly authorizes the Administrative Agent, to (A) post the list of Disqualified Lenders provided by the Company and any updates thereto from time to time (collectively, the “</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on a Platform, including that portion of such Platform that is designated for “public side” Lenders and/or (B) provide the DQ List to each Lender or potential Lender requesting the same.</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9.05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covenants, agreements, representations and warranties made by the Loan Parties in this Agreement and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other Loan Documents and the making of any Loans, regardless of any investigation made by any such other party or on its behalf and notwithstanding that the Administrative Agent, any Arranger, any Lender or any Affiliate of any of the foregoing may have had notice or knowledge of any Default or incorrect representation or warranty at the time this Agreement or any other Loan Document is executed and delivered or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survive and remain 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both"/>
        <w:spacing w:after="0" w:line="269" w:lineRule="auto"/>
        <w:rPr>
          <w:sz w:val="20"/>
          <w:szCs w:val="20"/>
          <w:color w:val="auto"/>
        </w:rPr>
      </w:pPr>
      <w:r>
        <w:rPr>
          <w:rFonts w:ascii="Times New Roman" w:cs="Times New Roman" w:eastAsia="Times New Roman" w:hAnsi="Times New Roman"/>
          <w:sz w:val="20"/>
          <w:szCs w:val="20"/>
          <w:color w:val="auto"/>
        </w:rPr>
        <w:t>full force and effect regardless of the consummation of the transactions contemplated hereby, the repayment of the Loans, the expiration or termination of the Commitments or the termination of this Agreement or any provision hereof.</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9.06 </w:t>
      </w:r>
      <w:r>
        <w:rPr>
          <w:rFonts w:ascii="Times New Roman" w:cs="Times New Roman" w:eastAsia="Times New Roman" w:hAnsi="Times New Roman"/>
          <w:sz w:val="20"/>
          <w:szCs w:val="20"/>
          <w:u w:val="single" w:color="auto"/>
          <w:color w:val="auto"/>
        </w:rPr>
        <w:t>Integration; Effectiveness</w:t>
      </w:r>
      <w:r>
        <w:rPr>
          <w:rFonts w:ascii="Times New Roman" w:cs="Times New Roman" w:eastAsia="Times New Roman" w:hAnsi="Times New Roman"/>
          <w:sz w:val="20"/>
          <w:szCs w:val="20"/>
          <w:color w:val="auto"/>
        </w:rPr>
        <w:t xml:space="preserve">. This Agreement, the other Loan Documents and any separate letter agreements with respect to fees payable to the Administrative Agent or any Issuing Lender or in connection with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9.08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xml:space="preserve">. If an Event of Default shall have occurred and be continuing, each of the Lenders and each of their respective Affiliates, are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its Affiliates to or for the credit or the account of any Loan Party against any of and all the Obligations then due of the Company or any such other Loan Party now or hereafter existing under this Agreement or the other Loan Documents held by such Lender, irrespective of whether or not such Lender shall have made any demand under this Agreement or any other Loan Document and although such obligations of the Loan Parties may be contingent or unmatured or are owed to a branch or office or Affiliate of such Lender different from the branch or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(i) all amounts so setoff shall be paid over immediately to the Administrative Agent for further application in accordance with the provisions of this Agreement and the other Loan Documents and, pending such payment, shall be segregated by such Defaulting Lender from its other funds and deemed held in trust for the benefit of the Administrative Agent, the Issuing Lenders, the Swingline Lender and the Lenders and (ii) the Defaulting Lender shall provide promptly to the Administrative Agent a statement describing in reasonable detail the Obligations owing to such Defaulting Lender as to which it exercised such right of setoff;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to the extent prohibited by applicable law as described in the definition of the term “Excluded Swap Obligation”, no amount received from, or set off with respect to, any Loan Party shall be applied to any Excluded Swap Obligations of such Loan Party. Each Lender agrees to notify the applicable Loan Parties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or any delay in giving such notice shall not affect the validity of any such setoff and application. The rights of each Lender and its Affiliates under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are in addition to other rights and remedies (including other rights of setoff) that such Lender or its respective Affiliates may have.</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9.09 </w:t>
      </w:r>
      <w:r>
        <w:rPr>
          <w:rFonts w:ascii="Times New Roman" w:cs="Times New Roman" w:eastAsia="Times New Roman" w:hAnsi="Times New Roman"/>
          <w:sz w:val="20"/>
          <w:szCs w:val="20"/>
          <w:u w:val="single" w:color="auto"/>
          <w:color w:val="auto"/>
        </w:rPr>
        <w:t>Governing Law; Jurisdiction; Consent to Service of Process</w:t>
      </w:r>
      <w:r>
        <w:rPr>
          <w:rFonts w:ascii="Times New Roman" w:cs="Times New Roman" w:eastAsia="Times New Roman" w:hAnsi="Times New Roman"/>
          <w:sz w:val="20"/>
          <w:szCs w:val="20"/>
          <w:color w:val="auto"/>
        </w:rPr>
        <w:t>. (a) This Agreement and any claim,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jc w:val="both"/>
        <w:ind w:left="-360" w:firstLine="745"/>
        <w:spacing w:after="0" w:line="242" w:lineRule="auto"/>
        <w:tabs>
          <w:tab w:leader="none" w:pos="78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irrevocably and unconditionally agrees that it will not commence any action, litigation or proceeding of any kind or description, whether in law or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for itself and its property, to the jurisdiction of such courts and agrees that all claims in respect of any action, litigation or proceeding may be heard and determined in such New York State court or, to the fullest extent permitted by applicable law, in such federal court. Each party hereto agrees that a final judgment in any such action, litigation or proceeding shall be conclusive and may be enforced in other jurisdictions by suit on the judgment or in any other manner provided by law. Nothing in this Agreement shall affect any right that any party hereto may otherwise have to bring any action, litigation or proceeding related to any Loan Document governed by any law other than the laws of the State of New York against any other party hereto or any of its properties in the courts of the jurisdiction of the law governing such Loan Document.</w:t>
      </w:r>
    </w:p>
    <w:p>
      <w:pPr>
        <w:spacing w:after="0" w:line="187"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78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irrevocably and unconditionally waives, to the fullest extent permitted by applicable law, any objection that it may now or hereafter have to the laying of venue of any action, litigation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Each of the parties hereto hereby irrevocably waives, to the fullest extent permitted by law, the defense of an inconvenient forum to the maintenance of such action or proceeding in any such court.</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to this Agreement irrevocably consents to service of process in the manner provided for notices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9.01</w:t>
      </w:r>
      <w:r>
        <w:rPr>
          <w:rFonts w:ascii="Times New Roman" w:cs="Times New Roman" w:eastAsia="Times New Roman" w:hAnsi="Times New Roman"/>
          <w:sz w:val="19"/>
          <w:szCs w:val="19"/>
          <w:color w:val="auto"/>
        </w:rPr>
        <w:t xml:space="preserve">. Each Designated Borrower that is a Foreign Subsidiary irrevocably designates and appoints the Company, as its authorized agent, to accept and acknowledge on its behalf, service of any and all process which may be served in any suit, action or proceeding of the nature referred to in </w:t>
      </w:r>
      <w:r>
        <w:rPr>
          <w:rFonts w:ascii="Times New Roman" w:cs="Times New Roman" w:eastAsia="Times New Roman" w:hAnsi="Times New Roman"/>
          <w:sz w:val="19"/>
          <w:szCs w:val="19"/>
          <w:u w:val="single" w:color="auto"/>
          <w:color w:val="auto"/>
        </w:rPr>
        <w:t>Section 9.09(b)</w:t>
      </w:r>
      <w:r>
        <w:rPr>
          <w:rFonts w:ascii="Times New Roman" w:cs="Times New Roman" w:eastAsia="Times New Roman" w:hAnsi="Times New Roman"/>
          <w:sz w:val="19"/>
          <w:szCs w:val="19"/>
          <w:color w:val="auto"/>
        </w:rPr>
        <w:t xml:space="preserve"> in any federal or New York State court sitting in New York City. The Company hereby represents, warrants and confirms that the Company has agreed to accept such appointment (and any similar appointment by a Loan Party which is a Foreign Subsidiary). Said designation and appointment shall be irrevocable by each such Designated Borrower until all Loans, all reimbursement obligations, interest thereon and all other amounts payable by such Designated Borrower hereunder and under the other Loan Documents shall have been paid in full in accordance with the provisions hereof and thereof and such Designated Borrower shall have been terminated as a Borrower hereunder pursuant to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xml:space="preserve">. Each Designated Borrower that is a Foreign Subsidiary hereby consents to process being served in any suit, action or proceeding of the nature referred to in </w:t>
      </w:r>
      <w:r>
        <w:rPr>
          <w:rFonts w:ascii="Times New Roman" w:cs="Times New Roman" w:eastAsia="Times New Roman" w:hAnsi="Times New Roman"/>
          <w:sz w:val="19"/>
          <w:szCs w:val="19"/>
          <w:u w:val="single" w:color="auto"/>
          <w:color w:val="auto"/>
        </w:rPr>
        <w:t>Section 9.09(b)</w:t>
      </w:r>
      <w:r>
        <w:rPr>
          <w:rFonts w:ascii="Times New Roman" w:cs="Times New Roman" w:eastAsia="Times New Roman" w:hAnsi="Times New Roman"/>
          <w:sz w:val="19"/>
          <w:szCs w:val="19"/>
          <w:color w:val="auto"/>
        </w:rPr>
        <w:t xml:space="preserve"> in any federal or New York State court sitting in New York City by service of process upon the Company as provided in this </w:t>
      </w:r>
      <w:r>
        <w:rPr>
          <w:rFonts w:ascii="Times New Roman" w:cs="Times New Roman" w:eastAsia="Times New Roman" w:hAnsi="Times New Roman"/>
          <w:sz w:val="19"/>
          <w:szCs w:val="19"/>
          <w:u w:val="single" w:color="auto"/>
          <w:color w:val="auto"/>
        </w:rPr>
        <w:t>Section 9.09(d)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lawful and possible, notice of said service upon such agent shall be mailed by registered or certified air mail, postage prepaid, return receipt requested, to the Company and (if applicable to) such Designated Borrower at its address set forth in the Designated Borrower Request and Assumption Agreement to which it is a party or to any other address of which such Designated Borrower shall have given written notice to the Administrative Agent (with a copy thereof to the Company). Each Designated Borrower that is a Foreign Subsidiary irrevocably waives, to the fullest extent permitted by law, all claim of error by reason of any such service in such manner and agrees that such service shall be deemed in every respect effective service of process upon such Designated Borrower in any such suit, action or proceeding and shall, to the fullest extent permitted by law, be taken and held to be valid and personal service upon and personal delivery to such Designated Borrower. To the extent any Designated Borrower that is a Foreign Subsidiary has or hereafter may acquire any immunity from</w:t>
      </w:r>
    </w:p>
    <w:p>
      <w:pPr>
        <w:spacing w:after="0" w:line="200" w:lineRule="exact"/>
        <w:rPr>
          <w:sz w:val="20"/>
          <w:szCs w:val="20"/>
          <w:color w:val="auto"/>
        </w:rPr>
      </w:pPr>
    </w:p>
    <w:p>
      <w:pPr>
        <w:spacing w:after="0" w:line="40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86" w:name="page187"/>
    <w:bookmarkEnd w:id="186"/>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jurisdiction of any court or from any legal process (whether from service or notice, attachment prior to judgment, attachment in aid of execution of a judgment, execution or otherwise), each Designated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5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 xml:space="preserve">SECTION 9.12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Each of the Administrative Agent, each Issuing Lender and each Lender agrees to maintain the confidentiality of all Information (as defined below), except that Information may be disclosed (a) to its Related Parties, including accountants, legal counsel and other agents and advisors on a need-to-know basis, it being understood and agreed that the Persons to whom such disclosure is made will be informed of the confidential nature of such Information and instructed to keep such Information confidential,</w:t>
      </w:r>
    </w:p>
    <w:p>
      <w:pPr>
        <w:spacing w:after="0" w:line="1" w:lineRule="exact"/>
        <w:rPr>
          <w:sz w:val="20"/>
          <w:szCs w:val="20"/>
          <w:color w:val="auto"/>
        </w:rPr>
      </w:pPr>
    </w:p>
    <w:p>
      <w:pPr>
        <w:jc w:val="both"/>
        <w:ind w:firstLine="8"/>
        <w:spacing w:after="0" w:line="239" w:lineRule="auto"/>
        <w:tabs>
          <w:tab w:leader="none" w:pos="29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required or requested by any regulatory authority having jurisdiction over such Person or its Related Parties (including any self-regulatory authority, such as the National Association of Insurance Commissioners) (in which case such Credit Party agrees (except with respect to any audit or examination conducted by bank accountants or any regulatory authority exercising examination or regulatory authority), to the extent practicable and not prohibited by applicable law, rule or regulation, to inform the Company promptly thereof prior to disclosure), (c) to the extent required by applicable laws or regulations or by any subpoena or similar legal process (in which case such Credit Party agrees (except with respect to any audit or examination conducted by bank accountants or any regulatory authority exercising examination or regulatory authority), to the extent practicable and not prohibited by applicable law, rule or regulation, to inform the Company promptly thereof prior to disclosure),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confidentiality undertakings substantially similar to those of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to (i)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or (ii) any actual or prospective counterparty (or its Related Parties) to any Hedging Agreement relating to the Company or any Subsidiary and its obligations hereunder or under any other Loan Document, (g) on a confidential basis to (i) any rating agency in connection with rating the Company or its Subsidiaries or the credit facilities provided for herein, (ii) the provider of any Platform or other electronic delivery service used by the Administrative Agent, any Issuing Lender and/or the Swingline Lender to deliver communications or notices hereunder to the Lenders or (iii) the CUSIP Service Bureau or any similar agency in connection with the issuance and monitoring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CUSIP numbers with respect to the credit facilities provided for herein, (h) with the consent of the Company or (i) to the extent such Information (i) becomes publicly available other than as a result of a breach of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(ii) becomes available to the Administrative Agent, any Issuing Lender, any Lender or any Affiliate of any of the foregoing on a nonconfidential basis from a source other than the Company or any of its Subsidiaries or (iii) is independently discovered or developed by a party hereto without utilizing any Information received from the Company or violating the terms of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For purposes of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“Information” means all information received from the Company relating to the Company or any Subsidiary (including any Unrestricted Subsidiary) or their businesses, other than any such information that is available to the Administrative Agent, any Issuing Lender or any Lender on a nonconfidential basis prior to disclosure by the Company or its Subsidiary (including any Unrestricted Subsidiary) and other than information pertaining to this Agreement routinely provided by arrangers to data service providers, including league table providers, that serve the lending industry. Any Person required to maintain the confidentiality of Information as provided in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disclosure is limited to information identifying the Borrowers, the type, amount and maturity of the credit facility established hereby and the roles and titles of the parties named on the cover hereof.</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If the Administrative Agent or any Lender shall receive interest in an amount that exceeds the Maximum Rate, the excess interest shall be applied to the principal of the Loans or, if it exceeds such unpaid principal, refunded to the applicable Borrower.</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9.14 </w:t>
      </w:r>
      <w:r>
        <w:rPr>
          <w:rFonts w:ascii="Times New Roman" w:cs="Times New Roman" w:eastAsia="Times New Roman" w:hAnsi="Times New Roman"/>
          <w:sz w:val="20"/>
          <w:szCs w:val="20"/>
          <w:u w:val="single" w:color="auto"/>
          <w:color w:val="auto"/>
        </w:rPr>
        <w:t>Release of Liens and Guarantees</w:t>
      </w:r>
      <w:r>
        <w:rPr>
          <w:rFonts w:ascii="Times New Roman" w:cs="Times New Roman" w:eastAsia="Times New Roman" w:hAnsi="Times New Roman"/>
          <w:sz w:val="20"/>
          <w:szCs w:val="20"/>
          <w:color w:val="auto"/>
        </w:rPr>
        <w:t xml:space="preserve">. A Loan Party (other than the Company) shall automatically be released from its obligations under the Loan Documents, and all security interests created by the Security Documents in Collateral owned by such Loan Party shall be automatically released, (i) upon the consummation of any transaction permitted by this Agreement as a result of which such Loan Party ceases to be a Subsidiary (or becomes an Excluded Subsidiary (other than solely as a result of such Subsidiary ceasing to be a Significant Subsidiary) or an Unrestricted Subsidiary) and (ii) upon written notice from the Company to the Administrative Agent, upon or after such Loan Party becoming an Excluded Subsidiary solely as a result of such Subsidiary ceasing to be a Significant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as of any date upon which a Loan Party (other than the Company) becomes an Excluded Subsidiary and its guarantee of the Obligations is released, the Company shall be deemed to have made an Investment in a Person that is not a Loan Party in an amount equal to the fair market value of the assets (net of third-party liabilities and intercompany assets) of such Subsidiary as of such date (as determined reasonably and in good faith by a Financial Officer of the Company) and such release shall occur only if such Investment is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(b) a Subsidiary Guarantor that becomes an Excluded Subsidiary as a result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thereof shall only be released from its obligations under the Guarantee Agreement if either (i) such release is otherwise approved, authorized or ratified in writing by the Required Lenders or (ii) such Subsidiary became a non-wholly owned Subsidiary pursuant to a transaction where such Subsidiary becomes a bona fide Joint Venture where the other Person taking an equity interest in such Subsidiary is not an Affiliate of the Company (other than as a result of such joint venture).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8" w:name="page189"/>
    <w:bookmarkEnd w:id="188"/>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Upon any sale or other transfer by any Loan Party (other than to the Company or any other Loan Party) of any Collateral in a transaction permitted under this Agreement, or upon the effectiveness of any written consent to the release of the security interest created under any Security Document in any Collateral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the security interests in such Collateral created by the Security Documents shall be automatically released. In connection with any termination or release pursuant to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the Administrative Agent shall execute and deliver to any Loan Party, at such Loan Party’s expense, all documents that such Loan Party shall reasonably request to evidence such termination or release, and shall file (or authorize such Loan Party to file) any termination statements in respect of Uniform Commercial Code financing statements (or similar filings under applicable law). Any execution and delivery of documents pursuant to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shall be without recourse to or warranty by the Administrative Agent. Each of the Secured Parties irrevocably authorizes the Administrative Agent, at its option and in its discretion, to effect the releases set forth in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9.15 </w:t>
      </w:r>
      <w:r>
        <w:rPr>
          <w:rFonts w:ascii="Times New Roman" w:cs="Times New Roman" w:eastAsia="Times New Roman" w:hAnsi="Times New Roman"/>
          <w:sz w:val="20"/>
          <w:szCs w:val="20"/>
          <w:u w:val="single" w:color="auto"/>
          <w:color w:val="auto"/>
        </w:rPr>
        <w:t>USA PATRIOT Act Notice</w:t>
      </w:r>
      <w:r>
        <w:rPr>
          <w:rFonts w:ascii="Times New Roman" w:cs="Times New Roman" w:eastAsia="Times New Roman" w:hAnsi="Times New Roman"/>
          <w:sz w:val="20"/>
          <w:szCs w:val="20"/>
          <w:color w:val="auto"/>
        </w:rPr>
        <w:t>. Each Lender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such Loan Party in accordance with the USA PATRIOT Act.</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SECTION 9.16 </w:t>
      </w:r>
      <w:r>
        <w:rPr>
          <w:rFonts w:ascii="Times New Roman" w:cs="Times New Roman" w:eastAsia="Times New Roman" w:hAnsi="Times New Roman"/>
          <w:sz w:val="19"/>
          <w:szCs w:val="19"/>
          <w:u w:val="single" w:color="auto"/>
          <w:color w:val="auto"/>
        </w:rPr>
        <w:t>No Advisory or Fiduciary Relationship</w:t>
      </w:r>
      <w:r>
        <w:rPr>
          <w:rFonts w:ascii="Times New Roman" w:cs="Times New Roman" w:eastAsia="Times New Roman" w:hAnsi="Times New Roman"/>
          <w:sz w:val="19"/>
          <w:szCs w:val="19"/>
          <w:color w:val="auto"/>
        </w:rPr>
        <w:t>. In connection with all aspects of each transaction contemplated hereby (including in connection with any amendment, waiver or other modification hereof or of any other Loan Document), the Company and each other Loan Party hereto acknowledges and agrees, and acknowledges its Affiliates’ understanding, that: (i) (A) the arranging and other services regarding this Agreement provided by the Administrative Agent, the Arrangers, and the Lenders are arm’s-length commercial transactions between the Company, each other Loan Party and their respective Affiliates, on the one hand, and the Administrative Agent, the Arrangers, and the Lenders, on the other hand, (B) each of the Company and the other Loan Parties has consulted its own legal, accounting, regulatory and tax advisors to the extent it has deemed appropriate, and (C) the Company and each other Loan Party is capable of evaluating, and understands and accepts, the terms, risks and conditions of the transactions contemplated hereby and by the other Loan Documents; (ii)</w:t>
      </w:r>
    </w:p>
    <w:p>
      <w:pPr>
        <w:spacing w:after="0" w:line="1" w:lineRule="exact"/>
        <w:rPr>
          <w:sz w:val="20"/>
          <w:szCs w:val="20"/>
          <w:color w:val="auto"/>
        </w:rPr>
      </w:pPr>
    </w:p>
    <w:p>
      <w:pPr>
        <w:jc w:val="both"/>
        <w:ind w:firstLine="8"/>
        <w:spacing w:after="0"/>
        <w:tabs>
          <w:tab w:leader="none" w:pos="333"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Arrangers and each Lender is and has been acting solely as a principal and, except as expressly agreed in writing by the relevant parties, has not been, is not, and will not be acting as an advisor, agent or fiduciary for the Company, any other Loan Party or any of their respective Affiliates, or any other Person and (B) neither the Administrative Agent, the Arrangers nor any Lender has any obligation to the Company, any other Loan Party or any of their respective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Company, the other Loan Parties and their respective Affiliates, and neither the Administrative Agent, the Arrangers, nor any Lender has any obligation to disclose any of such interests to the Company, any other Loan Party or any of their respective Affiliates. To the fullest extent permitted by law, each of the Company and each other Loan Party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9.17 </w:t>
      </w: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(a) Each Lender acknowledges that all information, including requests for waivers and amendments, furnished by the Company or the Administrative Agent pursuant to or in connection with, or in the course of administering, this Agreement will be syndicate-level information, which may contain MNPI. Each Lender represents to the Company and the Administrative Agent that (i) it has developed compliance procedures regarding the use of MNPI and that it will handle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jc w:val="both"/>
        <w:spacing w:after="0" w:line="254" w:lineRule="auto"/>
        <w:rPr>
          <w:sz w:val="20"/>
          <w:szCs w:val="20"/>
          <w:color w:val="auto"/>
        </w:rPr>
      </w:pPr>
      <w:r>
        <w:rPr>
          <w:rFonts w:ascii="Times New Roman" w:cs="Times New Roman" w:eastAsia="Times New Roman" w:hAnsi="Times New Roman"/>
          <w:sz w:val="20"/>
          <w:szCs w:val="20"/>
          <w:color w:val="auto"/>
        </w:rPr>
        <w:t>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spacing w:after="0" w:line="174" w:lineRule="exact"/>
        <w:rPr>
          <w:sz w:val="20"/>
          <w:szCs w:val="20"/>
          <w:color w:val="auto"/>
        </w:rPr>
      </w:pPr>
    </w:p>
    <w:p>
      <w:pPr>
        <w:jc w:val="both"/>
        <w:ind w:left="760" w:firstLine="745"/>
        <w:spacing w:after="0" w:line="243" w:lineRule="auto"/>
        <w:tabs>
          <w:tab w:leader="none" w:pos="190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each Lender acknowledges that, if information furnished by the Company or any of its Subsidiaries pursuant to or in connection with this Agreement is being distributed by the Administrative Agent through the Platform, (i) the Administrative Agent may post any information that the Company has indicated as containing MNPI solely on that portion of the Platform designated for Private Side Lender Representatives and (ii) if the Company has not indicated whether any information furnished by it pursuant to or in connection with this Agreement contains MNPI, the Administrative Agent reserves the right to post such information solely on that portion of the Platform as is designated for Private Side Lender Representatives. The Company agrees to clearly designate all information provided to the Administrative Agent by or on behalf of the Company that is suitable to be made available to Public Side Lender Representatives, and the Administrative Agent shall be entitled to rely on any such designation by the Company without liability or responsibility for the independent verification thereof.</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9.18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(a) If, for the purpose of obtaining judgment in any court, it is necessary to convert a sum owing hereunder in Dollars into another currency, each party hereto agrees, to the fullest extent that it may effectively do so, that the rate of exchange used shall be that at which in accordance with normal banking procedures in the relevant jurisdiction Dollars could be purchased with such other currency on the Business Day immediately preceding the day on which final judgment is given.</w:t>
      </w:r>
    </w:p>
    <w:p>
      <w:pPr>
        <w:spacing w:after="0" w:line="180" w:lineRule="exact"/>
        <w:rPr>
          <w:sz w:val="20"/>
          <w:szCs w:val="20"/>
          <w:color w:val="auto"/>
        </w:rPr>
      </w:pPr>
    </w:p>
    <w:p>
      <w:pPr>
        <w:jc w:val="both"/>
        <w:ind w:left="760" w:firstLine="745"/>
        <w:spacing w:after="0" w:line="243" w:lineRule="auto"/>
        <w:tabs>
          <w:tab w:leader="none" w:pos="190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party hereto in respect of any sum due to any other party hereto or any holder of the obligations owing hereunder (the “</w:t>
      </w:r>
      <w:r>
        <w:rPr>
          <w:rFonts w:ascii="Times New Roman" w:cs="Times New Roman" w:eastAsia="Times New Roman" w:hAnsi="Times New Roman"/>
          <w:sz w:val="20"/>
          <w:szCs w:val="20"/>
          <w:u w:val="single" w:color="auto"/>
          <w:color w:val="auto"/>
        </w:rPr>
        <w:t>Applicable Creditor</w:t>
      </w:r>
      <w:r>
        <w:rPr>
          <w:rFonts w:ascii="Times New Roman" w:cs="Times New Roman" w:eastAsia="Times New Roman" w:hAnsi="Times New Roman"/>
          <w:sz w:val="20"/>
          <w:szCs w:val="20"/>
          <w:color w:val="auto"/>
        </w:rPr>
        <w:t>”) shall, notwithstanding any judgment in a currency (the “</w:t>
      </w:r>
      <w:r>
        <w:rPr>
          <w:rFonts w:ascii="Times New Roman" w:cs="Times New Roman" w:eastAsia="Times New Roman" w:hAnsi="Times New Roman"/>
          <w:sz w:val="20"/>
          <w:szCs w:val="20"/>
          <w:u w:val="single" w:color="auto"/>
          <w:color w:val="auto"/>
        </w:rPr>
        <w:t>Judgment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Currency</w:t>
      </w:r>
      <w:r>
        <w:rPr>
          <w:rFonts w:ascii="Times New Roman" w:cs="Times New Roman" w:eastAsia="Times New Roman" w:hAnsi="Times New Roman"/>
          <w:sz w:val="20"/>
          <w:szCs w:val="20"/>
          <w:color w:val="auto"/>
        </w:rPr>
        <w:t xml:space="preserve">”) other than Dollars, be discharged only to the extent that, on the Business Day following receipt by the Applicable Creditor of any sum adjudged to be so due in the Judgment Currency, the Applicable Creditor may in accordance with normal banking procedures in the relevant jurisdiction purchase Dollars with the Judgment Currency; if the amount of Dollars so purchased is less than the sum originally due to the Applicable Creditor in Dollars, such party agrees, as a separate obligation and notwithstanding any such judgment, to indemnify the Applicable Creditor against such deficiency. The obligations of the parties contained in this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 xml:space="preserve"> shall survive the termination of this Agreement and the payment of all other amounts owing hereunder.</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9.19 </w:t>
      </w:r>
      <w:r>
        <w:rPr>
          <w:rFonts w:ascii="Times New Roman" w:cs="Times New Roman" w:eastAsia="Times New Roman" w:hAnsi="Times New Roman"/>
          <w:sz w:val="20"/>
          <w:szCs w:val="20"/>
          <w:u w:val="single" w:color="auto"/>
          <w:color w:val="auto"/>
        </w:rPr>
        <w:t>Electronic Execution; Electronic Records; Counterparts</w:t>
      </w:r>
      <w:r>
        <w:rPr>
          <w:rFonts w:ascii="Times New Roman" w:cs="Times New Roman" w:eastAsia="Times New Roman" w:hAnsi="Times New Roman"/>
          <w:sz w:val="20"/>
          <w:szCs w:val="20"/>
          <w:color w:val="auto"/>
        </w:rPr>
        <w:t>. (a) This Agreement, any Loan Document and any other Communication, including Communications required to be in writing, may be in the form of an Electronic Record and may be executed using Electronic Signatures. Each of the Loan Parties and each of the Credit Parties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other Credit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Copy</w:t>
      </w:r>
      <w:r>
        <w:rPr>
          <w:rFonts w:ascii="Times New Roman" w:cs="Times New Roman" w:eastAsia="Times New Roman" w:hAnsi="Times New Roman"/>
          <w:sz w:val="20"/>
          <w:szCs w:val="20"/>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Issuing Lender nor the Swingline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without limiting the foregoing, (i) to the extent the Administrative Agent, any Issuing Lender and/or Swingline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regardless of the appearance or form of such Electronic Signature, and (ii) upon the request of the Administrative Agent or any other Credit Party, any Communication executed using an Electronic Signature shall be promptly followed by a manually executed counterpart.</w:t>
      </w:r>
    </w:p>
    <w:p>
      <w:pPr>
        <w:spacing w:after="0" w:line="192" w:lineRule="exact"/>
        <w:rPr>
          <w:sz w:val="20"/>
          <w:szCs w:val="20"/>
          <w:color w:val="auto"/>
        </w:rPr>
      </w:pPr>
    </w:p>
    <w:p>
      <w:pPr>
        <w:jc w:val="both"/>
        <w:ind w:left="760" w:firstLine="745"/>
        <w:spacing w:after="0" w:line="258" w:lineRule="auto"/>
        <w:tabs>
          <w:tab w:leader="none" w:pos="1904"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Administrative Agent, any Issuing Lender nor the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Issuing Lender’s or the Swingline Lender’s reliance on any Electronic Signature transmitted by telecopy, emailed .pdf or any other electronic means). The Administrative Agent, each Issuing Lender and the Swingline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73" w:lineRule="exact"/>
        <w:rPr>
          <w:rFonts w:ascii="Times New Roman" w:cs="Times New Roman" w:eastAsia="Times New Roman" w:hAnsi="Times New Roman"/>
          <w:sz w:val="19"/>
          <w:szCs w:val="19"/>
          <w:color w:val="auto"/>
        </w:rPr>
      </w:pPr>
    </w:p>
    <w:p>
      <w:pPr>
        <w:jc w:val="both"/>
        <w:ind w:left="760" w:firstLine="745"/>
        <w:spacing w:after="0" w:line="245" w:lineRule="auto"/>
        <w:tabs>
          <w:tab w:leader="none" w:pos="190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each Credit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Credit Party and each Related Party of the foregoing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represents and warrants to the other parties hereto that it has the corporate capacity and authority to execute this Agreement and any other Communication through electronic means and there are no restrictions on doing so in that party’s constitutive documents.</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9.20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Solely to the extent any Lender or any Issuing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any Issuing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1" w:name="page192"/>
    <w:bookmarkEnd w:id="191"/>
    <w:p>
      <w:pPr>
        <w:jc w:val="both"/>
        <w:ind w:firstLine="745"/>
        <w:spacing w:after="0" w:line="254" w:lineRule="auto"/>
        <w:tabs>
          <w:tab w:leader="none" w:pos="114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any Issuing Lender that is an Affected Financial Institution; and</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left="740" w:right="20" w:firstLine="754"/>
        <w:spacing w:after="0" w:line="269" w:lineRule="auto"/>
        <w:tabs>
          <w:tab w:leader="none" w:pos="1884"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9.21</w:t>
      </w:r>
      <w:r>
        <w:rPr>
          <w:sz w:val="20"/>
          <w:szCs w:val="20"/>
          <w:color w:val="auto"/>
        </w:rPr>
        <w:tab/>
      </w:r>
      <w:r>
        <w:rPr>
          <w:rFonts w:ascii="Times New Roman" w:cs="Times New Roman" w:eastAsia="Times New Roman" w:hAnsi="Times New Roman"/>
          <w:sz w:val="19"/>
          <w:szCs w:val="19"/>
          <w:u w:val="single" w:color="auto"/>
          <w:color w:val="auto"/>
        </w:rPr>
        <w:t>Lender Representation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45"/>
        <w:spacing w:after="0" w:line="249" w:lineRule="auto"/>
        <w:tabs>
          <w:tab w:leader="none" w:pos="1144"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Company or any other Loan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88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88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5" w:lineRule="exact"/>
        <w:rPr>
          <w:rFonts w:ascii="Times New Roman" w:cs="Times New Roman" w:eastAsia="Times New Roman" w:hAnsi="Times New Roman"/>
          <w:sz w:val="20"/>
          <w:szCs w:val="20"/>
          <w:color w:val="auto"/>
        </w:rPr>
      </w:pPr>
    </w:p>
    <w:p>
      <w:pPr>
        <w:jc w:val="both"/>
        <w:ind w:left="740" w:firstLine="754"/>
        <w:spacing w:after="0" w:line="243" w:lineRule="auto"/>
        <w:tabs>
          <w:tab w:leader="none" w:pos="188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92" w:name="page193"/>
    <w:bookmarkEnd w:id="192"/>
    <w:p>
      <w:pPr>
        <w:ind w:left="1500" w:right="20" w:firstLine="754"/>
        <w:spacing w:after="0" w:line="269" w:lineRule="auto"/>
        <w:tabs>
          <w:tab w:leader="none" w:pos="2644"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Company or any other Loan Party, that none of the Administrative Agent, or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 xml:space="preserve">SECTION 9.22 </w:t>
      </w:r>
      <w:r>
        <w:rPr>
          <w:rFonts w:ascii="Times New Roman" w:cs="Times New Roman" w:eastAsia="Times New Roman" w:hAnsi="Times New Roman"/>
          <w:sz w:val="19"/>
          <w:szCs w:val="19"/>
          <w:u w:val="single" w:color="auto"/>
          <w:color w:val="auto"/>
        </w:rPr>
        <w:t>MIRE Events</w:t>
      </w:r>
      <w:r>
        <w:rPr>
          <w:rFonts w:ascii="Times New Roman" w:cs="Times New Roman" w:eastAsia="Times New Roman" w:hAnsi="Times New Roman"/>
          <w:sz w:val="19"/>
          <w:szCs w:val="19"/>
          <w:color w:val="auto"/>
        </w:rPr>
        <w:t>. Each of the parties hereto acknowledges and agrees that, if there are any Mortgaged Properties, any increase, extension or renewal of any of the Commitments or Loans (excluding (i) any continuation or conversion of Borrowings, (ii) the making of any Revolving Loans or (iii) the issuance, renewal or extension of Letters of Credit) shall be subject to (and conditioned upon): (1) the prior delivery of all flood zone determination certifications, acknowledgements and evidence of flood insurance and other flood-related documentation with respect such Mortgaged Properties reasonable sufficient to evidence compliance with Flood Insurance Regulations and as otherwise required by the Administrative Agent and (2) the Administrative Agent shall have notified the Company in writing that the Administrative Agent has completed flood insurance due diligence and flood insurance compliance with respect to the Mortgaged Properties.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9.23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any Hedging Agreement or any other agreement or instrument that is a QFC (such support, “</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3" w:name="page194"/>
    <w:bookmarkEnd w:id="193"/>
    <w:p>
      <w:pPr>
        <w:jc w:val="both"/>
        <w:spacing w:after="0" w:line="269" w:lineRule="auto"/>
        <w:rPr>
          <w:sz w:val="20"/>
          <w:szCs w:val="20"/>
          <w:color w:val="auto"/>
        </w:rPr>
      </w:pPr>
      <w:r>
        <w:rPr>
          <w:rFonts w:ascii="Times New Roman" w:cs="Times New Roman" w:eastAsia="Times New Roman" w:hAnsi="Times New Roman"/>
          <w:sz w:val="20"/>
          <w:szCs w:val="20"/>
          <w:color w:val="auto"/>
        </w:rPr>
        <w:t>respect to a Defaulting Lender shall in no event affect the rights of any Covered Party with respect to a Supported QFC or any QFC Credit Support.</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9.24 </w:t>
      </w:r>
      <w:r>
        <w:rPr>
          <w:rFonts w:ascii="Times New Roman" w:cs="Times New Roman" w:eastAsia="Times New Roman" w:hAnsi="Times New Roman"/>
          <w:sz w:val="20"/>
          <w:szCs w:val="20"/>
          <w:u w:val="single" w:color="auto"/>
          <w:color w:val="auto"/>
        </w:rPr>
        <w:t>Amendment and Restatement</w:t>
      </w:r>
      <w:r>
        <w:rPr>
          <w:rFonts w:ascii="Times New Roman" w:cs="Times New Roman" w:eastAsia="Times New Roman" w:hAnsi="Times New Roman"/>
          <w:sz w:val="20"/>
          <w:szCs w:val="20"/>
          <w:color w:val="auto"/>
        </w:rPr>
        <w:t>. The terms and provisions of the Existing Credit Agreement shall be and hereby are amended and restated in their entirety by the terms of this Agreement. All obligations incurred under the Existing Credit Agreement or otherwise in connection with the Existing Credit Agreement or any guaranty entered into in connection therewith (the “</w:t>
      </w:r>
      <w:r>
        <w:rPr>
          <w:rFonts w:ascii="Times New Roman" w:cs="Times New Roman" w:eastAsia="Times New Roman" w:hAnsi="Times New Roman"/>
          <w:sz w:val="20"/>
          <w:szCs w:val="20"/>
          <w:u w:val="single" w:color="auto"/>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 Obligations</w:t>
      </w:r>
      <w:r>
        <w:rPr>
          <w:rFonts w:ascii="Times New Roman" w:cs="Times New Roman" w:eastAsia="Times New Roman" w:hAnsi="Times New Roman"/>
          <w:sz w:val="20"/>
          <w:szCs w:val="20"/>
          <w:color w:val="auto"/>
        </w:rPr>
        <w:t>”) shall be deemed to be Obligations outstanding hereunder. The parties do not intend this Agreement to be, and this Agreement is not and shall not be construed to be, a novation of such Obligations or any of the rights, duties and obligations of the parties hereunder. Each Loan Party in its capacity as a Borrower, a Subsidiary Guarantor and/or a security provider under any Lien confirms its intent that, both at the time of entering into this Agreement, the Guarantee Agreement and/or each Lien to which it is a party and as of the date of this Agreement, all Liens in property of the Loan Parties that secure the Existing Credit Agreement Obligations shall continue to secure the Obligations and the guaranty that guarantees the Existing Credit Agreement Obligations shall continue to guarantee the Obligations.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Amended and Restated Credit Agreement to be duly executed as of the date first above written.</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COMPANY:</w:t>
            </w:r>
          </w:p>
        </w:tc>
        <w:tc>
          <w:tcPr>
            <w:tcW w:w="74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ABM INDUSTRIES INCORPORATED, a Delaware corporation</w:t>
            </w:r>
          </w:p>
        </w:tc>
      </w:tr>
      <w:tr>
        <w:trPr>
          <w:trHeight w:val="439"/>
        </w:trPr>
        <w:tc>
          <w:tcPr>
            <w:tcW w:w="100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By: /s/ Earl R. Ellis</w:t>
            </w:r>
          </w:p>
        </w:tc>
      </w:tr>
      <w:tr>
        <w:trPr>
          <w:trHeight w:val="20"/>
        </w:trPr>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27"/>
        </w:trPr>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60" w:type="dxa"/>
            <w:vAlign w:val="bottom"/>
            <w:gridSpan w:val="4"/>
          </w:tcPr>
          <w:p>
            <w:pPr>
              <w:ind w:left="1240"/>
              <w:spacing w:after="0" w:line="228" w:lineRule="exact"/>
              <w:rPr>
                <w:sz w:val="20"/>
                <w:szCs w:val="20"/>
                <w:color w:val="auto"/>
              </w:rPr>
            </w:pPr>
            <w:r>
              <w:rPr>
                <w:rFonts w:ascii="Times New Roman" w:cs="Times New Roman" w:eastAsia="Times New Roman" w:hAnsi="Times New Roman"/>
                <w:sz w:val="20"/>
                <w:szCs w:val="20"/>
                <w:color w:val="auto"/>
              </w:rPr>
              <w:t>Name: Earl R. Ellis</w:t>
            </w:r>
          </w:p>
        </w:tc>
      </w:tr>
      <w:tr>
        <w:trPr>
          <w:trHeight w:val="258"/>
        </w:trPr>
        <w:tc>
          <w:tcPr>
            <w:tcW w:w="10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Title:  Executive Vice President and Chief Financial Officer</w:t>
            </w:r>
          </w:p>
        </w:tc>
      </w:tr>
      <w:tr>
        <w:trPr>
          <w:trHeight w:val="871"/>
        </w:trPr>
        <w:tc>
          <w:tcPr>
            <w:tcW w:w="3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DESIGNATED BORROWER:</w:t>
            </w:r>
          </w:p>
        </w:tc>
        <w:tc>
          <w:tcPr>
            <w:tcW w:w="74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ABM AVIATION UK LIMITED,</w:t>
            </w:r>
          </w:p>
        </w:tc>
      </w:tr>
      <w:tr>
        <w:trPr>
          <w:trHeight w:val="227"/>
        </w:trPr>
        <w:tc>
          <w:tcPr>
            <w:tcW w:w="10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7460" w:type="dxa"/>
            <w:vAlign w:val="bottom"/>
            <w:gridSpan w:val="4"/>
          </w:tcPr>
          <w:p>
            <w:pPr>
              <w:ind w:left="1240"/>
              <w:spacing w:after="0" w:line="228" w:lineRule="exact"/>
              <w:rPr>
                <w:sz w:val="20"/>
                <w:szCs w:val="20"/>
                <w:color w:val="auto"/>
              </w:rPr>
            </w:pPr>
            <w:r>
              <w:rPr>
                <w:rFonts w:ascii="Times New Roman" w:cs="Times New Roman" w:eastAsia="Times New Roman" w:hAnsi="Times New Roman"/>
                <w:sz w:val="20"/>
                <w:szCs w:val="20"/>
                <w:color w:val="auto"/>
              </w:rPr>
              <w:t>a company incorporated and registered in England as a private company</w:t>
            </w:r>
          </w:p>
        </w:tc>
      </w:tr>
      <w:tr>
        <w:trPr>
          <w:trHeight w:val="258"/>
        </w:trPr>
        <w:tc>
          <w:tcPr>
            <w:tcW w:w="10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limited by shares</w:t>
            </w:r>
          </w:p>
        </w:tc>
      </w:tr>
      <w:tr>
        <w:trPr>
          <w:trHeight w:val="413"/>
        </w:trPr>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By: /s/ Richard Sykes</w:t>
            </w:r>
          </w:p>
        </w:tc>
      </w:tr>
      <w:tr>
        <w:trPr>
          <w:trHeight w:val="20"/>
        </w:trPr>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27"/>
        </w:trPr>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60" w:type="dxa"/>
            <w:vAlign w:val="bottom"/>
            <w:gridSpan w:val="4"/>
          </w:tcPr>
          <w:p>
            <w:pPr>
              <w:ind w:left="1240"/>
              <w:spacing w:after="0" w:line="228" w:lineRule="exact"/>
              <w:rPr>
                <w:sz w:val="20"/>
                <w:szCs w:val="20"/>
                <w:color w:val="auto"/>
              </w:rPr>
            </w:pPr>
            <w:r>
              <w:rPr>
                <w:rFonts w:ascii="Times New Roman" w:cs="Times New Roman" w:eastAsia="Times New Roman" w:hAnsi="Times New Roman"/>
                <w:sz w:val="20"/>
                <w:szCs w:val="20"/>
                <w:color w:val="auto"/>
              </w:rPr>
              <w:t>Name: Richard Sykes</w:t>
            </w:r>
          </w:p>
        </w:tc>
      </w:tr>
      <w:tr>
        <w:trPr>
          <w:trHeight w:val="258"/>
        </w:trPr>
        <w:tc>
          <w:tcPr>
            <w:tcW w:w="10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ADMINISTRATIVE AGENT:</w:t>
            </w:r>
          </w:p>
        </w:tc>
        <w:tc>
          <w:tcPr>
            <w:tcW w:w="414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BANK OF AMERICA, N.A.,</w:t>
            </w:r>
          </w:p>
        </w:tc>
      </w:tr>
      <w:tr>
        <w:trPr>
          <w:trHeight w:val="256"/>
        </w:trPr>
        <w:tc>
          <w:tcPr>
            <w:tcW w:w="246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414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as Administrative Agent</w:t>
            </w:r>
          </w:p>
        </w:tc>
      </w:tr>
      <w:tr>
        <w:trPr>
          <w:trHeight w:val="615"/>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4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By: /s/ Elizabeth Uribe</w:t>
            </w:r>
          </w:p>
        </w:tc>
      </w:tr>
      <w:tr>
        <w:trPr>
          <w:trHeight w:val="20"/>
        </w:trPr>
        <w:tc>
          <w:tcPr>
            <w:tcW w:w="2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7"/>
        </w:trPr>
        <w:tc>
          <w:tcPr>
            <w:tcW w:w="2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140" w:type="dxa"/>
            <w:vAlign w:val="bottom"/>
            <w:gridSpan w:val="3"/>
          </w:tcPr>
          <w:p>
            <w:pPr>
              <w:ind w:left="1580"/>
              <w:spacing w:after="0" w:line="228" w:lineRule="exact"/>
              <w:rPr>
                <w:sz w:val="20"/>
                <w:szCs w:val="20"/>
                <w:color w:val="auto"/>
              </w:rPr>
            </w:pPr>
            <w:r>
              <w:rPr>
                <w:rFonts w:ascii="Times New Roman" w:cs="Times New Roman" w:eastAsia="Times New Roman" w:hAnsi="Times New Roman"/>
                <w:sz w:val="20"/>
                <w:szCs w:val="20"/>
                <w:color w:val="auto"/>
              </w:rPr>
              <w:t>Name: Elizabeth Uribe</w:t>
            </w:r>
          </w:p>
        </w:tc>
      </w:tr>
      <w:tr>
        <w:trPr>
          <w:trHeight w:val="258"/>
        </w:trPr>
        <w:tc>
          <w:tcPr>
            <w:tcW w:w="2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14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Title:  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579120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95" w:right="1440" w:bottom="1440" w:gutter="0" w:footer="0" w:header="0"/>
        </w:sectPr>
      </w:pPr>
    </w:p>
    <w:bookmarkStart w:id="196" w:name="page197"/>
    <w:bookmarkEnd w:id="196"/>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LENDERS:</w:t>
            </w:r>
          </w:p>
        </w:tc>
        <w:tc>
          <w:tcPr>
            <w:tcW w:w="656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rPr>
              <w:t>BANK OF AMERICA, N.A.,</w:t>
            </w:r>
          </w:p>
        </w:tc>
      </w:tr>
      <w:tr>
        <w:trPr>
          <w:trHeight w:val="256"/>
        </w:trPr>
        <w:tc>
          <w:tcPr>
            <w:tcW w:w="940" w:type="dxa"/>
            <w:vAlign w:val="bottom"/>
            <w:tcBorders>
              <w:top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656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w w:val="98"/>
              </w:rPr>
              <w:t>as a Lender, an Issuing Lender and Swingline Lender</w:t>
            </w:r>
          </w:p>
        </w:tc>
      </w:tr>
      <w:tr>
        <w:trPr>
          <w:trHeight w:val="615"/>
        </w:trPr>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56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rPr>
              <w:t>By: /s/ Jana L. Baker</w:t>
            </w:r>
          </w:p>
        </w:tc>
      </w:tr>
      <w:tr>
        <w:trPr>
          <w:trHeight w:val="20"/>
        </w:trPr>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27"/>
        </w:trPr>
        <w:tc>
          <w:tcPr>
            <w:tcW w:w="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560" w:type="dxa"/>
            <w:vAlign w:val="bottom"/>
            <w:gridSpan w:val="3"/>
          </w:tcPr>
          <w:p>
            <w:pPr>
              <w:ind w:left="2340"/>
              <w:spacing w:after="0" w:line="228" w:lineRule="exact"/>
              <w:rPr>
                <w:sz w:val="20"/>
                <w:szCs w:val="20"/>
                <w:color w:val="auto"/>
              </w:rPr>
            </w:pPr>
            <w:r>
              <w:rPr>
                <w:rFonts w:ascii="Times New Roman" w:cs="Times New Roman" w:eastAsia="Times New Roman" w:hAnsi="Times New Roman"/>
                <w:sz w:val="20"/>
                <w:szCs w:val="20"/>
                <w:color w:val="auto"/>
              </w:rPr>
              <w:t>Name: Jana L. Baker</w:t>
            </w:r>
          </w:p>
        </w:tc>
      </w:tr>
      <w:tr>
        <w:trPr>
          <w:trHeight w:val="230"/>
        </w:trPr>
        <w:tc>
          <w:tcPr>
            <w:tcW w:w="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56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rPr>
              <w:t>Title:  Senior Vice President</w:t>
            </w:r>
          </w:p>
        </w:tc>
      </w:tr>
      <w:tr>
        <w:trPr>
          <w:trHeight w:val="258"/>
        </w:trPr>
        <w:tc>
          <w:tcPr>
            <w:tcW w:w="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656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rPr>
              <w:t>DTTP Number: 13/B/7418</w:t>
            </w:r>
          </w:p>
        </w:tc>
      </w:tr>
    </w:tbl>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579120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97" w:name="page198"/>
    <w:bookmarkEnd w:id="197"/>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 Price</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Will Price</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Director</w:t>
      </w:r>
    </w:p>
    <w:p>
      <w:pPr>
        <w:ind w:left="5280"/>
        <w:spacing w:after="0"/>
        <w:rPr>
          <w:sz w:val="20"/>
          <w:szCs w:val="20"/>
          <w:color w:val="auto"/>
        </w:rPr>
      </w:pPr>
      <w:r>
        <w:rPr>
          <w:rFonts w:ascii="Times New Roman" w:cs="Times New Roman" w:eastAsia="Times New Roman" w:hAnsi="Times New Roman"/>
          <w:sz w:val="20"/>
          <w:szCs w:val="20"/>
          <w:color w:val="auto"/>
        </w:rPr>
        <w:t>DTTP Number: 013/M/0268710/DTTP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198" w:name="page199"/>
    <w:bookmarkEnd w:id="198"/>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MUFG BANK, LTD.,</w:t>
      </w:r>
    </w:p>
    <w:p>
      <w:pPr>
        <w:spacing w:after="0" w:line="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Richard Ferrara</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Richard Ferrara</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ind w:left="5280"/>
        <w:spacing w:after="0"/>
        <w:rPr>
          <w:sz w:val="20"/>
          <w:szCs w:val="20"/>
          <w:color w:val="auto"/>
        </w:rPr>
      </w:pPr>
      <w:r>
        <w:rPr>
          <w:rFonts w:ascii="Times New Roman" w:cs="Times New Roman" w:eastAsia="Times New Roman" w:hAnsi="Times New Roman"/>
          <w:sz w:val="20"/>
          <w:szCs w:val="20"/>
          <w:color w:val="auto"/>
        </w:rPr>
        <w:t>DTTP Number: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199" w:name="page200"/>
    <w:bookmarkEnd w:id="199"/>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PNC BANK, NATIONAL ASSOCIATION,</w:t>
      </w:r>
    </w:p>
    <w:p>
      <w:pPr>
        <w:spacing w:after="0" w:line="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Bronczyk</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Matthew Bronczyk</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280"/>
        <w:spacing w:after="0"/>
        <w:rPr>
          <w:sz w:val="20"/>
          <w:szCs w:val="20"/>
          <w:color w:val="auto"/>
        </w:rPr>
      </w:pPr>
      <w:r>
        <w:rPr>
          <w:rFonts w:ascii="Times New Roman" w:cs="Times New Roman" w:eastAsia="Times New Roman" w:hAnsi="Times New Roman"/>
          <w:sz w:val="20"/>
          <w:szCs w:val="20"/>
          <w:color w:val="auto"/>
        </w:rPr>
        <w:t>DTTP Number: 13/P/63904/DTTP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200" w:name="page201"/>
    <w:bookmarkEnd w:id="200"/>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TRUIST BANK,</w:t>
      </w:r>
    </w:p>
    <w:p>
      <w:pPr>
        <w:spacing w:after="0" w:line="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Anika Kirs</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Anika Kirs</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ind w:left="5280"/>
        <w:spacing w:after="0"/>
        <w:rPr>
          <w:sz w:val="20"/>
          <w:szCs w:val="20"/>
          <w:color w:val="auto"/>
        </w:rPr>
      </w:pPr>
      <w:r>
        <w:rPr>
          <w:rFonts w:ascii="Times New Roman" w:cs="Times New Roman" w:eastAsia="Times New Roman" w:hAnsi="Times New Roman"/>
          <w:sz w:val="20"/>
          <w:szCs w:val="20"/>
          <w:color w:val="auto"/>
        </w:rPr>
        <w:t>DTTP Number: 13/T/357522/DTTP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201" w:name="page202"/>
    <w:bookmarkEnd w:id="201"/>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Robert Sinkovich</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Robert Sinkovich</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ind w:left="5280"/>
        <w:spacing w:after="0"/>
        <w:rPr>
          <w:sz w:val="20"/>
          <w:szCs w:val="20"/>
          <w:color w:val="auto"/>
        </w:rPr>
      </w:pPr>
      <w:r>
        <w:rPr>
          <w:rFonts w:ascii="Times New Roman" w:cs="Times New Roman" w:eastAsia="Times New Roman" w:hAnsi="Times New Roman"/>
          <w:sz w:val="20"/>
          <w:szCs w:val="20"/>
          <w:color w:val="auto"/>
        </w:rPr>
        <w:t>DTTP Number: 13/U/62184/DTTP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202" w:name="page203"/>
    <w:bookmarkEnd w:id="202"/>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Steven Chen</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Steven Chen</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ind w:left="5280"/>
        <w:spacing w:after="0"/>
        <w:rPr>
          <w:sz w:val="20"/>
          <w:szCs w:val="20"/>
          <w:color w:val="auto"/>
        </w:rPr>
      </w:pPr>
      <w:r>
        <w:rPr>
          <w:rFonts w:ascii="Times New Roman" w:cs="Times New Roman" w:eastAsia="Times New Roman" w:hAnsi="Times New Roman"/>
          <w:sz w:val="20"/>
          <w:szCs w:val="20"/>
          <w:color w:val="auto"/>
        </w:rPr>
        <w:t>DTTP Number: 13/W/61173/DTTP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680" w:top="1440" w:right="1419" w:bottom="1440" w:gutter="0" w:footer="0" w:header="0"/>
        </w:sectPr>
      </w:pPr>
    </w:p>
    <w:bookmarkStart w:id="203" w:name="page204"/>
    <w:bookmarkEnd w:id="203"/>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CAPITAL ONE, NATIONAL ASSOCIATION,</w:t>
      </w:r>
    </w:p>
    <w:p>
      <w:pPr>
        <w:spacing w:after="0" w:line="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Vince Parsons</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Vince Parsons</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Duly Authorized Signatory</w:t>
      </w:r>
    </w:p>
    <w:p>
      <w:pPr>
        <w:ind w:left="5280"/>
        <w:spacing w:after="0"/>
        <w:rPr>
          <w:sz w:val="20"/>
          <w:szCs w:val="20"/>
          <w:color w:val="auto"/>
        </w:rPr>
      </w:pPr>
      <w:r>
        <w:rPr>
          <w:rFonts w:ascii="Times New Roman" w:cs="Times New Roman" w:eastAsia="Times New Roman" w:hAnsi="Times New Roman"/>
          <w:sz w:val="20"/>
          <w:szCs w:val="20"/>
          <w:color w:val="auto"/>
        </w:rPr>
        <w:t>DTTP Number: 13/C/365299/DTTP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204" w:name="page205"/>
    <w:bookmarkEnd w:id="204"/>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Angela Reilly</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Angela Reilly</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280"/>
        <w:spacing w:after="0"/>
        <w:rPr>
          <w:sz w:val="20"/>
          <w:szCs w:val="20"/>
          <w:color w:val="auto"/>
        </w:rPr>
      </w:pPr>
      <w:r>
        <w:rPr>
          <w:rFonts w:ascii="Times New Roman" w:cs="Times New Roman" w:eastAsia="Times New Roman" w:hAnsi="Times New Roman"/>
          <w:sz w:val="20"/>
          <w:szCs w:val="20"/>
          <w:color w:val="auto"/>
        </w:rPr>
        <w:t>DTTP Number: 13/C/356159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205" w:name="page206"/>
    <w:bookmarkEnd w:id="205"/>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FIFTH THIRD BANK, NATIONAL ASSOCIATION,</w:t>
      </w:r>
    </w:p>
    <w:p>
      <w:pPr>
        <w:spacing w:after="0" w:line="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Taylor Beringer</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Taylor Beringer</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280"/>
        <w:spacing w:after="0"/>
        <w:rPr>
          <w:sz w:val="20"/>
          <w:szCs w:val="20"/>
          <w:color w:val="auto"/>
        </w:rPr>
      </w:pPr>
      <w:r>
        <w:rPr>
          <w:rFonts w:ascii="Times New Roman" w:cs="Times New Roman" w:eastAsia="Times New Roman" w:hAnsi="Times New Roman"/>
          <w:sz w:val="19"/>
          <w:szCs w:val="19"/>
          <w:color w:val="auto"/>
        </w:rPr>
        <w:t>DTTP Number: 13/F/24267/DTTP FIFTH THIRD BANK USA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680" w:top="1440" w:right="819" w:bottom="1440" w:gutter="0" w:footer="0" w:header="0"/>
        </w:sectPr>
      </w:pPr>
    </w:p>
    <w:bookmarkStart w:id="206" w:name="page207"/>
    <w:bookmarkEnd w:id="206"/>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Ashley Carey</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Ashley Carey</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280"/>
        <w:spacing w:after="0"/>
        <w:rPr>
          <w:sz w:val="20"/>
          <w:szCs w:val="20"/>
          <w:color w:val="auto"/>
        </w:rPr>
      </w:pPr>
      <w:r>
        <w:rPr>
          <w:rFonts w:ascii="Times New Roman" w:cs="Times New Roman" w:eastAsia="Times New Roman" w:hAnsi="Times New Roman"/>
          <w:sz w:val="20"/>
          <w:szCs w:val="20"/>
          <w:color w:val="auto"/>
        </w:rPr>
        <w:t>DTTP Number: 13/K/216374/DTTP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207" w:name="page208"/>
    <w:bookmarkEnd w:id="207"/>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HSBC BANK USA, NATIONAL ASSOCIATION,</w:t>
      </w:r>
    </w:p>
    <w:p>
      <w:pPr>
        <w:spacing w:after="0" w:line="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Dennis Tybor</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Dennis Tybor (#23307)</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280"/>
        <w:spacing w:after="0"/>
        <w:rPr>
          <w:sz w:val="20"/>
          <w:szCs w:val="20"/>
          <w:color w:val="auto"/>
        </w:rPr>
      </w:pPr>
      <w:r>
        <w:rPr>
          <w:rFonts w:ascii="Times New Roman" w:cs="Times New Roman" w:eastAsia="Times New Roman" w:hAnsi="Times New Roman"/>
          <w:sz w:val="20"/>
          <w:szCs w:val="20"/>
          <w:color w:val="auto"/>
        </w:rPr>
        <w:t>DTTP Number: 13/H/314375/DTTP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208" w:name="page209"/>
    <w:bookmarkEnd w:id="208"/>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THE NORTHERN TRUST COMPANY,</w:t>
      </w:r>
    </w:p>
    <w:p>
      <w:pPr>
        <w:spacing w:after="0" w:line="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Andrew D. Holtz</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Andrew D. Holtz</w:t>
      </w:r>
    </w:p>
    <w:p>
      <w:pPr>
        <w:ind w:left="5280"/>
        <w:spacing w:after="0"/>
        <w:tabs>
          <w:tab w:leader="none" w:pos="5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280"/>
        <w:spacing w:after="0"/>
        <w:rPr>
          <w:sz w:val="20"/>
          <w:szCs w:val="20"/>
          <w:color w:val="auto"/>
        </w:rPr>
      </w:pPr>
      <w:r>
        <w:rPr>
          <w:rFonts w:ascii="Times New Roman" w:cs="Times New Roman" w:eastAsia="Times New Roman" w:hAnsi="Times New Roman"/>
          <w:sz w:val="20"/>
          <w:szCs w:val="20"/>
          <w:color w:val="auto"/>
        </w:rPr>
        <w:t>DTTP Number: 13/N/60122/DTTP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209" w:name="page210"/>
    <w:bookmarkEnd w:id="2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
      <w:numFmt w:val="bullet"/>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1)"/>
      <w:numFmt w:val="lowerLetter"/>
      <w:start w:val="1"/>
    </w:lvl>
  </w:abstractNum>
  <w:abstractNum w:abstractNumId="3">
    <w:nsid w:val="1CA0C5FA"/>
    <w:multiLevelType w:val="hybridMultilevel"/>
    <w:lvl w:ilvl="0">
      <w:lvlJc w:val="left"/>
      <w:lvlText w:val="(%1)"/>
      <w:numFmt w:val="lowerLetter"/>
      <w:start w:val="1"/>
    </w:lvl>
  </w:abstractNum>
  <w:abstractNum w:abstractNumId="4">
    <w:nsid w:val="53584BCB"/>
    <w:multiLevelType w:val="hybridMultilevel"/>
    <w:lvl w:ilvl="0">
      <w:lvlJc w:val="left"/>
      <w:lvlText w:val="(%1)"/>
      <w:numFmt w:val="lowerLetter"/>
      <w:start w:val="1"/>
    </w:lvl>
  </w:abstractNum>
  <w:abstractNum w:abstractNumId="5">
    <w:nsid w:val="415E286C"/>
    <w:multiLevelType w:val="hybridMultilevel"/>
    <w:lvl w:ilvl="0">
      <w:lvlJc w:val="left"/>
      <w:lvlText w:val="(%1)"/>
      <w:numFmt w:val="lowerRoman"/>
      <w:start w:val="2"/>
    </w:lvl>
  </w:abstractNum>
  <w:abstractNum w:abstractNumId="6">
    <w:nsid w:val="7C58FD05"/>
    <w:multiLevelType w:val="hybridMultilevel"/>
    <w:lvl w:ilvl="0">
      <w:lvlJc w:val="left"/>
      <w:lvlText w:val="(%1)"/>
      <w:numFmt w:val="lowerLetter"/>
      <w:start w:val="1"/>
    </w:lvl>
  </w:abstractNum>
  <w:abstractNum w:abstractNumId="7">
    <w:nsid w:val="23D86AAC"/>
    <w:multiLevelType w:val="hybridMultilevel"/>
    <w:lvl w:ilvl="0">
      <w:lvlJc w:val="left"/>
      <w:lvlText w:val="(%1)"/>
      <w:numFmt w:val="lowerLetter"/>
      <w:start w:val="1"/>
    </w:lvl>
  </w:abstractNum>
  <w:abstractNum w:abstractNumId="8">
    <w:nsid w:val="45E6D486"/>
    <w:multiLevelType w:val="hybridMultilevel"/>
    <w:lvl w:ilvl="0">
      <w:lvlJc w:val="left"/>
      <w:lvlText w:val="(%1)"/>
      <w:numFmt w:val="lowerRoman"/>
      <w:start w:val="1"/>
    </w:lvl>
  </w:abstractNum>
  <w:abstractNum w:abstractNumId="9">
    <w:nsid w:val="5C10FE21"/>
    <w:multiLevelType w:val="hybridMultilevel"/>
    <w:lvl w:ilvl="0">
      <w:lvlJc w:val="left"/>
      <w:lvlText w:val="(%1)"/>
      <w:numFmt w:val="lowerRoman"/>
      <w:start w:val="9"/>
    </w:lvl>
  </w:abstractNum>
  <w:abstractNum w:abstractNumId="10">
    <w:nsid w:val="E7FFA2B"/>
    <w:multiLevelType w:val="hybridMultilevel"/>
    <w:lvl w:ilvl="0">
      <w:lvlJc w:val="left"/>
      <w:lvlText w:val="%1"/>
      <w:numFmt w:val="lowerLetter"/>
      <w:start w:val="1"/>
    </w:lvl>
    <w:lvl w:ilvl="1">
      <w:lvlJc w:val="left"/>
      <w:lvlText w:val="(%2)"/>
      <w:numFmt w:val="lowerRoman"/>
      <w:start w:val="18"/>
    </w:lvl>
  </w:abstractNum>
  <w:abstractNum w:abstractNumId="11">
    <w:nsid w:val="3C5991AA"/>
    <w:multiLevelType w:val="hybridMultilevel"/>
    <w:lvl w:ilvl="0">
      <w:lvlJc w:val="left"/>
      <w:lvlText w:val="(%1)"/>
      <w:numFmt w:val="lowerLetter"/>
      <w:start w:val="2"/>
    </w:lvl>
    <w:lvl w:ilvl="1">
      <w:lvlJc w:val="left"/>
      <w:lvlText w:val="(%2)"/>
      <w:numFmt w:val="lowerRoman"/>
      <w:start w:val="1"/>
    </w:lvl>
  </w:abstractNum>
  <w:abstractNum w:abstractNumId="12">
    <w:nsid w:val="4BD8591A"/>
    <w:multiLevelType w:val="hybridMultilevel"/>
    <w:lvl w:ilvl="0">
      <w:lvlJc w:val="left"/>
      <w:lvlText w:val="(%1)"/>
      <w:numFmt w:val="lowerLetter"/>
      <w:start w:val="1"/>
    </w:lvl>
  </w:abstractNum>
  <w:abstractNum w:abstractNumId="13">
    <w:nsid w:val="78DF6A55"/>
    <w:multiLevelType w:val="hybridMultilevel"/>
    <w:lvl w:ilvl="0">
      <w:lvlJc w:val="left"/>
      <w:lvlText w:val="(%1)"/>
      <w:numFmt w:val="lowerRoman"/>
      <w:start w:val="2"/>
    </w:lvl>
  </w:abstractNum>
  <w:abstractNum w:abstractNumId="14">
    <w:nsid w:val="39B7AAA2"/>
    <w:multiLevelType w:val="hybridMultilevel"/>
    <w:lvl w:ilvl="0">
      <w:lvlJc w:val="left"/>
      <w:lvlText w:val="(%1)"/>
      <w:numFmt w:val="lowerLetter"/>
      <w:start w:val="1"/>
    </w:lvl>
  </w:abstractNum>
  <w:abstractNum w:abstractNumId="15">
    <w:nsid w:val="2B0D8DBE"/>
    <w:multiLevelType w:val="hybridMultilevel"/>
    <w:lvl w:ilvl="0">
      <w:lvlJc w:val="left"/>
      <w:lvlText w:val="(%1)"/>
      <w:numFmt w:val="lowerLetter"/>
      <w:start w:val="5"/>
    </w:lvl>
  </w:abstractNum>
  <w:abstractNum w:abstractNumId="16">
    <w:nsid w:val="6C80EC70"/>
    <w:multiLevelType w:val="hybridMultilevel"/>
    <w:lvl w:ilvl="0">
      <w:lvlJc w:val="left"/>
      <w:lvlText w:val="(%1)"/>
      <w:numFmt w:val="lowerLetter"/>
      <w:start w:val="11"/>
    </w:lvl>
  </w:abstractNum>
  <w:abstractNum w:abstractNumId="17">
    <w:nsid w:val="379E21B5"/>
    <w:multiLevelType w:val="hybridMultilevel"/>
    <w:lvl w:ilvl="0">
      <w:lvlJc w:val="left"/>
      <w:lvlText w:val="(%1)"/>
      <w:numFmt w:val="lowerLetter"/>
      <w:start w:val="8"/>
    </w:lvl>
  </w:abstractNum>
  <w:abstractNum w:abstractNumId="18">
    <w:nsid w:val="69E373"/>
    <w:multiLevelType w:val="hybridMultilevel"/>
    <w:lvl w:ilvl="0">
      <w:lvlJc w:val="left"/>
      <w:lvlText w:val="(%1)"/>
      <w:numFmt w:val="lowerLetter"/>
      <w:start w:val="24"/>
    </w:lvl>
  </w:abstractNum>
  <w:abstractNum w:abstractNumId="19">
    <w:nsid w:val="2C27173B"/>
    <w:multiLevelType w:val="hybridMultilevel"/>
    <w:lvl w:ilvl="0">
      <w:lvlJc w:val="left"/>
      <w:lvlText w:val="(%1)"/>
      <w:numFmt w:val="lowerRoman"/>
      <w:start w:val="1"/>
    </w:lvl>
  </w:abstractNum>
  <w:abstractNum w:abstractNumId="20">
    <w:nsid w:val="4C9B0904"/>
    <w:multiLevelType w:val="hybridMultilevel"/>
    <w:lvl w:ilvl="0">
      <w:lvlJc w:val="left"/>
      <w:lvlText w:val="(%1)"/>
      <w:numFmt w:val="lowerRoman"/>
      <w:start w:val="2"/>
    </w:lvl>
  </w:abstractNum>
  <w:abstractNum w:abstractNumId="21">
    <w:nsid w:val="6AA7B75C"/>
    <w:multiLevelType w:val="hybridMultilevel"/>
    <w:lvl w:ilvl="0">
      <w:lvlJc w:val="left"/>
      <w:lvlText w:val="(%1)"/>
      <w:numFmt w:val="lowerLetter"/>
      <w:start w:val="2"/>
    </w:lvl>
  </w:abstractNum>
  <w:abstractNum w:abstractNumId="22">
    <w:nsid w:val="1DF029D3"/>
    <w:multiLevelType w:val="hybridMultilevel"/>
    <w:lvl w:ilvl="0">
      <w:lvlJc w:val="left"/>
      <w:lvlText w:val="(%1)"/>
      <w:numFmt w:val="lowerLetter"/>
      <w:start w:val="9"/>
    </w:lvl>
  </w:abstractNum>
  <w:abstractNum w:abstractNumId="23">
    <w:nsid w:val="5675FF36"/>
    <w:multiLevelType w:val="hybridMultilevel"/>
    <w:lvl w:ilvl="0">
      <w:lvlJc w:val="left"/>
      <w:lvlText w:val="(%1)"/>
      <w:numFmt w:val="lowerLetter"/>
      <w:start w:val="1"/>
    </w:lvl>
  </w:abstractNum>
  <w:abstractNum w:abstractNumId="24">
    <w:nsid w:val="3DD15094"/>
    <w:multiLevelType w:val="hybridMultilevel"/>
    <w:lvl w:ilvl="0">
      <w:lvlJc w:val="left"/>
      <w:lvlText w:val="(%1)"/>
      <w:numFmt w:val="lowerLetter"/>
      <w:start w:val="4"/>
    </w:lvl>
  </w:abstractNum>
  <w:abstractNum w:abstractNumId="25">
    <w:nsid w:val="3DB012B3"/>
    <w:multiLevelType w:val="hybridMultilevel"/>
    <w:lvl w:ilvl="0">
      <w:lvlJc w:val="left"/>
      <w:lvlText w:val="(%1)"/>
      <w:numFmt w:val="lowerRoman"/>
      <w:start w:val="2"/>
    </w:lvl>
  </w:abstractNum>
  <w:abstractNum w:abstractNumId="26">
    <w:nsid w:val="2708C9AF"/>
    <w:multiLevelType w:val="hybridMultilevel"/>
    <w:lvl w:ilvl="0">
      <w:lvlJc w:val="left"/>
      <w:lvlText w:val="(%1)"/>
      <w:numFmt w:val="lowerLetter"/>
      <w:start w:val="1"/>
    </w:lvl>
  </w:abstractNum>
  <w:abstractNum w:abstractNumId="27">
    <w:nsid w:val="5B25ACE2"/>
    <w:multiLevelType w:val="hybridMultilevel"/>
    <w:lvl w:ilvl="0">
      <w:lvlJc w:val="left"/>
      <w:lvlText w:val="(%1)"/>
      <w:numFmt w:val="lowerLetter"/>
      <w:start w:val="2"/>
    </w:lvl>
  </w:abstractNum>
  <w:abstractNum w:abstractNumId="28">
    <w:nsid w:val="175DFCF0"/>
    <w:multiLevelType w:val="hybridMultilevel"/>
    <w:lvl w:ilvl="0">
      <w:lvlJc w:val="left"/>
      <w:lvlText w:val="(%1)"/>
      <w:numFmt w:val="lowerLetter"/>
      <w:start w:val="2"/>
    </w:lvl>
  </w:abstractNum>
  <w:abstractNum w:abstractNumId="29">
    <w:nsid w:val="4F97E3E4"/>
    <w:multiLevelType w:val="hybridMultilevel"/>
    <w:lvl w:ilvl="0">
      <w:lvlJc w:val="left"/>
      <w:lvlText w:val="(%1)"/>
      <w:numFmt w:val="lowerLetter"/>
      <w:start w:val="1"/>
    </w:lvl>
  </w:abstractNum>
  <w:abstractNum w:abstractNumId="30">
    <w:nsid w:val="53B0A9E"/>
    <w:multiLevelType w:val="hybridMultilevel"/>
    <w:lvl w:ilvl="0">
      <w:lvlJc w:val="left"/>
      <w:lvlText w:val="(%1)"/>
      <w:numFmt w:val="lowerLetter"/>
      <w:start w:val="2"/>
    </w:lvl>
  </w:abstractNum>
  <w:abstractNum w:abstractNumId="31">
    <w:nsid w:val="34FD6B4F"/>
    <w:multiLevelType w:val="hybridMultilevel"/>
    <w:lvl w:ilvl="0">
      <w:lvlJc w:val="left"/>
      <w:lvlText w:val="(%1)"/>
      <w:numFmt w:val="decimal"/>
      <w:start w:val="2"/>
    </w:lvl>
  </w:abstractNum>
  <w:abstractNum w:abstractNumId="32">
    <w:nsid w:val="5915FF32"/>
    <w:multiLevelType w:val="hybridMultilevel"/>
    <w:lvl w:ilvl="0">
      <w:lvlJc w:val="left"/>
      <w:lvlText w:val="(%1)"/>
      <w:numFmt w:val="lowerLetter"/>
      <w:start w:val="2"/>
    </w:lvl>
  </w:abstractNum>
  <w:abstractNum w:abstractNumId="33">
    <w:nsid w:val="56438D15"/>
    <w:multiLevelType w:val="hybridMultilevel"/>
    <w:lvl w:ilvl="0">
      <w:lvlJc w:val="left"/>
      <w:lvlText w:val="(%1)"/>
      <w:numFmt w:val="lowerLetter"/>
      <w:start w:val="3"/>
    </w:lvl>
  </w:abstractNum>
  <w:abstractNum w:abstractNumId="34">
    <w:nsid w:val="519E3149"/>
    <w:multiLevelType w:val="hybridMultilevel"/>
    <w:lvl w:ilvl="0">
      <w:lvlJc w:val="left"/>
      <w:lvlText w:val="(%1)"/>
      <w:numFmt w:val="lowerLetter"/>
      <w:start w:val="1"/>
    </w:lvl>
    <w:lvl w:ilvl="1">
      <w:lvlJc w:val="left"/>
      <w:lvlText w:val="(%2)"/>
      <w:numFmt w:val="lowerRoman"/>
      <w:start w:val="1"/>
    </w:lvl>
  </w:abstractNum>
  <w:abstractNum w:abstractNumId="35">
    <w:nsid w:val="2C6E4AFD"/>
    <w:multiLevelType w:val="hybridMultilevel"/>
    <w:lvl w:ilvl="0">
      <w:lvlJc w:val="left"/>
      <w:lvlText w:val="(%1)"/>
      <w:numFmt w:val="lowerLetter"/>
      <w:start w:val="2"/>
    </w:lvl>
  </w:abstractNum>
  <w:abstractNum w:abstractNumId="36">
    <w:nsid w:val="17A1B582"/>
    <w:multiLevelType w:val="hybridMultilevel"/>
    <w:lvl w:ilvl="0">
      <w:lvlJc w:val="left"/>
      <w:lvlText w:val="(%1)"/>
      <w:numFmt w:val="lowerLetter"/>
      <w:start w:val="4"/>
    </w:lvl>
  </w:abstractNum>
  <w:abstractNum w:abstractNumId="37">
    <w:nsid w:val="4DF72E4E"/>
    <w:multiLevelType w:val="hybridMultilevel"/>
    <w:lvl w:ilvl="0">
      <w:lvlJc w:val="left"/>
      <w:lvlText w:val="(%1)"/>
      <w:numFmt w:val="lowerLetter"/>
      <w:start w:val="2"/>
    </w:lvl>
  </w:abstractNum>
  <w:abstractNum w:abstractNumId="38">
    <w:nsid w:val="5046B5A9"/>
    <w:multiLevelType w:val="hybridMultilevel"/>
    <w:lvl w:ilvl="0">
      <w:lvlJc w:val="left"/>
      <w:lvlText w:val="(%1)"/>
      <w:numFmt w:val="lowerLetter"/>
      <w:start w:val="2"/>
    </w:lvl>
  </w:abstractNum>
  <w:abstractNum w:abstractNumId="39">
    <w:nsid w:val="5D888A08"/>
    <w:multiLevelType w:val="hybridMultilevel"/>
    <w:lvl w:ilvl="0">
      <w:lvlJc w:val="left"/>
      <w:lvlText w:val="(%1)"/>
      <w:numFmt w:val="lowerLetter"/>
      <w:start w:val="1"/>
    </w:lvl>
  </w:abstractNum>
  <w:abstractNum w:abstractNumId="40">
    <w:nsid w:val="2A082C70"/>
    <w:multiLevelType w:val="hybridMultilevel"/>
    <w:lvl w:ilvl="0">
      <w:lvlJc w:val="left"/>
      <w:lvlText w:val="%1"/>
      <w:numFmt w:val="lowerLetter"/>
      <w:start w:val="1"/>
    </w:lvl>
    <w:lvl w:ilvl="1">
      <w:lvlJc w:val="left"/>
      <w:lvlText w:val="(%2)"/>
      <w:numFmt w:val="lowerLetter"/>
      <w:start w:val="35"/>
    </w:lvl>
  </w:abstractNum>
  <w:abstractNum w:abstractNumId="41">
    <w:nsid w:val="5EC6AFD4"/>
    <w:multiLevelType w:val="hybridMultilevel"/>
    <w:lvl w:ilvl="0">
      <w:lvlJc w:val="left"/>
      <w:lvlText w:val="(%1)"/>
      <w:numFmt w:val="lowerLetter"/>
      <w:start w:val="2"/>
    </w:lvl>
    <w:lvl w:ilvl="1">
      <w:lvlJc w:val="left"/>
      <w:lvlText w:val="%2"/>
      <w:numFmt w:val="lowerLetter"/>
      <w:start w:val="1"/>
    </w:lvl>
  </w:abstractNum>
  <w:abstractNum w:abstractNumId="42">
    <w:nsid w:val="19E21BB2"/>
    <w:multiLevelType w:val="hybridMultilevel"/>
    <w:lvl w:ilvl="0">
      <w:lvlJc w:val="left"/>
      <w:lvlText w:val="(%1)"/>
      <w:numFmt w:val="lowerLetter"/>
      <w:start w:val="3"/>
    </w:lvl>
  </w:abstractNum>
  <w:abstractNum w:abstractNumId="43">
    <w:nsid w:val="75E0858A"/>
    <w:multiLevelType w:val="hybridMultilevel"/>
    <w:lvl w:ilvl="0">
      <w:lvlJc w:val="left"/>
      <w:lvlText w:val="(%1)"/>
      <w:numFmt w:val="lowerRoman"/>
      <w:start w:val="1"/>
    </w:lvl>
  </w:abstractNum>
  <w:abstractNum w:abstractNumId="44">
    <w:nsid w:val="57A61A29"/>
    <w:multiLevelType w:val="hybridMultilevel"/>
    <w:lvl w:ilvl="0">
      <w:lvlJc w:val="left"/>
      <w:lvlText w:val="(%1)"/>
      <w:numFmt w:val="lowerLetter"/>
      <w:start w:val="2"/>
    </w:lvl>
  </w:abstractNum>
  <w:abstractNum w:abstractNumId="45">
    <w:nsid w:val="5399C654"/>
    <w:multiLevelType w:val="hybridMultilevel"/>
    <w:lvl w:ilvl="0">
      <w:lvlJc w:val="left"/>
      <w:lvlText w:val="(%1)"/>
      <w:numFmt w:val="lowerLetter"/>
      <w:start w:val="35"/>
    </w:lvl>
    <w:lvl w:ilvl="1">
      <w:lvlJc w:val="left"/>
      <w:lvlText w:val="(%2)"/>
      <w:numFmt w:val="lowerLetter"/>
      <w:start w:val="2"/>
    </w:lvl>
  </w:abstractNum>
  <w:abstractNum w:abstractNumId="46">
    <w:nsid w:val="20EE1348"/>
    <w:multiLevelType w:val="hybridMultilevel"/>
    <w:lvl w:ilvl="0">
      <w:lvlJc w:val="left"/>
      <w:lvlText w:val="(%1)"/>
      <w:numFmt w:val="lowerLetter"/>
      <w:start w:val="3"/>
    </w:lvl>
  </w:abstractNum>
  <w:abstractNum w:abstractNumId="47">
    <w:nsid w:val="4427069A"/>
    <w:multiLevelType w:val="hybridMultilevel"/>
    <w:lvl w:ilvl="0">
      <w:lvlJc w:val="left"/>
      <w:lvlText w:val="%1"/>
      <w:numFmt w:val="lowerLetter"/>
      <w:start w:val="1"/>
    </w:lvl>
    <w:lvl w:ilvl="1">
      <w:lvlJc w:val="left"/>
      <w:lvlText w:val="(%2)"/>
      <w:numFmt w:val="lowerLetter"/>
      <w:start w:val="9"/>
    </w:lvl>
  </w:abstractNum>
  <w:abstractNum w:abstractNumId="48">
    <w:nsid w:val="B37E80A"/>
    <w:multiLevelType w:val="hybridMultilevel"/>
    <w:lvl w:ilvl="0">
      <w:lvlJc w:val="left"/>
      <w:lvlText w:val="(%1)"/>
      <w:numFmt w:val="lowerLetter"/>
      <w:start w:val="2"/>
    </w:lvl>
    <w:lvl w:ilvl="1">
      <w:lvlJc w:val="left"/>
      <w:lvlText w:val="%2"/>
      <w:numFmt w:val="lowerLetter"/>
      <w:start w:val="1"/>
    </w:lvl>
  </w:abstractNum>
  <w:abstractNum w:abstractNumId="49">
    <w:nsid w:val="2157F6BC"/>
    <w:multiLevelType w:val="hybridMultilevel"/>
    <w:lvl w:ilvl="0">
      <w:lvlJc w:val="left"/>
      <w:lvlText w:val="(%1)"/>
      <w:numFmt w:val="lowerRoman"/>
      <w:start w:val="2"/>
    </w:lvl>
    <w:lvl w:ilvl="1">
      <w:lvlJc w:val="left"/>
      <w:lvlText w:val="(%2)"/>
      <w:numFmt w:val="upperLetter"/>
      <w:start w:val="1"/>
    </w:lvl>
  </w:abstractNum>
  <w:abstractNum w:abstractNumId="50">
    <w:nsid w:val="704E1D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51">
    <w:nsid w:val="57D2F10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2">
    <w:nsid w:val="BFFAE1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3">
    <w:nsid w:val="E3E47A8"/>
    <w:multiLevelType w:val="hybridMultilevel"/>
    <w:lvl w:ilvl="0">
      <w:lvlJc w:val="left"/>
      <w:lvlText w:val="(%1)"/>
      <w:numFmt w:val="lowerRoman"/>
      <w:start w:val="2"/>
    </w:lvl>
  </w:abstractNum>
  <w:abstractNum w:abstractNumId="54">
    <w:nsid w:val="2E48F044"/>
    <w:multiLevelType w:val="hybridMultilevel"/>
    <w:lvl w:ilvl="0">
      <w:lvlJc w:val="left"/>
      <w:lvlText w:val="%1"/>
      <w:numFmt w:val="lowerLetter"/>
      <w:start w:val="1"/>
    </w:lvl>
    <w:lvl w:ilvl="1">
      <w:lvlJc w:val="left"/>
      <w:lvlText w:val="(%2)"/>
      <w:numFmt w:val="lowerRoman"/>
      <w:start w:val="4"/>
    </w:lvl>
  </w:abstractNum>
  <w:abstractNum w:abstractNumId="55">
    <w:nsid w:val="49D0FEAC"/>
    <w:multiLevelType w:val="hybridMultilevel"/>
    <w:lvl w:ilvl="0">
      <w:lvlJc w:val="left"/>
      <w:lvlText w:val="(%1)"/>
      <w:numFmt w:val="lowerLetter"/>
      <w:start w:val="3"/>
    </w:lvl>
    <w:lvl w:ilvl="1">
      <w:lvlJc w:val="left"/>
      <w:lvlText w:val="(%2)"/>
      <w:numFmt w:val="lowerRoman"/>
      <w:start w:val="2"/>
    </w:lvl>
  </w:abstractNum>
  <w:abstractNum w:abstractNumId="56">
    <w:nsid w:val="4BEE5A5B"/>
    <w:multiLevelType w:val="hybridMultilevel"/>
    <w:lvl w:ilvl="0">
      <w:lvlJc w:val="left"/>
      <w:lvlText w:val="(%1)"/>
      <w:numFmt w:val="lowerRoman"/>
      <w:start w:val="2"/>
    </w:lvl>
  </w:abstractNum>
  <w:abstractNum w:abstractNumId="57">
    <w:nsid w:val="5551B9F3"/>
    <w:multiLevelType w:val="hybridMultilevel"/>
    <w:lvl w:ilvl="0">
      <w:lvlJc w:val="left"/>
      <w:lvlText w:val="(%1)"/>
      <w:numFmt w:val="lowerLetter"/>
      <w:start w:val="5"/>
    </w:lvl>
  </w:abstractNum>
  <w:abstractNum w:abstractNumId="58">
    <w:nsid w:val="24F6AB8E"/>
    <w:multiLevelType w:val="hybridMultilevel"/>
    <w:lvl w:ilvl="0">
      <w:lvlJc w:val="left"/>
      <w:lvlText w:val="(%1)"/>
      <w:numFmt w:val="lowerLetter"/>
      <w:start w:val="7"/>
    </w:lvl>
  </w:abstractNum>
  <w:abstractNum w:abstractNumId="59">
    <w:nsid w:val="634C574C"/>
    <w:multiLevelType w:val="hybridMultilevel"/>
    <w:lvl w:ilvl="0">
      <w:lvlJc w:val="left"/>
      <w:lvlText w:val="(%1)"/>
      <w:numFmt w:val="lowerLetter"/>
      <w:start w:val="8"/>
    </w:lvl>
  </w:abstractNum>
  <w:abstractNum w:abstractNumId="60">
    <w:nsid w:val="24E99DD7"/>
    <w:multiLevelType w:val="hybridMultilevel"/>
    <w:lvl w:ilvl="0">
      <w:lvlJc w:val="left"/>
      <w:lvlText w:val="%1"/>
      <w:numFmt w:val="lowerRoman"/>
      <w:start w:val="1"/>
    </w:lvl>
    <w:lvl w:ilvl="1">
      <w:lvlJc w:val="left"/>
      <w:lvlText w:val="(%2)"/>
      <w:numFmt w:val="lowerLetter"/>
      <w:start w:val="11"/>
    </w:lvl>
  </w:abstractNum>
  <w:abstractNum w:abstractNumId="61">
    <w:nsid w:val="2A31B62D"/>
    <w:multiLevelType w:val="hybridMultilevel"/>
    <w:lvl w:ilvl="0">
      <w:lvlJc w:val="left"/>
      <w:lvlText w:val="(%1)"/>
      <w:numFmt w:val="lowerRoman"/>
      <w:start w:val="4"/>
    </w:lvl>
    <w:lvl w:ilvl="1">
      <w:lvlJc w:val="left"/>
      <w:lvlText w:val="%2"/>
      <w:numFmt w:val="lowerLetter"/>
      <w:start w:val="1"/>
    </w:lvl>
  </w:abstractNum>
  <w:abstractNum w:abstractNumId="62">
    <w:nsid w:val="1849C29B"/>
    <w:multiLevelType w:val="hybridMultilevel"/>
    <w:lvl w:ilvl="0">
      <w:lvlJc w:val="left"/>
      <w:lvlText w:val="(%1)"/>
      <w:numFmt w:val="lowerLetter"/>
      <w:start w:val="1"/>
    </w:lvl>
  </w:abstractNum>
  <w:abstractNum w:abstractNumId="63">
    <w:nsid w:val="7DFF9D09"/>
    <w:multiLevelType w:val="hybridMultilevel"/>
    <w:lvl w:ilvl="0">
      <w:lvlJc w:val="left"/>
      <w:lvlText w:val="(%1)"/>
      <w:numFmt w:val="lowerLetter"/>
      <w:start w:val="2"/>
    </w:lvl>
  </w:abstractNum>
  <w:abstractNum w:abstractNumId="64">
    <w:nsid w:val="754342"/>
    <w:multiLevelType w:val="hybridMultilevel"/>
    <w:lvl w:ilvl="0">
      <w:lvlJc w:val="left"/>
      <w:lvlText w:val="(%1)"/>
      <w:numFmt w:val="lowerLetter"/>
      <w:start w:val="2"/>
    </w:lvl>
  </w:abstractNum>
  <w:abstractNum w:abstractNumId="65">
    <w:nsid w:val="69E7F3E5"/>
    <w:multiLevelType w:val="hybridMultilevel"/>
    <w:lvl w:ilvl="0">
      <w:lvlJc w:val="left"/>
      <w:lvlText w:val="(%1)"/>
      <w:numFmt w:val="lowerRoman"/>
      <w:start w:val="1"/>
    </w:lvl>
  </w:abstractNum>
  <w:abstractNum w:abstractNumId="66">
    <w:nsid w:val="2A6DE806"/>
    <w:multiLevelType w:val="hybridMultilevel"/>
    <w:lvl w:ilvl="0">
      <w:lvlJc w:val="left"/>
      <w:lvlText w:val="(%1)"/>
      <w:numFmt w:val="lowerLetter"/>
      <w:start w:val="3"/>
    </w:lvl>
  </w:abstractNum>
  <w:abstractNum w:abstractNumId="67">
    <w:nsid w:val="1816F8C4"/>
    <w:multiLevelType w:val="hybridMultilevel"/>
    <w:lvl w:ilvl="0">
      <w:lvlJc w:val="left"/>
      <w:lvlText w:val="(%1)"/>
      <w:numFmt w:val="lowerLetter"/>
      <w:start w:val="5"/>
    </w:lvl>
  </w:abstractNum>
  <w:abstractNum w:abstractNumId="68">
    <w:nsid w:val="37DF2233"/>
    <w:multiLevelType w:val="hybridMultilevel"/>
    <w:lvl w:ilvl="0">
      <w:lvlJc w:val="left"/>
      <w:lvlText w:val="(%1)"/>
      <w:numFmt w:val="lowerLetter"/>
      <w:start w:val="2"/>
    </w:lvl>
  </w:abstractNum>
  <w:abstractNum w:abstractNumId="69">
    <w:nsid w:val="7AB49DAF"/>
    <w:multiLevelType w:val="hybridMultilevel"/>
    <w:lvl w:ilvl="0">
      <w:lvlJc w:val="left"/>
      <w:lvlText w:val="(%1)"/>
      <w:numFmt w:val="lowerLetter"/>
      <w:start w:val="2"/>
    </w:lvl>
  </w:abstractNum>
  <w:abstractNum w:abstractNumId="70">
    <w:nsid w:val="759F82CD"/>
    <w:multiLevelType w:val="hybridMultilevel"/>
    <w:lvl w:ilvl="0">
      <w:lvlJc w:val="left"/>
      <w:lvlText w:val="%1"/>
      <w:numFmt w:val="lowerLetter"/>
      <w:start w:val="1"/>
    </w:lvl>
    <w:lvl w:ilvl="1">
      <w:lvlJc w:val="left"/>
      <w:lvlText w:val="(%2)"/>
      <w:numFmt w:val="lowerLetter"/>
      <w:start w:val="2"/>
    </w:lvl>
  </w:abstractNum>
  <w:abstractNum w:abstractNumId="71">
    <w:nsid w:val="61E74EA3"/>
    <w:multiLevelType w:val="hybridMultilevel"/>
    <w:lvl w:ilvl="0">
      <w:lvlJc w:val="left"/>
      <w:lvlText w:val="(%1)"/>
      <w:numFmt w:val="lowerLetter"/>
      <w:start w:val="35"/>
    </w:lvl>
    <w:lvl w:ilvl="1">
      <w:lvlJc w:val="left"/>
      <w:lvlText w:val="(%2)"/>
      <w:numFmt w:val="lowerLetter"/>
      <w:start w:val="4"/>
    </w:lvl>
  </w:abstractNum>
  <w:abstractNum w:abstractNumId="72">
    <w:nsid w:val="597B4D84"/>
    <w:multiLevelType w:val="hybridMultilevel"/>
    <w:lvl w:ilvl="0">
      <w:lvlJc w:val="left"/>
      <w:lvlText w:val="%1"/>
      <w:numFmt w:val="lowerLetter"/>
      <w:start w:val="1"/>
    </w:lvl>
    <w:lvl w:ilvl="1">
      <w:lvlJc w:val="left"/>
      <w:lvlText w:val="(%2)"/>
      <w:numFmt w:val="lowerLetter"/>
      <w:start w:val="2"/>
    </w:lvl>
  </w:abstractNum>
  <w:abstractNum w:abstractNumId="73">
    <w:nsid w:val="F819E7F"/>
    <w:multiLevelType w:val="hybridMultilevel"/>
    <w:lvl w:ilvl="0">
      <w:lvlJc w:val="left"/>
      <w:lvlText w:val="(%1)"/>
      <w:numFmt w:val="lowerLetter"/>
      <w:start w:val="1"/>
    </w:lvl>
    <w:lvl w:ilvl="1">
      <w:lvlJc w:val="left"/>
      <w:lvlText w:val="(%2)"/>
      <w:numFmt w:val="lowerLetter"/>
      <w:start w:val="3"/>
    </w:lvl>
  </w:abstractNum>
  <w:abstractNum w:abstractNumId="74">
    <w:nsid w:val="57C7D42D"/>
    <w:multiLevelType w:val="hybridMultilevel"/>
    <w:lvl w:ilvl="0">
      <w:lvlJc w:val="left"/>
      <w:lvlText w:val="(%1)"/>
      <w:numFmt w:val="lowerLetter"/>
      <w:start w:val="6"/>
    </w:lvl>
  </w:abstractNum>
  <w:abstractNum w:abstractNumId="75">
    <w:nsid w:val="312167AD"/>
    <w:multiLevelType w:val="hybridMultilevel"/>
    <w:lvl w:ilvl="0">
      <w:lvlJc w:val="left"/>
      <w:lvlText w:val="(%1)"/>
      <w:numFmt w:val="lowerLetter"/>
      <w:start w:val="1"/>
    </w:lvl>
  </w:abstractNum>
  <w:abstractNum w:abstractNumId="76">
    <w:nsid w:val="631B64D4"/>
    <w:multiLevelType w:val="hybridMultilevel"/>
    <w:lvl w:ilvl="0">
      <w:lvlJc w:val="left"/>
      <w:lvlText w:val="(%1)"/>
      <w:numFmt w:val="lowerLetter"/>
      <w:start w:val="2"/>
    </w:lvl>
  </w:abstractNum>
  <w:abstractNum w:abstractNumId="77">
    <w:nsid w:val="78B5E776"/>
    <w:multiLevelType w:val="hybridMultilevel"/>
    <w:lvl w:ilvl="0">
      <w:lvlJc w:val="left"/>
      <w:lvlText w:val="%1"/>
      <w:numFmt w:val="lowerLetter"/>
      <w:start w:val="1"/>
    </w:lvl>
    <w:lvl w:ilvl="1">
      <w:lvlJc w:val="left"/>
      <w:lvlText w:val="(%2)"/>
      <w:numFmt w:val="lowerLetter"/>
      <w:start w:val="7"/>
    </w:lvl>
  </w:abstractNum>
  <w:abstractNum w:abstractNumId="78">
    <w:nsid w:val="75486E47"/>
    <w:multiLevelType w:val="hybridMultilevel"/>
    <w:lvl w:ilvl="0">
      <w:lvlJc w:val="left"/>
      <w:lvlText w:val="(%1)"/>
      <w:numFmt w:val="lowerLetter"/>
      <w:start w:val="9"/>
    </w:lvl>
    <w:lvl w:ilvl="1">
      <w:lvlJc w:val="left"/>
      <w:lvlText w:val="(%2)"/>
      <w:numFmt w:val="lowerLetter"/>
      <w:start w:val="8"/>
    </w:lvl>
  </w:abstractNum>
  <w:abstractNum w:abstractNumId="79">
    <w:nsid w:val="6E534CDE"/>
    <w:multiLevelType w:val="hybridMultilevel"/>
    <w:lvl w:ilvl="0">
      <w:lvlJc w:val="left"/>
      <w:lvlText w:val="(%1)"/>
      <w:numFmt w:val="lowerLetter"/>
      <w:start w:val="1"/>
    </w:lvl>
  </w:abstractNum>
  <w:abstractNum w:abstractNumId="80">
    <w:nsid w:val="1A0DDE32"/>
    <w:multiLevelType w:val="hybridMultilevel"/>
    <w:lvl w:ilvl="0">
      <w:lvlJc w:val="left"/>
      <w:lvlText w:val="(%1)"/>
      <w:numFmt w:val="lowerLetter"/>
      <w:start w:val="2"/>
    </w:lvl>
    <w:lvl w:ilvl="1">
      <w:lvlJc w:val="left"/>
      <w:lvlText w:val="(%2)"/>
      <w:numFmt w:val="lowerRoman"/>
      <w:start w:val="1"/>
    </w:lvl>
  </w:abstractNum>
  <w:abstractNum w:abstractNumId="81">
    <w:nsid w:val="65968C1C"/>
    <w:multiLevelType w:val="hybridMultilevel"/>
    <w:lvl w:ilvl="0">
      <w:lvlJc w:val="left"/>
      <w:lvlText w:val="(%1)"/>
      <w:numFmt w:val="lowerRoman"/>
      <w:start w:val="2"/>
    </w:lvl>
  </w:abstractNum>
  <w:abstractNum w:abstractNumId="82">
    <w:nsid w:val="46263DEC"/>
    <w:multiLevelType w:val="hybridMultilevel"/>
    <w:lvl w:ilvl="0">
      <w:lvlJc w:val="left"/>
      <w:lvlText w:val="(%1)"/>
      <w:numFmt w:val="lowerLetter"/>
      <w:start w:val="3"/>
    </w:lvl>
    <w:lvl w:ilvl="1">
      <w:lvlJc w:val="left"/>
      <w:lvlText w:val="(%2)"/>
      <w:numFmt w:val="lowerRoman"/>
      <w:start w:val="1"/>
    </w:lvl>
  </w:abstractNum>
  <w:abstractNum w:abstractNumId="83">
    <w:nsid w:val="260D8C4A"/>
    <w:multiLevelType w:val="hybridMultilevel"/>
    <w:lvl w:ilvl="0">
      <w:lvlJc w:val="left"/>
      <w:lvlText w:val="(%1)"/>
      <w:numFmt w:val="lowerLetter"/>
      <w:start w:val="4"/>
    </w:lvl>
  </w:abstractNum>
  <w:abstractNum w:abstractNumId="84">
    <w:nsid w:val="73D4D3C4"/>
    <w:multiLevelType w:val="hybridMultilevel"/>
    <w:lvl w:ilvl="0">
      <w:lvlJc w:val="left"/>
      <w:lvlText w:val="(%1)"/>
      <w:numFmt w:val="lowerRoman"/>
      <w:start w:val="1"/>
    </w:lvl>
  </w:abstractNum>
  <w:abstractNum w:abstractNumId="85">
    <w:nsid w:val="746F2E30"/>
    <w:multiLevelType w:val="hybridMultilevel"/>
    <w:lvl w:ilvl="0">
      <w:lvlJc w:val="left"/>
      <w:lvlText w:val="(%1)"/>
      <w:numFmt w:val="lowerLetter"/>
      <w:start w:val="2"/>
    </w:lvl>
  </w:abstractNum>
  <w:abstractNum w:abstractNumId="86">
    <w:nsid w:val="6FDE8AF6"/>
    <w:multiLevelType w:val="hybridMultilevel"/>
    <w:lvl w:ilvl="0">
      <w:lvlJc w:val="left"/>
      <w:lvlText w:val="(%1)"/>
      <w:numFmt w:val="lowerLetter"/>
      <w:start w:val="1"/>
    </w:lvl>
  </w:abstractNum>
  <w:abstractNum w:abstractNumId="87">
    <w:nsid w:val="3FC32E2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8">
    <w:nsid w:val="49C0E8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9">
    <w:nsid w:val="14D5368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90">
    <w:nsid w:val="230F856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1">
    <w:nsid w:val="6EAA85FB"/>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92">
    <w:nsid w:val="3F06ECB2"/>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93">
    <w:nsid w:val="3B594807"/>
    <w:multiLevelType w:val="hybridMultilevel"/>
    <w:lvl w:ilvl="0">
      <w:lvlJc w:val="left"/>
      <w:lvlText w:val="%1"/>
      <w:numFmt w:val="upperLetter"/>
      <w:start w:val="1"/>
    </w:lvl>
    <w:lvl w:ilvl="1">
      <w:lvlJc w:val="left"/>
      <w:lvlText w:val="(%2)"/>
      <w:numFmt w:val="decimal"/>
      <w:start w:val="1"/>
    </w:lvl>
  </w:abstractNum>
  <w:abstractNum w:abstractNumId="94">
    <w:nsid w:val="6CAA2304"/>
    <w:multiLevelType w:val="hybridMultilevel"/>
    <w:lvl w:ilvl="0">
      <w:lvlJc w:val="left"/>
      <w:lvlText w:val="(%1)"/>
      <w:numFmt w:val="upperLetter"/>
      <w:start w:val="3"/>
    </w:lvl>
    <w:lvl w:ilvl="1">
      <w:lvlJc w:val="left"/>
      <w:lvlText w:val="%2"/>
      <w:numFmt w:val="decimal"/>
      <w:start w:val="1"/>
    </w:lvl>
  </w:abstractNum>
  <w:abstractNum w:abstractNumId="95">
    <w:nsid w:val="3F7C2FF4"/>
    <w:multiLevelType w:val="hybridMultilevel"/>
    <w:lvl w:ilvl="0">
      <w:lvlJc w:val="left"/>
      <w:lvlText w:val="%1"/>
      <w:numFmt w:val="lowerRoman"/>
      <w:start w:val="1"/>
    </w:lvl>
    <w:lvl w:ilvl="1">
      <w:lvlJc w:val="left"/>
      <w:lvlText w:val="(%2)"/>
      <w:numFmt w:val="upperLetter"/>
      <w:start w:val="4"/>
    </w:lvl>
  </w:abstractNum>
  <w:abstractNum w:abstractNumId="96">
    <w:nsid w:val="25413BEC"/>
    <w:multiLevelType w:val="hybridMultilevel"/>
    <w:lvl w:ilvl="0">
      <w:lvlJc w:val="left"/>
      <w:lvlText w:val="(%1)"/>
      <w:numFmt w:val="lowerRoman"/>
      <w:start w:val="3"/>
    </w:lvl>
    <w:lvl w:ilvl="1">
      <w:lvlJc w:val="left"/>
      <w:lvlText w:val="(%2)"/>
      <w:numFmt w:val="upperLetter"/>
      <w:start w:val="1"/>
    </w:lvl>
  </w:abstractNum>
  <w:abstractNum w:abstractNumId="97">
    <w:nsid w:val="17180B0B"/>
    <w:multiLevelType w:val="hybridMultilevel"/>
    <w:lvl w:ilvl="0">
      <w:lvlJc w:val="left"/>
      <w:lvlText w:val="(%1)"/>
      <w:numFmt w:val="decimal"/>
      <w:start w:val="1"/>
    </w:lvl>
  </w:abstractNum>
  <w:abstractNum w:abstractNumId="98">
    <w:nsid w:val="579328B9"/>
    <w:multiLevelType w:val="hybridMultilevel"/>
    <w:lvl w:ilvl="0">
      <w:lvlJc w:val="left"/>
      <w:lvlText w:val="(%1)"/>
      <w:numFmt w:val="upperLetter"/>
      <w:start w:val="3"/>
    </w:lvl>
  </w:abstractNum>
  <w:abstractNum w:abstractNumId="99">
    <w:nsid w:val="5D205E20"/>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8"/>
    </w:lvl>
  </w:abstractNum>
  <w:abstractNum w:abstractNumId="100">
    <w:nsid w:val="11CCA8BA"/>
    <w:multiLevelType w:val="hybridMultilevel"/>
    <w:lvl w:ilvl="0">
      <w:lvlJc w:val="left"/>
      <w:lvlText w:val="(%1)"/>
      <w:numFmt w:val="lowerLetter"/>
      <w:start w:val="8"/>
    </w:lvl>
    <w:lvl w:ilvl="1">
      <w:lvlJc w:val="left"/>
      <w:lvlText w:val="(%2)"/>
      <w:numFmt w:val="upperLetter"/>
      <w:start w:val="1"/>
    </w:lvl>
    <w:lvl w:ilvl="2">
      <w:lvlJc w:val="left"/>
      <w:lvlText w:val="(%3)"/>
      <w:numFmt w:val="upperLetter"/>
      <w:start w:val="2"/>
    </w:lvl>
  </w:abstractNum>
  <w:abstractNum w:abstractNumId="101">
    <w:nsid w:val="4D32AB86"/>
    <w:multiLevelType w:val="hybridMultilevel"/>
    <w:lvl w:ilvl="0">
      <w:lvlJc w:val="left"/>
      <w:lvlText w:val="%1"/>
      <w:numFmt w:val="upperLetter"/>
      <w:start w:val="1"/>
    </w:lvl>
    <w:lvl w:ilvl="1">
      <w:lvlJc w:val="left"/>
      <w:lvlText w:val="(%2)"/>
      <w:numFmt w:val="decimal"/>
      <w:start w:val="1"/>
    </w:lvl>
  </w:abstractNum>
  <w:abstractNum w:abstractNumId="102">
    <w:nsid w:val="3F07ACC3"/>
    <w:multiLevelType w:val="hybridMultilevel"/>
    <w:lvl w:ilvl="0">
      <w:lvlJc w:val="left"/>
      <w:lvlText w:val="(%1)"/>
      <w:numFmt w:val="upperLetter"/>
      <w:start w:val="3"/>
    </w:lvl>
    <w:lvl w:ilvl="1">
      <w:lvlJc w:val="left"/>
      <w:lvlText w:val="%2"/>
      <w:numFmt w:val="decimal"/>
      <w:start w:val="1"/>
    </w:lvl>
  </w:abstractNum>
  <w:abstractNum w:abstractNumId="103">
    <w:nsid w:val="6B47F63E"/>
    <w:multiLevelType w:val="hybridMultilevel"/>
    <w:lvl w:ilvl="0">
      <w:lvlJc w:val="left"/>
      <w:lvlText w:val="%1"/>
      <w:numFmt w:val="lowerLetter"/>
      <w:start w:val="1"/>
    </w:lvl>
    <w:lvl w:ilvl="1">
      <w:lvlJc w:val="left"/>
      <w:lvlText w:val="(%2)"/>
      <w:numFmt w:val="lowerRoman"/>
      <w:start w:val="2"/>
    </w:lvl>
  </w:abstractNum>
  <w:abstractNum w:abstractNumId="104">
    <w:nsid w:val="5CB44A05"/>
    <w:multiLevelType w:val="hybridMultilevel"/>
    <w:lvl w:ilvl="0">
      <w:lvlJc w:val="left"/>
      <w:lvlText w:val="(%1)"/>
      <w:numFmt w:val="lowerLetter"/>
      <w:start w:val="2"/>
    </w:lvl>
    <w:lvl w:ilvl="1">
      <w:lvlJc w:val="left"/>
      <w:lvlText w:val="%2"/>
      <w:numFmt w:val="lowerRoman"/>
      <w:start w:val="1"/>
    </w:lvl>
  </w:abstractNum>
  <w:abstractNum w:abstractNumId="105">
    <w:nsid w:val="16CF80F1"/>
    <w:multiLevelType w:val="hybridMultilevel"/>
    <w:lvl w:ilvl="0">
      <w:lvlJc w:val="left"/>
      <w:lvlText w:val="%1"/>
      <w:numFmt w:val="lowerLetter"/>
      <w:start w:val="1"/>
    </w:lvl>
    <w:lvl w:ilvl="1">
      <w:lvlJc w:val="left"/>
      <w:lvlText w:val="(%2)"/>
      <w:numFmt w:val="lowerLetter"/>
      <w:start w:val="3"/>
    </w:lvl>
  </w:abstractNum>
  <w:abstractNum w:abstractNumId="106">
    <w:nsid w:val="1C695DEC"/>
    <w:multiLevelType w:val="hybridMultilevel"/>
    <w:lvl w:ilvl="0">
      <w:lvlJc w:val="left"/>
      <w:lvlText w:val="(%1)"/>
      <w:numFmt w:val="lowerLetter"/>
      <w:start w:val="9"/>
    </w:lvl>
    <w:lvl w:ilvl="1">
      <w:lvlJc w:val="left"/>
      <w:lvlText w:val="(%2)"/>
      <w:numFmt w:val="lowerLetter"/>
      <w:start w:val="5"/>
    </w:lvl>
  </w:abstractNum>
  <w:abstractNum w:abstractNumId="107">
    <w:nsid w:val="3FCFAED9"/>
    <w:multiLevelType w:val="hybridMultilevel"/>
    <w:lvl w:ilvl="0">
      <w:lvlJc w:val="left"/>
      <w:lvlText w:val="(%1)"/>
      <w:numFmt w:val="lowerLetter"/>
      <w:start w:val="6"/>
    </w:lvl>
  </w:abstractNum>
  <w:abstractNum w:abstractNumId="108">
    <w:nsid w:val="F856867"/>
    <w:multiLevelType w:val="hybridMultilevel"/>
    <w:lvl w:ilvl="0">
      <w:lvlJc w:val="left"/>
      <w:lvlText w:val="(%1)"/>
      <w:numFmt w:val="lowerLetter"/>
      <w:start w:val="9"/>
    </w:lvl>
    <w:lvl w:ilvl="1">
      <w:lvlJc w:val="left"/>
      <w:lvlText w:val="(%2)"/>
      <w:numFmt w:val="lowerLetter"/>
      <w:start w:val="2"/>
    </w:lvl>
  </w:abstractNum>
  <w:abstractNum w:abstractNumId="109">
    <w:nsid w:val="11B1CC33"/>
    <w:multiLevelType w:val="hybridMultilevel"/>
    <w:lvl w:ilvl="0">
      <w:lvlJc w:val="left"/>
      <w:lvlText w:val="(%1)"/>
      <w:numFmt w:val="lowerLetter"/>
      <w:start w:val="1"/>
    </w:lvl>
    <w:lvl w:ilvl="1">
      <w:lvlJc w:val="left"/>
      <w:lvlText w:val="(%2)"/>
      <w:numFmt w:val="lowerRoman"/>
      <w:start w:val="1"/>
    </w:lvl>
  </w:abstractNum>
  <w:abstractNum w:abstractNumId="110">
    <w:nsid w:val="2E22FBB7"/>
    <w:multiLevelType w:val="hybridMultilevel"/>
    <w:lvl w:ilvl="0">
      <w:lvlJc w:val="left"/>
      <w:lvlText w:val="(%1)"/>
      <w:numFmt w:val="lowerRoman"/>
      <w:start w:val="3"/>
    </w:lvl>
  </w:abstractNum>
  <w:abstractNum w:abstractNumId="111">
    <w:nsid w:val="29934699"/>
    <w:multiLevelType w:val="hybridMultilevel"/>
    <w:lvl w:ilvl="0">
      <w:lvlJc w:val="left"/>
      <w:lvlText w:val="%1"/>
      <w:numFmt w:val="lowerLetter"/>
      <w:start w:val="1"/>
    </w:lvl>
    <w:lvl w:ilvl="1">
      <w:lvlJc w:val="left"/>
      <w:lvlText w:val="(%2)"/>
      <w:numFmt w:val="lowerRoman"/>
      <w:start w:val="4"/>
    </w:lvl>
  </w:abstractNum>
  <w:abstractNum w:abstractNumId="112">
    <w:nsid w:val="77485850"/>
    <w:multiLevelType w:val="hybridMultilevel"/>
    <w:lvl w:ilvl="0">
      <w:lvlJc w:val="left"/>
      <w:lvlText w:val="(%1)"/>
      <w:numFmt w:val="lowerLetter"/>
      <w:start w:val="2"/>
    </w:lvl>
    <w:lvl w:ilvl="1">
      <w:lvlJc w:val="left"/>
      <w:lvlText w:val="%2"/>
      <w:numFmt w:val="lowerRoman"/>
      <w:start w:val="1"/>
    </w:lvl>
  </w:abstractNum>
  <w:abstractNum w:abstractNumId="113">
    <w:nsid w:val="744939A3"/>
    <w:multiLevelType w:val="hybridMultilevel"/>
    <w:lvl w:ilvl="0">
      <w:lvlJc w:val="left"/>
      <w:lvlText w:val="(%1)"/>
      <w:numFmt w:val="lowerLetter"/>
      <w:start w:val="3"/>
    </w:lvl>
    <w:lvl w:ilvl="1">
      <w:lvlJc w:val="left"/>
      <w:lvlText w:val="(%2)"/>
      <w:numFmt w:val="lowerRoman"/>
      <w:start w:val="1"/>
    </w:lvl>
  </w:abstractNum>
  <w:abstractNum w:abstractNumId="114">
    <w:nsid w:val="4FA0D2E3"/>
    <w:multiLevelType w:val="hybridMultilevel"/>
    <w:lvl w:ilvl="0">
      <w:lvlJc w:val="left"/>
      <w:lvlText w:val="(%1)"/>
      <w:numFmt w:val="lowerRoman"/>
      <w:start w:val="4"/>
    </w:lvl>
  </w:abstractNum>
  <w:abstractNum w:abstractNumId="115">
    <w:nsid w:val="6B1D2C14"/>
    <w:multiLevelType w:val="hybridMultilevel"/>
    <w:lvl w:ilvl="0">
      <w:lvlJc w:val="left"/>
      <w:lvlText w:val="(%1)"/>
      <w:numFmt w:val="lowerLetter"/>
      <w:start w:val="2"/>
    </w:lvl>
  </w:abstractNum>
  <w:abstractNum w:abstractNumId="116">
    <w:nsid w:val="68B867D3"/>
    <w:multiLevelType w:val="hybridMultilevel"/>
    <w:lvl w:ilvl="0">
      <w:lvlJc w:val="left"/>
      <w:lvlText w:val="(%1)"/>
      <w:numFmt w:val="lowerLetter"/>
      <w:start w:val="3"/>
    </w:lvl>
  </w:abstractNum>
  <w:abstractNum w:abstractNumId="117">
    <w:nsid w:val="3F7F5DD9"/>
    <w:multiLevelType w:val="hybridMultilevel"/>
    <w:lvl w:ilvl="0">
      <w:lvlJc w:val="left"/>
      <w:lvlText w:val="(%1)"/>
      <w:numFmt w:val="lowerLetter"/>
      <w:start w:val="6"/>
    </w:lvl>
  </w:abstractNum>
  <w:abstractNum w:abstractNumId="118">
    <w:nsid w:val="2AE05A34"/>
    <w:multiLevelType w:val="hybridMultilevel"/>
    <w:lvl w:ilvl="0">
      <w:lvlJc w:val="left"/>
      <w:lvlText w:val="(%1)"/>
      <w:numFmt w:val="lowerLetter"/>
      <w:start w:val="2"/>
    </w:lvl>
  </w:abstractNum>
  <w:abstractNum w:abstractNumId="119">
    <w:nsid w:val="32794FF7"/>
    <w:multiLevelType w:val="hybridMultilevel"/>
    <w:lvl w:ilvl="0">
      <w:lvlJc w:val="left"/>
      <w:lvlText w:val="(%1)"/>
      <w:numFmt w:val="lowerLetter"/>
      <w:start w:val="3"/>
    </w:lvl>
  </w:abstractNum>
  <w:abstractNum w:abstractNumId="120">
    <w:nsid w:val="5454945E"/>
    <w:multiLevelType w:val="hybridMultilevel"/>
    <w:lvl w:ilvl="0">
      <w:lvlJc w:val="left"/>
      <w:lvlText w:val="(%1)"/>
      <w:numFmt w:val="lowerLetter"/>
      <w:start w:val="4"/>
    </w:lvl>
  </w:abstractNum>
  <w:abstractNum w:abstractNumId="121">
    <w:nsid w:val="4DEFDFA0"/>
    <w:multiLevelType w:val="hybridMultilevel"/>
    <w:lvl w:ilvl="0">
      <w:lvlJc w:val="left"/>
      <w:lvlText w:val="(%1)"/>
      <w:numFmt w:val="lowerLetter"/>
      <w:start w:val="2"/>
    </w:lvl>
  </w:abstractNum>
  <w:abstractNum w:abstractNumId="122">
    <w:nsid w:val="2123D5F2"/>
    <w:multiLevelType w:val="hybridMultilevel"/>
    <w:lvl w:ilvl="0">
      <w:lvlJc w:val="left"/>
      <w:lvlText w:val="(%1)"/>
      <w:numFmt w:val="lowerLetter"/>
      <w:start w:val="2"/>
    </w:lvl>
  </w:abstractNum>
  <w:abstractNum w:abstractNumId="123">
    <w:nsid w:val="135B8110"/>
    <w:multiLevelType w:val="hybridMultilevel"/>
    <w:lvl w:ilvl="0">
      <w:lvlJc w:val="left"/>
      <w:lvlText w:val="(%1)"/>
      <w:numFmt w:val="lowerLetter"/>
      <w:start w:val="2"/>
    </w:lvl>
  </w:abstractNum>
  <w:abstractNum w:abstractNumId="124">
    <w:nsid w:val="94927A8"/>
    <w:multiLevelType w:val="hybridMultilevel"/>
    <w:lvl w:ilvl="0">
      <w:lvlJc w:val="left"/>
      <w:lvlText w:val="(%1)"/>
      <w:numFmt w:val="lowerLetter"/>
      <w:start w:val="3"/>
    </w:lvl>
  </w:abstractNum>
  <w:abstractNum w:abstractNumId="125">
    <w:nsid w:val="DCDF8F6"/>
    <w:multiLevelType w:val="hybridMultilevel"/>
    <w:lvl w:ilvl="0">
      <w:lvlJc w:val="left"/>
      <w:lvlText w:val="(%1)"/>
      <w:numFmt w:val="lowerLetter"/>
      <w:start w:val="3"/>
    </w:lvl>
  </w:abstractNum>
  <w:abstractNum w:abstractNumId="126">
    <w:nsid w:val="52D7B105"/>
    <w:multiLevelType w:val="hybridMultilevel"/>
    <w:lvl w:ilvl="0">
      <w:lvlJc w:val="left"/>
      <w:lvlText w:val="(%1)"/>
      <w:numFmt w:val="lowerLetter"/>
      <w:start w:val="2"/>
    </w:lvl>
  </w:abstractNum>
  <w:abstractNum w:abstractNumId="127">
    <w:nsid w:val="2E8A6394"/>
    <w:multiLevelType w:val="hybridMultilevel"/>
    <w:lvl w:ilvl="0">
      <w:lvlJc w:val="left"/>
      <w:lvlText w:val="(%1)"/>
      <w:numFmt w:val="lowerLetter"/>
      <w:start w:val="2"/>
    </w:lvl>
  </w:abstractNum>
  <w:abstractNum w:abstractNumId="128">
    <w:nsid w:val="24E60401"/>
    <w:multiLevelType w:val="hybridMultilevel"/>
    <w:lvl w:ilvl="0">
      <w:lvlJc w:val="left"/>
      <w:lvlText w:val="(%1)"/>
      <w:numFmt w:val="lowerLetter"/>
      <w:start w:val="2"/>
    </w:lvl>
  </w:abstractNum>
  <w:abstractNum w:abstractNumId="129">
    <w:nsid w:val="2A6AD9BE"/>
    <w:multiLevelType w:val="hybridMultilevel"/>
    <w:lvl w:ilvl="0">
      <w:lvlJc w:val="left"/>
      <w:lvlText w:val="(%1)"/>
      <w:numFmt w:val="lowerLetter"/>
      <w:start w:val="1"/>
    </w:lvl>
  </w:abstractNum>
  <w:abstractNum w:abstractNumId="130">
    <w:nsid w:val="BAAC1B4"/>
    <w:multiLevelType w:val="hybridMultilevel"/>
    <w:lvl w:ilvl="0">
      <w:lvlJc w:val="left"/>
      <w:lvlText w:val="(%1)"/>
      <w:numFmt w:val="lowerLetter"/>
      <w:start w:val="2"/>
    </w:lvl>
  </w:abstractNum>
  <w:abstractNum w:abstractNumId="131">
    <w:nsid w:val="36B2ACBC"/>
    <w:multiLevelType w:val="hybridMultilevel"/>
    <w:lvl w:ilvl="0">
      <w:lvlJc w:val="left"/>
      <w:lvlText w:val="(%1)"/>
      <w:numFmt w:val="lowerLetter"/>
      <w:start w:val="1"/>
    </w:lvl>
  </w:abstractNum>
  <w:abstractNum w:abstractNumId="132">
    <w:nsid w:val="779D8544"/>
    <w:multiLevelType w:val="hybridMultilevel"/>
    <w:lvl w:ilvl="0">
      <w:lvlJc w:val="left"/>
      <w:lvlText w:val="(%1)"/>
      <w:numFmt w:val="lowerLetter"/>
      <w:start w:val="5"/>
    </w:lvl>
  </w:abstractNum>
  <w:abstractNum w:abstractNumId="133">
    <w:nsid w:val="4AB26E78"/>
    <w:multiLevelType w:val="hybridMultilevel"/>
    <w:lvl w:ilvl="0">
      <w:lvlJc w:val="left"/>
      <w:lvlText w:val="(%1)"/>
      <w:numFmt w:val="lowerLetter"/>
      <w:start w:val="1"/>
    </w:lvl>
  </w:abstractNum>
  <w:abstractNum w:abstractNumId="134">
    <w:nsid w:val="21FAA2FA"/>
    <w:multiLevelType w:val="hybridMultilevel"/>
    <w:lvl w:ilvl="0">
      <w:lvlJc w:val="left"/>
      <w:lvlText w:val="(%1)"/>
      <w:numFmt w:val="lowerLetter"/>
      <w:start w:val="3"/>
    </w:lvl>
  </w:abstractNum>
  <w:abstractNum w:abstractNumId="135">
    <w:nsid w:val="5451CF49"/>
    <w:multiLevelType w:val="hybridMultilevel"/>
    <w:lvl w:ilvl="0">
      <w:lvlJc w:val="left"/>
      <w:lvlText w:val="(%1)"/>
      <w:numFmt w:val="lowerLetter"/>
      <w:start w:val="1"/>
    </w:lvl>
  </w:abstractNum>
  <w:abstractNum w:abstractNumId="136">
    <w:nsid w:val="6181EF69"/>
    <w:multiLevelType w:val="hybridMultilevel"/>
    <w:lvl w:ilvl="0">
      <w:lvlJc w:val="left"/>
      <w:lvlText w:val="(%1)"/>
      <w:numFmt w:val="lowerLetter"/>
      <w:start w:val="1"/>
    </w:lvl>
  </w:abstractNum>
  <w:abstractNum w:abstractNumId="137">
    <w:nsid w:val="3E6400E6"/>
    <w:multiLevelType w:val="hybridMultilevel"/>
    <w:lvl w:ilvl="0">
      <w:lvlJc w:val="left"/>
      <w:lvlText w:val="(%1)"/>
      <w:numFmt w:val="lowerLetter"/>
      <w:start w:val="2"/>
    </w:lvl>
  </w:abstractNum>
  <w:abstractNum w:abstractNumId="138">
    <w:nsid w:val="14217E23"/>
    <w:multiLevelType w:val="hybridMultilevel"/>
    <w:lvl w:ilvl="0">
      <w:lvlJc w:val="left"/>
      <w:lvlText w:val="(%1)"/>
      <w:numFmt w:val="lowerLetter"/>
      <w:start w:val="5"/>
    </w:lvl>
  </w:abstractNum>
  <w:abstractNum w:abstractNumId="139">
    <w:nsid w:val="710757D0"/>
    <w:multiLevelType w:val="hybridMultilevel"/>
    <w:lvl w:ilvl="0">
      <w:lvlJc w:val="left"/>
      <w:lvlText w:val="(%1)"/>
      <w:numFmt w:val="lowerLetter"/>
      <w:start w:val="1"/>
    </w:lvl>
  </w:abstractNum>
  <w:abstractNum w:abstractNumId="140">
    <w:nsid w:val="5015CD1A"/>
    <w:multiLevelType w:val="hybridMultilevel"/>
    <w:lvl w:ilvl="0">
      <w:lvlJc w:val="left"/>
      <w:lvlText w:val="(%1)"/>
      <w:numFmt w:val="lowerLetter"/>
      <w:start w:val="3"/>
    </w:lvl>
  </w:abstractNum>
  <w:abstractNum w:abstractNumId="141">
    <w:nsid w:val="424479DA"/>
    <w:multiLevelType w:val="hybridMultilevel"/>
    <w:lvl w:ilvl="0">
      <w:lvlJc w:val="left"/>
      <w:lvlText w:val="(%1)"/>
      <w:numFmt w:val="lowerLetter"/>
      <w:start w:val="2"/>
    </w:lvl>
  </w:abstractNum>
  <w:abstractNum w:abstractNumId="142">
    <w:nsid w:val="1A9A9E69"/>
    <w:multiLevelType w:val="hybridMultilevel"/>
    <w:lvl w:ilvl="0">
      <w:lvlJc w:val="left"/>
      <w:lvlText w:val="(%1)"/>
      <w:numFmt w:val="lowerLetter"/>
      <w:start w:val="2"/>
    </w:lvl>
  </w:abstractNum>
  <w:abstractNum w:abstractNumId="143">
    <w:nsid w:val="475E256A"/>
    <w:multiLevelType w:val="hybridMultilevel"/>
    <w:lvl w:ilvl="0">
      <w:lvlJc w:val="left"/>
      <w:lvlText w:val="(%1)"/>
      <w:numFmt w:val="lowerRoman"/>
      <w:start w:val="2"/>
    </w:lvl>
  </w:abstractNum>
  <w:abstractNum w:abstractNumId="144">
    <w:nsid w:val="368DB37E"/>
    <w:multiLevelType w:val="hybridMultilevel"/>
    <w:lvl w:ilvl="0">
      <w:lvlJc w:val="left"/>
      <w:lvlText w:val="(%1)"/>
      <w:numFmt w:val="lowerRoman"/>
      <w:start w:val="2"/>
    </w:lvl>
  </w:abstractNum>
  <w:abstractNum w:abstractNumId="145">
    <w:nsid w:val="6A3B714C"/>
    <w:multiLevelType w:val="hybridMultilevel"/>
    <w:lvl w:ilvl="0">
      <w:lvlJc w:val="left"/>
      <w:lvlText w:val="(%1)"/>
      <w:numFmt w:val="lowerLetter"/>
      <w:start w:val="2"/>
    </w:lvl>
  </w:abstractNum>
  <w:abstractNum w:abstractNumId="146">
    <w:nsid w:val="327B517E"/>
    <w:multiLevelType w:val="hybridMultilevel"/>
    <w:lvl w:ilvl="0">
      <w:lvlJc w:val="left"/>
      <w:lvlText w:val="(%1)"/>
      <w:numFmt w:val="lowerRoman"/>
      <w:start w:val="1"/>
    </w:lvl>
  </w:abstractNum>
  <w:abstractNum w:abstractNumId="147">
    <w:nsid w:val="1F461B51"/>
    <w:multiLevelType w:val="hybridMultilevel"/>
    <w:lvl w:ilvl="0">
      <w:lvlJc w:val="left"/>
      <w:lvlText w:val="(%1)"/>
      <w:numFmt w:val="lowerLetter"/>
      <w:start w:val="1"/>
    </w:lvl>
  </w:abstractNum>
  <w:abstractNum w:abstractNumId="148">
    <w:nsid w:val="29BACF25"/>
    <w:multiLevelType w:val="hybridMultilevel"/>
    <w:lvl w:ilvl="0">
      <w:lvlJc w:val="left"/>
      <w:lvlText w:val="(%1)"/>
      <w:numFmt w:val="lowerLetter"/>
      <w:start w:val="2"/>
    </w:lvl>
  </w:abstractNum>
  <w:abstractNum w:abstractNumId="149">
    <w:nsid w:val="5D5BABB3"/>
    <w:multiLevelType w:val="hybridMultilevel"/>
    <w:lvl w:ilvl="0">
      <w:lvlJc w:val="left"/>
      <w:lvlText w:val="(%1)"/>
      <w:numFmt w:val="lowerLetter"/>
      <w:start w:val="1"/>
    </w:lvl>
  </w:abstractNum>
  <w:abstractNum w:abstractNumId="150">
    <w:nsid w:val="51BF6B48"/>
    <w:multiLevelType w:val="hybridMultilevel"/>
    <w:lvl w:ilvl="0">
      <w:lvlJc w:val="left"/>
      <w:lvlText w:val="%1"/>
      <w:numFmt w:val="lowerLetter"/>
      <w:start w:val="1"/>
    </w:lvl>
    <w:lvl w:ilvl="1">
      <w:lvlJc w:val="left"/>
      <w:lvlText w:val="(%2)"/>
      <w:numFmt w:val="lowerLetter"/>
      <w:start w:val="4"/>
    </w:lvl>
  </w:abstractNum>
  <w:abstractNum w:abstractNumId="151">
    <w:nsid w:val="7E0F6384"/>
    <w:multiLevelType w:val="hybridMultilevel"/>
    <w:lvl w:ilvl="0">
      <w:lvlJc w:val="left"/>
      <w:lvlText w:val="(%1)"/>
      <w:numFmt w:val="lowerLetter"/>
      <w:start w:val="24"/>
    </w:lvl>
    <w:lvl w:ilvl="1">
      <w:lvlJc w:val="left"/>
      <w:lvlText w:val="%2"/>
      <w:numFmt w:val="lowerLetter"/>
      <w:start w:val="1"/>
    </w:lvl>
  </w:abstractNum>
  <w:abstractNum w:abstractNumId="152">
    <w:nsid w:val="2B4B8B53"/>
    <w:multiLevelType w:val="hybridMultilevel"/>
    <w:lvl w:ilvl="0">
      <w:lvlJc w:val="left"/>
      <w:lvlText w:val="(%1)"/>
      <w:numFmt w:val="lowerLetter"/>
      <w:start w:val="9"/>
    </w:lvl>
  </w:abstractNum>
  <w:abstractNum w:abstractNumId="153">
    <w:nsid w:val="72E3413A"/>
    <w:multiLevelType w:val="hybridMultilevel"/>
    <w:lvl w:ilvl="0">
      <w:lvlJc w:val="left"/>
      <w:lvlText w:val="%1"/>
      <w:numFmt w:val="lowerLetter"/>
      <w:start w:val="1"/>
    </w:lvl>
    <w:lvl w:ilvl="1">
      <w:lvlJc w:val="left"/>
      <w:lvlText w:val="(%2)"/>
      <w:numFmt w:val="lowerLetter"/>
      <w:start w:val="16"/>
    </w:lvl>
  </w:abstractNum>
  <w:abstractNum w:abstractNumId="154">
    <w:nsid w:val="116AE494"/>
    <w:multiLevelType w:val="hybridMultilevel"/>
    <w:lvl w:ilvl="0">
      <w:lvlJc w:val="left"/>
      <w:lvlText w:val="(%1)"/>
      <w:numFmt w:val="lowerLetter"/>
      <w:start w:val="22"/>
    </w:lvl>
    <w:lvl w:ilvl="1">
      <w:lvlJc w:val="left"/>
      <w:lvlText w:val="%2"/>
      <w:numFmt w:val="lowerLetter"/>
      <w:start w:val="1"/>
    </w:lvl>
  </w:abstractNum>
  <w:abstractNum w:abstractNumId="155">
    <w:nsid w:val="3494B2FB"/>
    <w:multiLevelType w:val="hybridMultilevel"/>
    <w:lvl w:ilvl="0">
      <w:lvlJc w:val="left"/>
      <w:lvlText w:val="(%1)"/>
      <w:numFmt w:val="lowerLetter"/>
      <w:start w:val="1"/>
    </w:lvl>
  </w:abstractNum>
  <w:abstractNum w:abstractNumId="156">
    <w:nsid w:val="B13A31"/>
    <w:multiLevelType w:val="hybridMultilevel"/>
    <w:lvl w:ilvl="0">
      <w:lvlJc w:val="left"/>
      <w:lvlText w:val="(%1)"/>
      <w:numFmt w:val="lowerLetter"/>
      <w:start w:val="6"/>
    </w:lvl>
  </w:abstractNum>
  <w:abstractNum w:abstractNumId="157">
    <w:nsid w:val="64429599"/>
    <w:multiLevelType w:val="hybridMultilevel"/>
    <w:lvl w:ilvl="0">
      <w:lvlJc w:val="left"/>
      <w:lvlText w:val="(%1)"/>
      <w:numFmt w:val="lowerLetter"/>
      <w:start w:val="15"/>
    </w:lvl>
  </w:abstractNum>
  <w:abstractNum w:abstractNumId="158">
    <w:nsid w:val="631F1690"/>
    <w:multiLevelType w:val="hybridMultilevel"/>
    <w:lvl w:ilvl="0">
      <w:lvlJc w:val="left"/>
      <w:lvlText w:val="(%1)"/>
      <w:numFmt w:val="lowerRoman"/>
      <w:start w:val="1"/>
    </w:lvl>
  </w:abstractNum>
  <w:abstractNum w:abstractNumId="159">
    <w:nsid w:val="25973E32"/>
    <w:multiLevelType w:val="hybridMultilevel"/>
    <w:lvl w:ilvl="0">
      <w:lvlJc w:val="left"/>
      <w:lvlText w:val="(%1)"/>
      <w:numFmt w:val="lowerLetter"/>
      <w:start w:val="2"/>
    </w:lvl>
  </w:abstractNum>
  <w:abstractNum w:abstractNumId="160">
    <w:nsid w:val="EAD6F57"/>
    <w:multiLevelType w:val="hybridMultilevel"/>
    <w:lvl w:ilvl="0">
      <w:lvlJc w:val="left"/>
      <w:lvlText w:val="(%1)"/>
      <w:numFmt w:val="lowerLetter"/>
      <w:start w:val="1"/>
    </w:lvl>
  </w:abstractNum>
  <w:abstractNum w:abstractNumId="161">
    <w:nsid w:val="6EC9D844"/>
    <w:multiLevelType w:val="hybridMultilevel"/>
    <w:lvl w:ilvl="0">
      <w:lvlJc w:val="left"/>
      <w:lvlText w:val="(%1)"/>
      <w:numFmt w:val="lowerLetter"/>
      <w:start w:val="7"/>
    </w:lvl>
  </w:abstractNum>
  <w:abstractNum w:abstractNumId="162">
    <w:nsid w:val="5C49EAEE"/>
    <w:multiLevelType w:val="hybridMultilevel"/>
    <w:lvl w:ilvl="0">
      <w:lvlJc w:val="left"/>
      <w:lvlText w:val="(%1)"/>
      <w:numFmt w:val="lowerLetter"/>
      <w:start w:val="17"/>
    </w:lvl>
  </w:abstractNum>
  <w:abstractNum w:abstractNumId="163">
    <w:nsid w:val="64AF49B"/>
    <w:multiLevelType w:val="hybridMultilevel"/>
    <w:lvl w:ilvl="0">
      <w:lvlJc w:val="left"/>
      <w:lvlText w:val="%1"/>
      <w:numFmt w:val="upperLetter"/>
      <w:start w:val="1"/>
    </w:lvl>
    <w:lvl w:ilvl="1">
      <w:lvlJc w:val="left"/>
      <w:lvlText w:val="(%2)"/>
      <w:numFmt w:val="lowerLetter"/>
      <w:start w:val="27"/>
    </w:lvl>
  </w:abstractNum>
  <w:abstractNum w:abstractNumId="164">
    <w:nsid w:val="397C46BC"/>
    <w:multiLevelType w:val="hybridMultilevel"/>
    <w:lvl w:ilvl="0">
      <w:lvlJc w:val="left"/>
      <w:lvlText w:val="(%1)"/>
      <w:numFmt w:val="upperLetter"/>
      <w:start w:val="2"/>
    </w:lvl>
    <w:lvl w:ilvl="1">
      <w:lvlJc w:val="left"/>
      <w:lvlText w:val="(%2)"/>
      <w:numFmt w:val="lowerLetter"/>
      <w:start w:val="31"/>
    </w:lvl>
  </w:abstractNum>
  <w:abstractNum w:abstractNumId="165">
    <w:nsid w:val="7E448DE9"/>
    <w:multiLevelType w:val="hybridMultilevel"/>
    <w:lvl w:ilvl="0">
      <w:lvlJc w:val="left"/>
      <w:lvlText w:val="(%1)"/>
      <w:numFmt w:val="lowerLetter"/>
      <w:start w:val="1"/>
    </w:lvl>
  </w:abstractNum>
  <w:abstractNum w:abstractNumId="166">
    <w:nsid w:val="5A9CC3E5"/>
    <w:multiLevelType w:val="hybridMultilevel"/>
    <w:lvl w:ilvl="0">
      <w:lvlJc w:val="left"/>
      <w:lvlText w:val="(%1)"/>
      <w:numFmt w:val="upperLetter"/>
      <w:start w:val="3"/>
    </w:lvl>
    <w:lvl w:ilvl="1">
      <w:lvlJc w:val="left"/>
      <w:lvlText w:val="(%2)"/>
      <w:numFmt w:val="lowerLetter"/>
      <w:start w:val="13"/>
    </w:lvl>
  </w:abstractNum>
  <w:abstractNum w:abstractNumId="167">
    <w:nsid w:val="1AFE3625"/>
    <w:multiLevelType w:val="hybridMultilevel"/>
    <w:lvl w:ilvl="0">
      <w:lvlJc w:val="left"/>
      <w:lvlText w:val="(%1)"/>
      <w:numFmt w:val="lowerRoman"/>
      <w:start w:val="1"/>
    </w:lvl>
  </w:abstractNum>
  <w:abstractNum w:abstractNumId="168">
    <w:nsid w:val="3CA88ECF"/>
    <w:multiLevelType w:val="hybridMultilevel"/>
    <w:lvl w:ilvl="0">
      <w:lvlJc w:val="left"/>
      <w:lvlText w:val="%1"/>
      <w:numFmt w:val="upperLetter"/>
      <w:start w:val="1"/>
    </w:lvl>
    <w:lvl w:ilvl="1">
      <w:lvlJc w:val="left"/>
      <w:lvlText w:val="(%2)"/>
      <w:numFmt w:val="lowerRoman"/>
      <w:start w:val="9"/>
    </w:lvl>
  </w:abstractNum>
  <w:abstractNum w:abstractNumId="169">
    <w:nsid w:val="6EBE4208"/>
    <w:multiLevelType w:val="hybridMultilevel"/>
    <w:lvl w:ilvl="0">
      <w:lvlJc w:val="left"/>
      <w:lvlText w:val="(%1)"/>
      <w:numFmt w:val="upperLetter"/>
      <w:start w:val="2"/>
    </w:lvl>
    <w:lvl w:ilvl="1">
      <w:lvlJc w:val="left"/>
      <w:lvlText w:val="(%2)"/>
      <w:numFmt w:val="lowerRoman"/>
      <w:start w:val="12"/>
    </w:lvl>
  </w:abstractNum>
  <w:abstractNum w:abstractNumId="170">
    <w:nsid w:val="C058DF5"/>
    <w:multiLevelType w:val="hybridMultilevel"/>
    <w:lvl w:ilvl="0">
      <w:lvlJc w:val="left"/>
      <w:lvlText w:val="(%1)"/>
      <w:numFmt w:val="lowerLetter"/>
      <w:start w:val="2"/>
    </w:lvl>
    <w:lvl w:ilvl="1">
      <w:lvlJc w:val="left"/>
      <w:lvlText w:val="(%2)"/>
      <w:numFmt w:val="lowerRoman"/>
      <w:start w:val="1"/>
    </w:lvl>
  </w:abstractNum>
  <w:abstractNum w:abstractNumId="171">
    <w:nsid w:val="CBE5BE9"/>
    <w:multiLevelType w:val="hybridMultilevel"/>
    <w:lvl w:ilvl="0">
      <w:lvlJc w:val="left"/>
      <w:lvlText w:val="(%1)"/>
      <w:numFmt w:val="lowerRoman"/>
      <w:start w:val="5"/>
    </w:lvl>
  </w:abstractNum>
  <w:abstractNum w:abstractNumId="172">
    <w:nsid w:val="3102BBE2"/>
    <w:multiLevelType w:val="hybridMultilevel"/>
    <w:lvl w:ilvl="0">
      <w:lvlJc w:val="left"/>
      <w:lvlText w:val="(%1)"/>
      <w:numFmt w:val="upperLetter"/>
      <w:start w:val="5"/>
    </w:lvl>
  </w:abstractNum>
  <w:abstractNum w:abstractNumId="173">
    <w:nsid w:val="26A02C5E"/>
    <w:multiLevelType w:val="hybridMultilevel"/>
    <w:lvl w:ilvl="0">
      <w:lvlJc w:val="left"/>
      <w:lvlText w:val="(%1)"/>
      <w:numFmt w:val="lowerLetter"/>
      <w:start w:val="1"/>
    </w:lvl>
  </w:abstractNum>
  <w:abstractNum w:abstractNumId="174">
    <w:nsid w:val="541C8153"/>
    <w:multiLevelType w:val="hybridMultilevel"/>
    <w:lvl w:ilvl="0">
      <w:lvlJc w:val="left"/>
      <w:lvlText w:val="(%1)"/>
      <w:numFmt w:val="lowerLetter"/>
      <w:start w:val="4"/>
    </w:lvl>
  </w:abstractNum>
  <w:abstractNum w:abstractNumId="175">
    <w:nsid w:val="67906F60"/>
    <w:multiLevelType w:val="hybridMultilevel"/>
    <w:lvl w:ilvl="0">
      <w:lvlJc w:val="left"/>
      <w:lvlText w:val="(%1)"/>
      <w:numFmt w:val="lowerLetter"/>
      <w:start w:val="1"/>
    </w:lvl>
  </w:abstractNum>
  <w:abstractNum w:abstractNumId="176">
    <w:nsid w:val="10DB9DAA"/>
    <w:multiLevelType w:val="hybridMultilevel"/>
    <w:lvl w:ilvl="0">
      <w:lvlJc w:val="left"/>
      <w:lvlText w:val="%1"/>
      <w:numFmt w:val="lowerLetter"/>
      <w:start w:val="1"/>
    </w:lvl>
    <w:lvl w:ilvl="1">
      <w:lvlJc w:val="left"/>
      <w:lvlText w:val="(%2)"/>
      <w:numFmt w:val="lowerLetter"/>
      <w:start w:val="4"/>
    </w:lvl>
  </w:abstractNum>
  <w:abstractNum w:abstractNumId="177">
    <w:nsid w:val="697D2D2"/>
    <w:multiLevelType w:val="hybridMultilevel"/>
    <w:lvl w:ilvl="0">
      <w:lvlJc w:val="left"/>
      <w:lvlText w:val="(%1)"/>
      <w:numFmt w:val="lowerLetter"/>
      <w:start w:val="61"/>
    </w:lvl>
    <w:lvl w:ilvl="1">
      <w:lvlJc w:val="left"/>
      <w:lvlText w:val="(%2)"/>
      <w:numFmt w:val="lowerLetter"/>
      <w:start w:val="8"/>
    </w:lvl>
  </w:abstractNum>
  <w:abstractNum w:abstractNumId="178">
    <w:nsid w:val="6D68AB2"/>
    <w:multiLevelType w:val="hybridMultilevel"/>
    <w:lvl w:ilvl="0">
      <w:lvlJc w:val="left"/>
      <w:lvlText w:val="(%1)"/>
      <w:numFmt w:val="lowerLetter"/>
      <w:start w:val="35"/>
    </w:lvl>
    <w:lvl w:ilvl="1">
      <w:lvlJc w:val="left"/>
      <w:lvlText w:val="(%2)"/>
      <w:numFmt w:val="lowerLetter"/>
      <w:start w:val="9"/>
    </w:lvl>
  </w:abstractNum>
  <w:abstractNum w:abstractNumId="179">
    <w:nsid w:val="3A966CD0"/>
    <w:multiLevelType w:val="hybridMultilevel"/>
    <w:lvl w:ilvl="0">
      <w:lvlJc w:val="left"/>
      <w:lvlText w:val="(%1)"/>
      <w:numFmt w:val="lowerLetter"/>
      <w:start w:val="10"/>
    </w:lvl>
  </w:abstractNum>
  <w:abstractNum w:abstractNumId="180">
    <w:nsid w:val="63F37E85"/>
    <w:multiLevelType w:val="hybridMultilevel"/>
    <w:lvl w:ilvl="0">
      <w:lvlJc w:val="left"/>
      <w:lvlText w:val="(%1)"/>
      <w:numFmt w:val="lowerLetter"/>
      <w:start w:val="1"/>
    </w:lvl>
  </w:abstractNum>
  <w:abstractNum w:abstractNumId="181">
    <w:nsid w:val="5895F5FA"/>
    <w:multiLevelType w:val="hybridMultilevel"/>
    <w:lvl w:ilvl="0">
      <w:lvlJc w:val="left"/>
      <w:lvlText w:val="(%1)"/>
      <w:numFmt w:val="lowerLetter"/>
      <w:start w:val="2"/>
    </w:lvl>
  </w:abstractNum>
  <w:abstractNum w:abstractNumId="182">
    <w:nsid w:val="38A5D054"/>
    <w:multiLevelType w:val="hybridMultilevel"/>
    <w:lvl w:ilvl="0">
      <w:lvlJc w:val="left"/>
      <w:lvlText w:val="(%1)"/>
      <w:numFmt w:val="lowerLetter"/>
      <w:start w:val="1"/>
    </w:lvl>
  </w:abstractNum>
  <w:abstractNum w:abstractNumId="183">
    <w:nsid w:val="F3F09D8"/>
    <w:multiLevelType w:val="hybridMultilevel"/>
    <w:lvl w:ilvl="0">
      <w:lvlJc w:val="left"/>
      <w:lvlText w:val="(%1)"/>
      <w:numFmt w:val="lowerLetter"/>
      <w:start w:val="3"/>
    </w:lvl>
  </w:abstractNum>
  <w:abstractNum w:abstractNumId="184">
    <w:nsid w:val="4B793735"/>
    <w:multiLevelType w:val="hybridMultilevel"/>
    <w:lvl w:ilvl="0">
      <w:lvlJc w:val="left"/>
      <w:lvlText w:val="(%1)"/>
      <w:numFmt w:val="lowerLetter"/>
      <w:start w:val="1"/>
    </w:lvl>
  </w:abstractNum>
  <w:abstractNum w:abstractNumId="185">
    <w:nsid w:val="4A10B4E8"/>
    <w:multiLevelType w:val="hybridMultilevel"/>
    <w:lvl w:ilvl="0">
      <w:lvlJc w:val="left"/>
      <w:lvlText w:val="(%1)"/>
      <w:numFmt w:val="lowerLetter"/>
      <w:start w:val="4"/>
    </w:lvl>
  </w:abstractNum>
  <w:abstractNum w:abstractNumId="186">
    <w:nsid w:val="43D3BCD4"/>
    <w:multiLevelType w:val="hybridMultilevel"/>
    <w:lvl w:ilvl="0">
      <w:lvlJc w:val="left"/>
      <w:lvlText w:val="(%1)"/>
      <w:numFmt w:val="lowerLetter"/>
      <w:start w:val="1"/>
    </w:lvl>
  </w:abstractNum>
  <w:abstractNum w:abstractNumId="187">
    <w:nsid w:val="4C2A7166"/>
    <w:multiLevelType w:val="hybridMultilevel"/>
    <w:lvl w:ilvl="0">
      <w:lvlJc w:val="left"/>
      <w:lvlText w:val="(%1)"/>
      <w:numFmt w:val="lowerLetter"/>
      <w:start w:val="1"/>
    </w:lvl>
  </w:abstractNum>
  <w:abstractNum w:abstractNumId="188">
    <w:nsid w:val="2E534A82"/>
    <w:multiLevelType w:val="hybridMultilevel"/>
    <w:lvl w:ilvl="0">
      <w:lvlJc w:val="left"/>
      <w:lvlText w:val="(%1)"/>
      <w:numFmt w:val="lowerRoman"/>
      <w:start w:val="1"/>
    </w:lvl>
  </w:abstractNum>
  <w:abstractNum w:abstractNumId="189">
    <w:nsid w:val="26F2D364"/>
    <w:multiLevelType w:val="hybridMultilevel"/>
    <w:lvl w:ilvl="0">
      <w:lvlJc w:val="left"/>
      <w:lvlText w:val="(%1)"/>
      <w:numFmt w:val="lowerLetter"/>
      <w:start w:val="2"/>
    </w:lvl>
  </w:abstractNum>
  <w:abstractNum w:abstractNumId="190">
    <w:nsid w:val="71C1AF98"/>
    <w:multiLevelType w:val="hybridMultilevel"/>
    <w:lvl w:ilvl="0">
      <w:lvlJc w:val="left"/>
      <w:lvlText w:val="(%1)"/>
      <w:numFmt w:val="lowerLetter"/>
      <w:start w:val="3"/>
    </w:lvl>
  </w:abstractNum>
  <w:abstractNum w:abstractNumId="191">
    <w:nsid w:val="3D00B9D9"/>
    <w:multiLevelType w:val="hybridMultilevel"/>
    <w:lvl w:ilvl="0">
      <w:lvlJc w:val="left"/>
      <w:lvlText w:val="(%1)"/>
      <w:numFmt w:val="lowerLetter"/>
      <w:start w:val="2"/>
    </w:lvl>
  </w:abstractNum>
  <w:abstractNum w:abstractNumId="192">
    <w:nsid w:val="15BCABA8"/>
    <w:multiLevelType w:val="hybridMultilevel"/>
    <w:lvl w:ilvl="0">
      <w:lvlJc w:val="left"/>
      <w:lvlText w:val="(%1)"/>
      <w:numFmt w:val="lowerLetter"/>
      <w:start w:val="3"/>
    </w:lvl>
  </w:abstractNum>
  <w:abstractNum w:abstractNumId="193">
    <w:nsid w:val="4E0B9A87"/>
    <w:multiLevelType w:val="hybridMultilevel"/>
    <w:lvl w:ilvl="0">
      <w:lvlJc w:val="left"/>
      <w:lvlText w:val="(%1)"/>
      <w:numFmt w:val="lowerLetter"/>
      <w:start w:val="4"/>
    </w:lvl>
  </w:abstractNum>
  <w:abstractNum w:abstractNumId="194">
    <w:nsid w:val="434BAE75"/>
    <w:multiLevelType w:val="hybridMultilevel"/>
    <w:lvl w:ilvl="0">
      <w:lvlJc w:val="left"/>
      <w:lvlText w:val="%1"/>
      <w:numFmt w:val="lowerRoman"/>
      <w:start w:val="1"/>
    </w:lvl>
    <w:lvl w:ilvl="1">
      <w:lvlJc w:val="left"/>
      <w:lvlText w:val="(%2)"/>
      <w:numFmt w:val="lowerLetter"/>
      <w:start w:val="2"/>
    </w:lvl>
  </w:abstractNum>
  <w:abstractNum w:abstractNumId="195">
    <w:nsid w:val="4F38F265"/>
    <w:multiLevelType w:val="hybridMultilevel"/>
    <w:lvl w:ilvl="0">
      <w:lvlJc w:val="left"/>
      <w:lvlText w:val="(%1)"/>
      <w:numFmt w:val="lowerRoman"/>
      <w:start w:val="4"/>
    </w:lvl>
    <w:lvl w:ilvl="1">
      <w:lvlJc w:val="left"/>
      <w:lvlText w:val="%2"/>
      <w:numFmt w:val="lowerLetter"/>
      <w:start w:val="1"/>
    </w:lvl>
  </w:abstractNum>
  <w:abstractNum w:abstractNumId="196">
    <w:nsid w:val="4C502870"/>
    <w:multiLevelType w:val="hybridMultilevel"/>
    <w:lvl w:ilvl="0">
      <w:lvlJc w:val="left"/>
      <w:lvlText w:val="(%1)"/>
      <w:numFmt w:val="lowerLetter"/>
      <w:start w:val="3"/>
    </w:lvl>
  </w:abstractNum>
  <w:abstractNum w:abstractNumId="197">
    <w:nsid w:val="1DE8725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9"/>
    </w:lvl>
    <w:lvl w:ilvl="3">
      <w:lvlJc w:val="left"/>
      <w:lvlText w:val="(%4)"/>
      <w:numFmt w:val="upperLetter"/>
      <w:start w:val="1"/>
    </w:lvl>
  </w:abstractNum>
  <w:abstractNum w:abstractNumId="198">
    <w:nsid w:val="6A37288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199">
    <w:nsid w:val="8F8B73F"/>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200">
    <w:nsid w:val="CA6B462"/>
    <w:multiLevelType w:val="hybridMultilevel"/>
    <w:lvl w:ilvl="0">
      <w:lvlJc w:val="left"/>
      <w:lvlText w:val="%1"/>
      <w:numFmt w:val="lowerRoman"/>
      <w:start w:val="1"/>
    </w:lvl>
    <w:lvl w:ilvl="1">
      <w:lvlJc w:val="left"/>
      <w:lvlText w:val="(%2)"/>
      <w:numFmt w:val="upperLetter"/>
      <w:start w:val="2"/>
    </w:lvl>
  </w:abstractNum>
  <w:abstractNum w:abstractNumId="201">
    <w:nsid w:val="763CB680"/>
    <w:multiLevelType w:val="hybridMultilevel"/>
    <w:lvl w:ilvl="0">
      <w:lvlJc w:val="left"/>
      <w:lvlText w:val="(%1)"/>
      <w:numFmt w:val="lowerRoman"/>
      <w:start w:val="3"/>
    </w:lvl>
    <w:lvl w:ilvl="1">
      <w:lvlJc w:val="left"/>
      <w:lvlText w:val="%2"/>
      <w:numFmt w:val="upperLetter"/>
      <w:start w:val="1"/>
    </w:lvl>
  </w:abstractNum>
  <w:abstractNum w:abstractNumId="202">
    <w:nsid w:val="15B71329"/>
    <w:multiLevelType w:val="hybridMultilevel"/>
    <w:lvl w:ilvl="0">
      <w:lvlJc w:val="left"/>
      <w:lvlText w:val="(%1)"/>
      <w:numFmt w:val="lowerRoman"/>
      <w:start w:val="4"/>
    </w:lvl>
  </w:abstractNum>
  <w:abstractNum w:abstractNumId="203">
    <w:nsid w:val="3DA97044"/>
    <w:multiLevelType w:val="hybridMultilevel"/>
    <w:lvl w:ilvl="0">
      <w:lvlJc w:val="left"/>
      <w:lvlText w:val="%1"/>
      <w:numFmt w:val="lowerLetter"/>
      <w:start w:val="1"/>
    </w:lvl>
    <w:lvl w:ilvl="1">
      <w:lvlJc w:val="left"/>
      <w:lvlText w:val="(%2)"/>
      <w:numFmt w:val="lowerRoman"/>
      <w:start w:val="6"/>
    </w:lvl>
  </w:abstractNum>
  <w:abstractNum w:abstractNumId="204">
    <w:nsid w:val="1CDCE2DE"/>
    <w:multiLevelType w:val="hybridMultilevel"/>
    <w:lvl w:ilvl="0">
      <w:lvlJc w:val="left"/>
      <w:lvlText w:val="(%1)"/>
      <w:numFmt w:val="lowerLetter"/>
      <w:start w:val="3"/>
    </w:lvl>
    <w:lvl w:ilvl="1">
      <w:lvlJc w:val="left"/>
      <w:lvlText w:val="%2"/>
      <w:numFmt w:val="lowerRoman"/>
      <w:start w:val="1"/>
    </w:lvl>
  </w:abstractNum>
  <w:abstractNum w:abstractNumId="205">
    <w:nsid w:val="69D3947C"/>
    <w:multiLevelType w:val="hybridMultilevel"/>
    <w:lvl w:ilvl="0">
      <w:lvlJc w:val="left"/>
      <w:lvlText w:val="(%1)"/>
      <w:numFmt w:val="lowerLetter"/>
      <w:start w:val="4"/>
    </w:lvl>
    <w:lvl w:ilvl="1">
      <w:lvlJc w:val="left"/>
      <w:lvlText w:val="(%2)"/>
      <w:numFmt w:val="lowerRoman"/>
      <w:start w:val="1"/>
    </w:lvl>
  </w:abstractNum>
  <w:abstractNum w:abstractNumId="206">
    <w:nsid w:val="2539DFA5"/>
    <w:multiLevelType w:val="hybridMultilevel"/>
    <w:lvl w:ilvl="0">
      <w:lvlJc w:val="left"/>
      <w:lvlText w:val="(%1)"/>
      <w:numFmt w:val="lowerRoman"/>
      <w:start w:val="3"/>
    </w:lvl>
  </w:abstractNum>
  <w:abstractNum w:abstractNumId="207">
    <w:nsid w:val="2DB88089"/>
    <w:multiLevelType w:val="hybridMultilevel"/>
    <w:lvl w:ilvl="0">
      <w:lvlJc w:val="left"/>
      <w:lvlText w:val="(%1)"/>
      <w:numFmt w:val="lowerLetter"/>
      <w:start w:val="2"/>
    </w:lvl>
  </w:abstractNum>
  <w:abstractNum w:abstractNumId="208">
    <w:nsid w:val="706B674E"/>
    <w:multiLevelType w:val="hybridMultilevel"/>
    <w:lvl w:ilvl="0">
      <w:lvlJc w:val="left"/>
      <w:lvlText w:val="(%1)"/>
      <w:numFmt w:val="lowerLetter"/>
      <w:start w:val="2"/>
    </w:lvl>
  </w:abstractNum>
  <w:abstractNum w:abstractNumId="209">
    <w:nsid w:val="2C106A57"/>
    <w:multiLevelType w:val="hybridMultilevel"/>
    <w:lvl w:ilvl="0">
      <w:lvlJc w:val="left"/>
      <w:lvlText w:val="(%1)"/>
      <w:numFmt w:val="upperLetter"/>
      <w:start w:val="1"/>
    </w:lvl>
  </w:abstractNum>
  <w:abstractNum w:abstractNumId="210">
    <w:nsid w:val="684EED59"/>
    <w:multiLevelType w:val="hybridMultilevel"/>
    <w:lvl w:ilvl="0">
      <w:lvlJc w:val="left"/>
      <w:lvlText w:val="(%1)"/>
      <w:numFmt w:val="lowerLetter"/>
      <w:start w:val="2"/>
    </w:lvl>
  </w:abstractNum>
  <w:abstractNum w:abstractNumId="211">
    <w:nsid w:val="545EE5D3"/>
    <w:multiLevelType w:val="hybridMultilevel"/>
    <w:lvl w:ilvl="0">
      <w:lvlJc w:val="left"/>
      <w:lvlText w:val="(%1)"/>
      <w:numFmt w:val="lowerLetter"/>
      <w:start w:val="2"/>
    </w:lvl>
  </w:abstractNum>
  <w:abstractNum w:abstractNumId="212">
    <w:nsid w:val="4A66051"/>
    <w:multiLevelType w:val="hybridMultilevel"/>
    <w:lvl w:ilvl="0">
      <w:lvlJc w:val="left"/>
      <w:lvlText w:val="(%1)"/>
      <w:numFmt w:val="lowerLetter"/>
      <w:start w:val="2"/>
    </w:lvl>
  </w:abstractNum>
  <w:abstractNum w:abstractNumId="213">
    <w:nsid w:val="20F4BDAD"/>
    <w:multiLevelType w:val="hybridMultilevel"/>
    <w:lvl w:ilvl="0">
      <w:lvlJc w:val="left"/>
      <w:lvlText w:val="(%1)"/>
      <w:numFmt w:val="lowerLetter"/>
      <w:start w:val="1"/>
    </w:lvl>
    <w:lvl w:ilvl="1">
      <w:lvlJc w:val="left"/>
      <w:lvlText w:val="(%2)"/>
      <w:numFmt w:val="lowerRoman"/>
      <w:start w:val="1"/>
    </w:lvl>
  </w:abstractNum>
  <w:abstractNum w:abstractNumId="214">
    <w:nsid w:val="639DEFAC"/>
    <w:multiLevelType w:val="hybridMultilevel"/>
    <w:lvl w:ilvl="0">
      <w:lvlJc w:val="left"/>
      <w:lvlText w:val="(%1)"/>
      <w:numFmt w:val="lowerLetter"/>
      <w:start w:val="1"/>
    </w:lvl>
    <w:lvl w:ilvl="1">
      <w:lvlJc w:val="left"/>
      <w:lvlText w:val="(%2)"/>
      <w:numFmt w:val="lowerRoman"/>
      <w:start w:val="1"/>
    </w:lvl>
  </w:abstractNum>
  <w:abstractNum w:abstractNumId="215">
    <w:nsid w:val="501F9786"/>
    <w:multiLevelType w:val="hybridMultilevel"/>
    <w:lvl w:ilvl="0">
      <w:lvlJc w:val="left"/>
      <w:lvlText w:val="%1"/>
      <w:numFmt w:val="lowerLetter"/>
      <w:start w:val="1"/>
    </w:lvl>
    <w:lvl w:ilvl="1">
      <w:lvlJc w:val="left"/>
      <w:lvlText w:val="(%2)"/>
      <w:numFmt w:val="lowerRoman"/>
      <w:start w:val="4"/>
    </w:lvl>
  </w:abstractNum>
  <w:abstractNum w:abstractNumId="216">
    <w:nsid w:val="6B057295"/>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2025-02-28T16:39:00Z</dcterms:created>
  <dcterms:modified xsi:type="dcterms:W3CDTF">2025-02-28T16:39:00Z</dcterms:modified>
</cp:coreProperties>
</file>