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spacing w:after="0" w:line="4" w:lineRule="exact"/>
        <w:rPr>
          <w:sz w:val="24"/>
          <w:szCs w:val="24"/>
          <w:color w:val="auto"/>
        </w:rPr>
      </w:pPr>
    </w:p>
    <w:p>
      <w:pPr>
        <w:ind w:left="5160" w:right="4040" w:hanging="4549"/>
        <w:spacing w:after="0" w:line="257" w:lineRule="auto"/>
        <w:rPr>
          <w:sz w:val="20"/>
          <w:szCs w:val="20"/>
          <w:color w:val="auto"/>
        </w:rPr>
      </w:pPr>
      <w:r>
        <w:rPr>
          <w:rFonts w:ascii="Courier New" w:cs="Courier New" w:eastAsia="Courier New" w:hAnsi="Courier New"/>
          <w:sz w:val="16"/>
          <w:szCs w:val="16"/>
          <w:color w:val="auto"/>
        </w:rPr>
        <w:t>AS FILED WITH THE SECURITIES AND EXCHANGE COMMISSION ON MAY 13, 1999 REGISTRATION NO. 333-</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00"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WASHINGTON, D.C. 20549</w:t>
      </w:r>
    </w:p>
    <w:p>
      <w:pPr>
        <w:spacing w:after="0" w:line="196"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ind w:left="3640"/>
        <w:spacing w:after="0"/>
        <w:rPr>
          <w:sz w:val="20"/>
          <w:szCs w:val="20"/>
          <w:color w:val="auto"/>
        </w:rPr>
      </w:pPr>
      <w:r>
        <w:rPr>
          <w:rFonts w:ascii="Courier New" w:cs="Courier New" w:eastAsia="Courier New" w:hAnsi="Courier New"/>
          <w:sz w:val="17"/>
          <w:szCs w:val="17"/>
          <w:color w:val="auto"/>
        </w:rPr>
        <w:t>FORM S-8</w:t>
      </w:r>
    </w:p>
    <w:p>
      <w:pPr>
        <w:spacing w:after="0" w:line="2"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REGISTRATION STATEMENT</w:t>
      </w:r>
    </w:p>
    <w:p>
      <w:pPr>
        <w:spacing w:after="0" w:line="2" w:lineRule="exact"/>
        <w:rPr>
          <w:sz w:val="24"/>
          <w:szCs w:val="24"/>
          <w:color w:val="auto"/>
        </w:rPr>
      </w:pPr>
    </w:p>
    <w:p>
      <w:pPr>
        <w:ind w:left="3840"/>
        <w:spacing w:after="0"/>
        <w:rPr>
          <w:sz w:val="20"/>
          <w:szCs w:val="20"/>
          <w:color w:val="auto"/>
        </w:rPr>
      </w:pPr>
      <w:r>
        <w:rPr>
          <w:rFonts w:ascii="Courier New" w:cs="Courier New" w:eastAsia="Courier New" w:hAnsi="Courier New"/>
          <w:sz w:val="17"/>
          <w:szCs w:val="17"/>
          <w:color w:val="auto"/>
        </w:rPr>
        <w:t>UNDER</w:t>
      </w:r>
    </w:p>
    <w:p>
      <w:pPr>
        <w:spacing w:after="0" w:line="2" w:lineRule="exact"/>
        <w:rPr>
          <w:sz w:val="24"/>
          <w:szCs w:val="24"/>
          <w:color w:val="auto"/>
        </w:rPr>
      </w:pPr>
    </w:p>
    <w:p>
      <w:pPr>
        <w:ind w:left="2740"/>
        <w:spacing w:after="0"/>
        <w:rPr>
          <w:sz w:val="20"/>
          <w:szCs w:val="20"/>
          <w:color w:val="auto"/>
        </w:rPr>
      </w:pPr>
      <w:r>
        <w:rPr>
          <w:rFonts w:ascii="Courier New" w:cs="Courier New" w:eastAsia="Courier New" w:hAnsi="Courier New"/>
          <w:sz w:val="17"/>
          <w:szCs w:val="17"/>
          <w:color w:val="auto"/>
        </w:rPr>
        <w:t>THE SECURITIES ACT OF 1933</w:t>
      </w:r>
    </w:p>
    <w:p>
      <w:pPr>
        <w:spacing w:after="0" w:line="196"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jc w:val="center"/>
        <w:ind w:right="3320"/>
        <w:spacing w:after="0"/>
        <w:rPr>
          <w:sz w:val="20"/>
          <w:szCs w:val="20"/>
          <w:color w:val="auto"/>
        </w:rPr>
      </w:pPr>
      <w:r>
        <w:rPr>
          <w:rFonts w:ascii="Courier New" w:cs="Courier New" w:eastAsia="Courier New" w:hAnsi="Courier New"/>
          <w:sz w:val="17"/>
          <w:szCs w:val="17"/>
          <w:color w:val="auto"/>
        </w:rPr>
        <w:t>ABM INDUSTRIES INCORPORATED</w:t>
      </w:r>
    </w:p>
    <w:p>
      <w:pPr>
        <w:spacing w:after="0" w:line="2"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196"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1520"/>
          </w:cols>
          <w:pgMar w:left="240" w:top="243" w:right="139" w:bottom="89" w:gutter="0" w:footer="0" w:header="0"/>
        </w:sectPr>
      </w:pPr>
    </w:p>
    <w:p>
      <w:pPr>
        <w:spacing w:after="0" w:line="196" w:lineRule="exact"/>
        <w:rPr>
          <w:sz w:val="24"/>
          <w:szCs w:val="24"/>
          <w:color w:val="auto"/>
        </w:rPr>
      </w:pPr>
    </w:p>
    <w:p>
      <w:pPr>
        <w:ind w:left="2020"/>
        <w:spacing w:after="0"/>
        <w:rPr>
          <w:sz w:val="20"/>
          <w:szCs w:val="20"/>
          <w:color w:val="auto"/>
        </w:rPr>
      </w:pPr>
      <w:r>
        <w:rPr>
          <w:rFonts w:ascii="Courier New" w:cs="Courier New" w:eastAsia="Courier New" w:hAnsi="Courier New"/>
          <w:sz w:val="17"/>
          <w:szCs w:val="17"/>
          <w:color w:val="auto"/>
        </w:rPr>
        <w:t>DELAWARE</w:t>
      </w:r>
    </w:p>
    <w:p>
      <w:pPr>
        <w:spacing w:after="0" w:line="4" w:lineRule="exact"/>
        <w:rPr>
          <w:sz w:val="24"/>
          <w:szCs w:val="24"/>
          <w:color w:val="auto"/>
        </w:rPr>
      </w:pPr>
    </w:p>
    <w:p>
      <w:pPr>
        <w:ind w:left="920"/>
        <w:spacing w:after="0"/>
        <w:rPr>
          <w:sz w:val="20"/>
          <w:szCs w:val="20"/>
          <w:color w:val="auto"/>
        </w:rPr>
      </w:pPr>
      <w:r>
        <w:rPr>
          <w:rFonts w:ascii="Courier New" w:cs="Courier New" w:eastAsia="Courier New" w:hAnsi="Courier New"/>
          <w:sz w:val="16"/>
          <w:szCs w:val="16"/>
          <w:color w:val="auto"/>
        </w:rPr>
        <w:t>(STATE OR OTHER JURISDICTION OF</w:t>
      </w:r>
    </w:p>
    <w:p>
      <w:pPr>
        <w:spacing w:after="0" w:line="11" w:lineRule="exact"/>
        <w:rPr>
          <w:sz w:val="24"/>
          <w:szCs w:val="24"/>
          <w:color w:val="auto"/>
        </w:rPr>
      </w:pPr>
    </w:p>
    <w:p>
      <w:pPr>
        <w:ind w:left="920"/>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94-1369354</w:t>
      </w:r>
    </w:p>
    <w:p>
      <w:pPr>
        <w:spacing w:after="0" w:line="2"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5" w:lineRule="exact"/>
        <w:rPr>
          <w:sz w:val="24"/>
          <w:szCs w:val="24"/>
          <w:color w:val="auto"/>
        </w:rPr>
      </w:pPr>
    </w:p>
    <w:p>
      <w:pPr>
        <w:sectPr>
          <w:pgSz w:w="11900" w:h="16838" w:orient="portrait"/>
          <w:cols w:equalWidth="0" w:num="2">
            <w:col w:w="5140" w:space="720"/>
            <w:col w:w="5660"/>
          </w:cols>
          <w:pgMar w:left="240" w:top="243" w:right="139" w:bottom="89" w:gutter="0" w:footer="0" w:header="0"/>
          <w:type w:val="continuous"/>
        </w:sectPr>
      </w:pPr>
    </w:p>
    <w:p>
      <w:pPr>
        <w:jc w:val="center"/>
        <w:ind w:right="600"/>
        <w:spacing w:after="0"/>
        <w:rPr>
          <w:sz w:val="20"/>
          <w:szCs w:val="20"/>
          <w:color w:val="auto"/>
        </w:rPr>
      </w:pPr>
      <w:r>
        <w:rPr>
          <w:rFonts w:ascii="Courier New" w:cs="Courier New" w:eastAsia="Courier New" w:hAnsi="Courier New"/>
          <w:sz w:val="17"/>
          <w:szCs w:val="17"/>
          <w:color w:val="auto"/>
        </w:rPr>
        <w:t>160 PACIFIC AVENUE, SUITE 222</w:t>
      </w:r>
    </w:p>
    <w:p>
      <w:pPr>
        <w:spacing w:after="0" w:line="2" w:lineRule="exact"/>
        <w:rPr>
          <w:sz w:val="24"/>
          <w:szCs w:val="24"/>
          <w:color w:val="auto"/>
        </w:rPr>
      </w:pPr>
    </w:p>
    <w:p>
      <w:pPr>
        <w:jc w:val="center"/>
        <w:ind w:right="800"/>
        <w:spacing w:after="0"/>
        <w:rPr>
          <w:sz w:val="20"/>
          <w:szCs w:val="20"/>
          <w:color w:val="auto"/>
        </w:rPr>
      </w:pPr>
      <w:r>
        <w:rPr>
          <w:rFonts w:ascii="Courier New" w:cs="Courier New" w:eastAsia="Courier New" w:hAnsi="Courier New"/>
          <w:sz w:val="17"/>
          <w:szCs w:val="17"/>
          <w:color w:val="auto"/>
        </w:rPr>
        <w:t>SAN FRANCISCO, CA</w:t>
      </w:r>
    </w:p>
    <w:p>
      <w:pPr>
        <w:spacing w:after="0" w:line="4" w:lineRule="exact"/>
        <w:rPr>
          <w:sz w:val="24"/>
          <w:szCs w:val="24"/>
          <w:color w:val="auto"/>
        </w:rPr>
      </w:pPr>
    </w:p>
    <w:p>
      <w:pPr>
        <w:jc w:val="center"/>
        <w:ind w:right="70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ind w:left="300"/>
        <w:spacing w:after="0"/>
        <w:rPr>
          <w:sz w:val="20"/>
          <w:szCs w:val="20"/>
          <w:color w:val="auto"/>
        </w:rPr>
      </w:pPr>
      <w:r>
        <w:rPr>
          <w:rFonts w:ascii="Courier New" w:cs="Courier New" w:eastAsia="Courier New" w:hAnsi="Courier New"/>
          <w:sz w:val="17"/>
          <w:szCs w:val="17"/>
          <w:color w:val="auto"/>
        </w:rPr>
        <w:t>94111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560" w:space="720"/>
            <w:col w:w="5240"/>
          </w:cols>
          <w:pgMar w:left="240" w:top="243" w:right="139" w:bottom="89" w:gutter="0" w:footer="0" w:header="0"/>
          <w:type w:val="continuous"/>
        </w:sectPr>
      </w:pPr>
    </w:p>
    <w:p>
      <w:pPr>
        <w:spacing w:after="0" w:line="5"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w:t>
      </w:r>
    </w:p>
    <w:p>
      <w:pPr>
        <w:spacing w:after="0" w:line="199"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ABM INDUSTRIES INCORPORATED</w:t>
      </w:r>
    </w:p>
    <w:p>
      <w:pPr>
        <w:spacing w:after="0" w:line="13" w:lineRule="exact"/>
        <w:rPr>
          <w:sz w:val="24"/>
          <w:szCs w:val="24"/>
          <w:color w:val="auto"/>
        </w:rPr>
      </w:pPr>
    </w:p>
    <w:p>
      <w:pPr>
        <w:ind w:left="2640"/>
        <w:spacing w:after="0"/>
        <w:rPr>
          <w:sz w:val="20"/>
          <w:szCs w:val="20"/>
          <w:color w:val="auto"/>
        </w:rPr>
      </w:pPr>
      <w:r>
        <w:rPr>
          <w:rFonts w:ascii="Courier New" w:cs="Courier New" w:eastAsia="Courier New" w:hAnsi="Courier New"/>
          <w:sz w:val="16"/>
          <w:szCs w:val="16"/>
          <w:color w:val="auto"/>
        </w:rPr>
        <w:t>EMPLOYEE STOCK PURCHASE PLAN</w:t>
      </w:r>
    </w:p>
    <w:p>
      <w:pPr>
        <w:spacing w:after="0" w:line="11" w:lineRule="exact"/>
        <w:rPr>
          <w:sz w:val="24"/>
          <w:szCs w:val="24"/>
          <w:color w:val="auto"/>
        </w:rPr>
      </w:pPr>
    </w:p>
    <w:p>
      <w:pPr>
        <w:ind w:left="2840"/>
        <w:spacing w:after="0"/>
        <w:rPr>
          <w:sz w:val="20"/>
          <w:szCs w:val="20"/>
          <w:color w:val="auto"/>
        </w:rPr>
      </w:pPr>
      <w:r>
        <w:rPr>
          <w:rFonts w:ascii="Courier New" w:cs="Courier New" w:eastAsia="Courier New" w:hAnsi="Courier New"/>
          <w:sz w:val="17"/>
          <w:szCs w:val="17"/>
          <w:color w:val="auto"/>
        </w:rPr>
        <w:t>(FULL TITLE OF THE PLAN)</w:t>
      </w:r>
    </w:p>
    <w:p>
      <w:pPr>
        <w:sectPr>
          <w:pgSz w:w="11900" w:h="16838" w:orient="portrait"/>
          <w:cols w:equalWidth="0" w:num="1">
            <w:col w:w="11520"/>
          </w:cols>
          <w:pgMar w:left="240" w:top="243" w:right="139" w:bottom="89" w:gutter="0" w:footer="0" w:header="0"/>
          <w:type w:val="continuous"/>
        </w:sectPr>
      </w:pPr>
    </w:p>
    <w:p>
      <w:pPr>
        <w:spacing w:after="0" w:line="196"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HARRY H. KAHN, ESQ.</w:t>
      </w:r>
    </w:p>
    <w:p>
      <w:pPr>
        <w:spacing w:after="0" w:line="2" w:lineRule="exact"/>
        <w:rPr>
          <w:sz w:val="24"/>
          <w:szCs w:val="24"/>
          <w:color w:val="auto"/>
        </w:rPr>
      </w:pPr>
    </w:p>
    <w:p>
      <w:pPr>
        <w:ind w:left="1320"/>
        <w:spacing w:after="0"/>
        <w:rPr>
          <w:sz w:val="20"/>
          <w:szCs w:val="20"/>
          <w:color w:val="auto"/>
        </w:rPr>
      </w:pPr>
      <w:r>
        <w:rPr>
          <w:rFonts w:ascii="Courier New" w:cs="Courier New" w:eastAsia="Courier New" w:hAnsi="Courier New"/>
          <w:sz w:val="17"/>
          <w:szCs w:val="17"/>
          <w:color w:val="auto"/>
        </w:rPr>
        <w:t>VICE PRESIDENT, GENERAL COUNSEL AND CORPORATE SECRETARY</w:t>
      </w:r>
    </w:p>
    <w:p>
      <w:pPr>
        <w:spacing w:after="0" w:line="2" w:lineRule="exact"/>
        <w:rPr>
          <w:sz w:val="24"/>
          <w:szCs w:val="24"/>
          <w:color w:val="auto"/>
        </w:rPr>
      </w:pPr>
    </w:p>
    <w:p>
      <w:pPr>
        <w:ind w:left="2740"/>
        <w:spacing w:after="0"/>
        <w:rPr>
          <w:sz w:val="20"/>
          <w:szCs w:val="20"/>
          <w:color w:val="auto"/>
        </w:rPr>
      </w:pPr>
      <w:r>
        <w:rPr>
          <w:rFonts w:ascii="Courier New" w:cs="Courier New" w:eastAsia="Courier New" w:hAnsi="Courier New"/>
          <w:sz w:val="17"/>
          <w:szCs w:val="17"/>
          <w:color w:val="auto"/>
        </w:rPr>
        <w:t>ABM INDUSTRIES INCORPORATED</w:t>
      </w:r>
    </w:p>
    <w:p>
      <w:pPr>
        <w:spacing w:after="0" w:line="2" w:lineRule="exact"/>
        <w:rPr>
          <w:sz w:val="24"/>
          <w:szCs w:val="24"/>
          <w:color w:val="auto"/>
        </w:rPr>
      </w:pPr>
    </w:p>
    <w:p>
      <w:pPr>
        <w:ind w:left="2640"/>
        <w:spacing w:after="0"/>
        <w:rPr>
          <w:sz w:val="20"/>
          <w:szCs w:val="20"/>
          <w:color w:val="auto"/>
        </w:rPr>
      </w:pPr>
      <w:r>
        <w:rPr>
          <w:rFonts w:ascii="Courier New" w:cs="Courier New" w:eastAsia="Courier New" w:hAnsi="Courier New"/>
          <w:sz w:val="17"/>
          <w:szCs w:val="17"/>
          <w:color w:val="auto"/>
        </w:rPr>
        <w:t>160 PACIFIC AVENUE, SUITE 222</w:t>
      </w:r>
    </w:p>
    <w:p>
      <w:pPr>
        <w:spacing w:after="0" w:line="2"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SAN FRANCISCO, CA 94111</w:t>
      </w:r>
    </w:p>
    <w:p>
      <w:pPr>
        <w:spacing w:after="0" w:line="2" w:lineRule="exact"/>
        <w:rPr>
          <w:sz w:val="24"/>
          <w:szCs w:val="24"/>
          <w:color w:val="auto"/>
        </w:rPr>
      </w:pPr>
    </w:p>
    <w:p>
      <w:pPr>
        <w:ind w:left="2020"/>
        <w:spacing w:after="0"/>
        <w:rPr>
          <w:sz w:val="20"/>
          <w:szCs w:val="20"/>
          <w:color w:val="auto"/>
        </w:rPr>
      </w:pPr>
      <w:r>
        <w:rPr>
          <w:rFonts w:ascii="Courier New" w:cs="Courier New" w:eastAsia="Courier New" w:hAnsi="Courier New"/>
          <w:sz w:val="17"/>
          <w:szCs w:val="17"/>
          <w:color w:val="auto"/>
        </w:rPr>
        <w:t>(NAME AND ADDRESS OF AGENT FOR SERVICE)</w:t>
      </w:r>
    </w:p>
    <w:p>
      <w:pPr>
        <w:spacing w:after="0" w:line="391"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(415) 733-4000</w:t>
      </w:r>
    </w:p>
    <w:p>
      <w:pPr>
        <w:spacing w:after="0" w:line="2" w:lineRule="exact"/>
        <w:rPr>
          <w:sz w:val="24"/>
          <w:szCs w:val="24"/>
          <w:color w:val="auto"/>
        </w:rPr>
      </w:pPr>
    </w:p>
    <w:p>
      <w:pPr>
        <w:jc w:val="center"/>
        <w:ind w:right="3320"/>
        <w:spacing w:after="0"/>
        <w:rPr>
          <w:sz w:val="20"/>
          <w:szCs w:val="20"/>
          <w:color w:val="auto"/>
        </w:rPr>
      </w:pPr>
      <w:r>
        <w:rPr>
          <w:rFonts w:ascii="Courier New" w:cs="Courier New" w:eastAsia="Courier New" w:hAnsi="Courier New"/>
          <w:sz w:val="17"/>
          <w:szCs w:val="17"/>
          <w:color w:val="auto"/>
        </w:rPr>
        <w:t>(TELEPHONE NUMBER, INCLUDING AREA CODE, OF AGENT FOR SERVICE)</w:t>
      </w:r>
    </w:p>
    <w:p>
      <w:pPr>
        <w:spacing w:after="0" w:line="196" w:lineRule="exact"/>
        <w:rPr>
          <w:sz w:val="24"/>
          <w:szCs w:val="24"/>
          <w:color w:val="auto"/>
        </w:rPr>
      </w:pPr>
    </w:p>
    <w:p>
      <w:pPr>
        <w:ind w:left="3640"/>
        <w:spacing w:after="0"/>
        <w:rPr>
          <w:sz w:val="20"/>
          <w:szCs w:val="20"/>
          <w:color w:val="auto"/>
        </w:rPr>
      </w:pPr>
      <w:r>
        <w:rPr>
          <w:rFonts w:ascii="Courier New" w:cs="Courier New" w:eastAsia="Courier New" w:hAnsi="Courier New"/>
          <w:sz w:val="17"/>
          <w:szCs w:val="17"/>
          <w:color w:val="auto"/>
        </w:rPr>
        <w:t>COPY TO:</w:t>
      </w:r>
    </w:p>
    <w:p>
      <w:pPr>
        <w:spacing w:after="0" w:line="196"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LESLIE P. JAY, ESQ.</w:t>
      </w:r>
    </w:p>
    <w:p>
      <w:pPr>
        <w:spacing w:after="0" w:line="2" w:lineRule="exact"/>
        <w:rPr>
          <w:sz w:val="24"/>
          <w:szCs w:val="24"/>
          <w:color w:val="auto"/>
        </w:rPr>
      </w:pPr>
    </w:p>
    <w:p>
      <w:pPr>
        <w:ind w:left="2320"/>
        <w:spacing w:after="0"/>
        <w:rPr>
          <w:sz w:val="20"/>
          <w:szCs w:val="20"/>
          <w:color w:val="auto"/>
        </w:rPr>
      </w:pPr>
      <w:r>
        <w:rPr>
          <w:rFonts w:ascii="Courier New" w:cs="Courier New" w:eastAsia="Courier New" w:hAnsi="Courier New"/>
          <w:sz w:val="17"/>
          <w:szCs w:val="17"/>
          <w:color w:val="auto"/>
        </w:rPr>
        <w:t>ORRICK, HERRINGTON &amp; SUTCLIFFE LLP</w:t>
      </w:r>
    </w:p>
    <w:p>
      <w:pPr>
        <w:spacing w:after="0" w:line="2" w:lineRule="exact"/>
        <w:rPr>
          <w:sz w:val="24"/>
          <w:szCs w:val="24"/>
          <w:color w:val="auto"/>
        </w:rPr>
      </w:pPr>
    </w:p>
    <w:p>
      <w:pPr>
        <w:ind w:left="2440"/>
        <w:spacing w:after="0"/>
        <w:rPr>
          <w:sz w:val="20"/>
          <w:szCs w:val="20"/>
          <w:color w:val="auto"/>
        </w:rPr>
      </w:pPr>
      <w:r>
        <w:rPr>
          <w:rFonts w:ascii="Courier New" w:cs="Courier New" w:eastAsia="Courier New" w:hAnsi="Courier New"/>
          <w:sz w:val="17"/>
          <w:szCs w:val="17"/>
          <w:color w:val="auto"/>
        </w:rPr>
        <w:t>OLD FEDERAL RESERVE BANK BUILDING</w:t>
      </w:r>
    </w:p>
    <w:p>
      <w:pPr>
        <w:spacing w:after="0" w:line="2"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400 SANSOME STREET</w:t>
      </w:r>
    </w:p>
    <w:p>
      <w:pPr>
        <w:spacing w:after="0" w:line="2" w:lineRule="exact"/>
        <w:rPr>
          <w:sz w:val="24"/>
          <w:szCs w:val="24"/>
          <w:color w:val="auto"/>
        </w:rPr>
      </w:pPr>
    </w:p>
    <w:p>
      <w:pPr>
        <w:ind w:left="2220"/>
        <w:spacing w:after="0"/>
        <w:rPr>
          <w:sz w:val="20"/>
          <w:szCs w:val="20"/>
          <w:color w:val="auto"/>
        </w:rPr>
      </w:pPr>
      <w:r>
        <w:rPr>
          <w:rFonts w:ascii="Courier New" w:cs="Courier New" w:eastAsia="Courier New" w:hAnsi="Courier New"/>
          <w:sz w:val="17"/>
          <w:szCs w:val="17"/>
          <w:color w:val="auto"/>
        </w:rPr>
        <w:t>SAN FRANCISCO, CALIFORNIA 94111-3143</w:t>
      </w:r>
    </w:p>
    <w:p>
      <w:pPr>
        <w:spacing w:after="0" w:line="2" w:lineRule="exact"/>
        <w:rPr>
          <w:sz w:val="24"/>
          <w:szCs w:val="24"/>
          <w:color w:val="auto"/>
        </w:rPr>
      </w:pPr>
    </w:p>
    <w:p>
      <w:pPr>
        <w:ind w:left="3940" w:hanging="600"/>
        <w:spacing w:after="0"/>
        <w:tabs>
          <w:tab w:leader="none" w:pos="39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392-1122</w:t>
      </w:r>
    </w:p>
    <w:p>
      <w:pPr>
        <w:spacing w:after="0" w:line="196" w:lineRule="exact"/>
        <w:rPr>
          <w:rFonts w:ascii="Courier New" w:cs="Courier New" w:eastAsia="Courier New" w:hAnsi="Courier New"/>
          <w:sz w:val="17"/>
          <w:szCs w:val="17"/>
          <w:color w:val="auto"/>
        </w:rPr>
      </w:pPr>
    </w:p>
    <w:p>
      <w:pPr>
        <w:ind w:left="25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CALCULATION OF REGISTRATION FEE</w:t>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 w:lineRule="exact"/>
        <w:rPr>
          <w:sz w:val="24"/>
          <w:szCs w:val="24"/>
          <w:color w:val="auto"/>
        </w:rPr>
      </w:pPr>
    </w:p>
    <w:tbl>
      <w:tblPr>
        <w:tblLayout w:type="fixed"/>
        <w:tblInd w:w="300" w:type="dxa"/>
        <w:tblCellMar>
          <w:top w:w="0" w:type="dxa"/>
          <w:left w:w="0" w:type="dxa"/>
          <w:bottom w:w="0" w:type="dxa"/>
          <w:right w:w="0" w:type="dxa"/>
        </w:tblCellMar>
      </w:tblPr>
      <w:tr>
        <w:trPr>
          <w:trHeight w:val="193"/>
        </w:trPr>
        <w:tc>
          <w:tcPr>
            <w:tcW w:w="3040" w:type="dxa"/>
            <w:vAlign w:val="bottom"/>
          </w:tcPr>
          <w:p>
            <w:pPr>
              <w:spacing w:after="0"/>
              <w:rPr>
                <w:sz w:val="16"/>
                <w:szCs w:val="16"/>
                <w:color w:val="auto"/>
              </w:rPr>
            </w:pPr>
          </w:p>
        </w:tc>
        <w:tc>
          <w:tcPr>
            <w:tcW w:w="1920" w:type="dxa"/>
            <w:vAlign w:val="bottom"/>
          </w:tcPr>
          <w:p>
            <w:pPr>
              <w:ind w:left="700"/>
              <w:spacing w:after="0"/>
              <w:rPr>
                <w:sz w:val="20"/>
                <w:szCs w:val="20"/>
                <w:color w:val="auto"/>
              </w:rPr>
            </w:pPr>
            <w:r>
              <w:rPr>
                <w:rFonts w:ascii="Courier New" w:cs="Courier New" w:eastAsia="Courier New" w:hAnsi="Courier New"/>
                <w:sz w:val="17"/>
                <w:szCs w:val="17"/>
                <w:color w:val="auto"/>
              </w:rPr>
              <w:t>AMOUNT</w:t>
            </w:r>
          </w:p>
        </w:tc>
        <w:tc>
          <w:tcPr>
            <w:tcW w:w="2420" w:type="dxa"/>
            <w:vAlign w:val="bottom"/>
          </w:tcPr>
          <w:p>
            <w:pPr>
              <w:ind w:left="820"/>
              <w:spacing w:after="0"/>
              <w:rPr>
                <w:sz w:val="20"/>
                <w:szCs w:val="20"/>
                <w:color w:val="auto"/>
              </w:rPr>
            </w:pPr>
            <w:r>
              <w:rPr>
                <w:rFonts w:ascii="Courier New" w:cs="Courier New" w:eastAsia="Courier New" w:hAnsi="Courier New"/>
                <w:sz w:val="17"/>
                <w:szCs w:val="17"/>
                <w:color w:val="auto"/>
              </w:rPr>
              <w:t>PROPOSED</w:t>
            </w:r>
          </w:p>
        </w:tc>
        <w:tc>
          <w:tcPr>
            <w:tcW w:w="2180" w:type="dxa"/>
            <w:vAlign w:val="bottom"/>
          </w:tcPr>
          <w:p>
            <w:pPr>
              <w:ind w:left="620"/>
              <w:spacing w:after="0"/>
              <w:rPr>
                <w:sz w:val="20"/>
                <w:szCs w:val="20"/>
                <w:color w:val="auto"/>
              </w:rPr>
            </w:pPr>
            <w:r>
              <w:rPr>
                <w:rFonts w:ascii="Courier New" w:cs="Courier New" w:eastAsia="Courier New" w:hAnsi="Courier New"/>
                <w:sz w:val="17"/>
                <w:szCs w:val="17"/>
                <w:color w:val="auto"/>
              </w:rPr>
              <w:t>PROPOSED</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AMOUNT</w:t>
            </w:r>
          </w:p>
        </w:tc>
        <w:tc>
          <w:tcPr>
            <w:tcW w:w="440" w:type="dxa"/>
            <w:vAlign w:val="bottom"/>
          </w:tcPr>
          <w:p>
            <w:pPr>
              <w:ind w:left="40"/>
              <w:spacing w:after="0"/>
              <w:rPr>
                <w:sz w:val="20"/>
                <w:szCs w:val="20"/>
                <w:color w:val="auto"/>
              </w:rPr>
            </w:pPr>
            <w:r>
              <w:rPr>
                <w:rFonts w:ascii="Courier New" w:cs="Courier New" w:eastAsia="Courier New" w:hAnsi="Courier New"/>
                <w:sz w:val="17"/>
                <w:szCs w:val="17"/>
                <w:color w:val="auto"/>
              </w:rPr>
              <w:t>OF</w:t>
            </w:r>
          </w:p>
        </w:tc>
      </w:tr>
      <w:tr>
        <w:trPr>
          <w:trHeight w:val="194"/>
        </w:trPr>
        <w:tc>
          <w:tcPr>
            <w:tcW w:w="3040" w:type="dxa"/>
            <w:vAlign w:val="bottom"/>
          </w:tcPr>
          <w:p>
            <w:pPr>
              <w:spacing w:after="0"/>
              <w:rPr>
                <w:sz w:val="20"/>
                <w:szCs w:val="20"/>
                <w:color w:val="auto"/>
              </w:rPr>
            </w:pPr>
            <w:r>
              <w:rPr>
                <w:rFonts w:ascii="Courier New" w:cs="Courier New" w:eastAsia="Courier New" w:hAnsi="Courier New"/>
                <w:sz w:val="17"/>
                <w:szCs w:val="17"/>
                <w:color w:val="auto"/>
              </w:rPr>
              <w:t>TITLE OF SECURITIES TO BE</w:t>
            </w:r>
          </w:p>
        </w:tc>
        <w:tc>
          <w:tcPr>
            <w:tcW w:w="1920" w:type="dxa"/>
            <w:vAlign w:val="bottom"/>
          </w:tcPr>
          <w:p>
            <w:pPr>
              <w:ind w:left="700"/>
              <w:spacing w:after="0"/>
              <w:rPr>
                <w:sz w:val="20"/>
                <w:szCs w:val="20"/>
                <w:color w:val="auto"/>
              </w:rPr>
            </w:pPr>
            <w:r>
              <w:rPr>
                <w:rFonts w:ascii="Courier New" w:cs="Courier New" w:eastAsia="Courier New" w:hAnsi="Courier New"/>
                <w:sz w:val="17"/>
                <w:szCs w:val="17"/>
                <w:color w:val="auto"/>
              </w:rPr>
              <w:t>TO BE</w:t>
            </w:r>
          </w:p>
        </w:tc>
        <w:tc>
          <w:tcPr>
            <w:tcW w:w="2420" w:type="dxa"/>
            <w:vAlign w:val="bottom"/>
          </w:tcPr>
          <w:p>
            <w:pPr>
              <w:ind w:left="400"/>
              <w:spacing w:after="0"/>
              <w:rPr>
                <w:sz w:val="20"/>
                <w:szCs w:val="20"/>
                <w:color w:val="auto"/>
              </w:rPr>
            </w:pPr>
            <w:r>
              <w:rPr>
                <w:rFonts w:ascii="Courier New" w:cs="Courier New" w:eastAsia="Courier New" w:hAnsi="Courier New"/>
                <w:sz w:val="17"/>
                <w:szCs w:val="17"/>
                <w:color w:val="auto"/>
              </w:rPr>
              <w:t>MAXIMUM OFFERING</w:t>
            </w:r>
          </w:p>
        </w:tc>
        <w:tc>
          <w:tcPr>
            <w:tcW w:w="2180" w:type="dxa"/>
            <w:vAlign w:val="bottom"/>
          </w:tcPr>
          <w:p>
            <w:pPr>
              <w:jc w:val="center"/>
              <w:spacing w:after="0"/>
              <w:rPr>
                <w:sz w:val="20"/>
                <w:szCs w:val="20"/>
                <w:color w:val="auto"/>
              </w:rPr>
            </w:pPr>
            <w:r>
              <w:rPr>
                <w:rFonts w:ascii="Courier New" w:cs="Courier New" w:eastAsia="Courier New" w:hAnsi="Courier New"/>
                <w:sz w:val="17"/>
                <w:szCs w:val="17"/>
                <w:color w:val="auto"/>
                <w:w w:val="98"/>
              </w:rPr>
              <w:t>MAXIMUM AGGREGATE</w:t>
            </w:r>
          </w:p>
        </w:tc>
        <w:tc>
          <w:tcPr>
            <w:tcW w:w="1460" w:type="dxa"/>
            <w:vAlign w:val="bottom"/>
            <w:gridSpan w:val="2"/>
          </w:tcPr>
          <w:p>
            <w:pPr>
              <w:ind w:left="260"/>
              <w:spacing w:after="0"/>
              <w:rPr>
                <w:sz w:val="20"/>
                <w:szCs w:val="20"/>
                <w:color w:val="auto"/>
              </w:rPr>
            </w:pPr>
            <w:r>
              <w:rPr>
                <w:rFonts w:ascii="Courier New" w:cs="Courier New" w:eastAsia="Courier New" w:hAnsi="Courier New"/>
                <w:sz w:val="17"/>
                <w:szCs w:val="17"/>
                <w:color w:val="auto"/>
                <w:w w:val="96"/>
              </w:rPr>
              <w:t>REGISTRATION</w:t>
            </w:r>
          </w:p>
        </w:tc>
      </w:tr>
      <w:tr>
        <w:trPr>
          <w:trHeight w:val="194"/>
        </w:trPr>
        <w:tc>
          <w:tcPr>
            <w:tcW w:w="3040" w:type="dxa"/>
            <w:vAlign w:val="bottom"/>
          </w:tcPr>
          <w:p>
            <w:pPr>
              <w:ind w:left="720"/>
              <w:spacing w:after="0"/>
              <w:rPr>
                <w:sz w:val="20"/>
                <w:szCs w:val="20"/>
                <w:color w:val="auto"/>
              </w:rPr>
            </w:pPr>
            <w:r>
              <w:rPr>
                <w:rFonts w:ascii="Courier New" w:cs="Courier New" w:eastAsia="Courier New" w:hAnsi="Courier New"/>
                <w:sz w:val="17"/>
                <w:szCs w:val="17"/>
                <w:color w:val="auto"/>
              </w:rPr>
              <w:t>REGISTERED</w:t>
            </w:r>
          </w:p>
        </w:tc>
        <w:tc>
          <w:tcPr>
            <w:tcW w:w="1920" w:type="dxa"/>
            <w:vAlign w:val="bottom"/>
          </w:tcPr>
          <w:p>
            <w:pPr>
              <w:ind w:left="500"/>
              <w:spacing w:after="0"/>
              <w:rPr>
                <w:sz w:val="20"/>
                <w:szCs w:val="20"/>
                <w:color w:val="auto"/>
              </w:rPr>
            </w:pPr>
            <w:r>
              <w:rPr>
                <w:rFonts w:ascii="Courier New" w:cs="Courier New" w:eastAsia="Courier New" w:hAnsi="Courier New"/>
                <w:sz w:val="17"/>
                <w:szCs w:val="17"/>
                <w:color w:val="auto"/>
              </w:rPr>
              <w:t>REGISTERED</w:t>
            </w:r>
          </w:p>
        </w:tc>
        <w:tc>
          <w:tcPr>
            <w:tcW w:w="2420" w:type="dxa"/>
            <w:vAlign w:val="bottom"/>
          </w:tcPr>
          <w:p>
            <w:pPr>
              <w:ind w:left="400"/>
              <w:spacing w:after="0"/>
              <w:rPr>
                <w:sz w:val="20"/>
                <w:szCs w:val="20"/>
                <w:color w:val="auto"/>
              </w:rPr>
            </w:pPr>
            <w:r>
              <w:rPr>
                <w:rFonts w:ascii="Courier New" w:cs="Courier New" w:eastAsia="Courier New" w:hAnsi="Courier New"/>
                <w:sz w:val="17"/>
                <w:szCs w:val="17"/>
                <w:color w:val="auto"/>
              </w:rPr>
              <w:t>PRICE PER SHARE(1)</w:t>
            </w:r>
          </w:p>
        </w:tc>
        <w:tc>
          <w:tcPr>
            <w:tcW w:w="2180" w:type="dxa"/>
            <w:vAlign w:val="bottom"/>
          </w:tcPr>
          <w:p>
            <w:pPr>
              <w:jc w:val="center"/>
              <w:spacing w:after="0"/>
              <w:rPr>
                <w:sz w:val="20"/>
                <w:szCs w:val="20"/>
                <w:color w:val="auto"/>
              </w:rPr>
            </w:pPr>
            <w:r>
              <w:rPr>
                <w:rFonts w:ascii="Courier New" w:cs="Courier New" w:eastAsia="Courier New" w:hAnsi="Courier New"/>
                <w:sz w:val="17"/>
                <w:szCs w:val="17"/>
                <w:color w:val="auto"/>
                <w:w w:val="97"/>
              </w:rPr>
              <w:t>OFFERING(1)</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FEE</w:t>
            </w:r>
          </w:p>
        </w:tc>
        <w:tc>
          <w:tcPr>
            <w:tcW w:w="440" w:type="dxa"/>
            <w:vAlign w:val="bottom"/>
          </w:tcPr>
          <w:p>
            <w:pPr>
              <w:spacing w:after="0"/>
              <w:rPr>
                <w:sz w:val="16"/>
                <w:szCs w:val="16"/>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0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Common Stock,(2)</w:t>
      </w:r>
    </w:p>
    <w:p>
      <w:pPr>
        <w:spacing w:after="0" w:line="2" w:lineRule="exact"/>
        <w:rPr>
          <w:sz w:val="24"/>
          <w:szCs w:val="24"/>
          <w:color w:val="auto"/>
        </w:rPr>
      </w:pPr>
    </w:p>
    <w:p>
      <w:pPr>
        <w:ind w:left="620"/>
        <w:spacing w:after="0"/>
        <w:tabs>
          <w:tab w:leader="none" w:pos="3620" w:val="left"/>
          <w:tab w:leader="none" w:pos="6060" w:val="left"/>
          <w:tab w:leader="none" w:pos="8180" w:val="left"/>
          <w:tab w:leader="none" w:pos="10400" w:val="left"/>
        </w:tabs>
        <w:rPr>
          <w:sz w:val="20"/>
          <w:szCs w:val="20"/>
          <w:color w:val="auto"/>
        </w:rPr>
      </w:pPr>
      <w:r>
        <w:rPr>
          <w:rFonts w:ascii="Courier New" w:cs="Courier New" w:eastAsia="Courier New" w:hAnsi="Courier New"/>
          <w:sz w:val="17"/>
          <w:szCs w:val="17"/>
          <w:color w:val="auto"/>
        </w:rPr>
        <w:t>par value $.01 per share</w:t>
      </w:r>
      <w:r>
        <w:rPr>
          <w:sz w:val="20"/>
          <w:szCs w:val="20"/>
          <w:color w:val="auto"/>
        </w:rPr>
        <w:tab/>
      </w:r>
      <w:r>
        <w:rPr>
          <w:rFonts w:ascii="Courier New" w:cs="Courier New" w:eastAsia="Courier New" w:hAnsi="Courier New"/>
          <w:sz w:val="17"/>
          <w:szCs w:val="17"/>
          <w:color w:val="auto"/>
        </w:rPr>
        <w:t>1,200,000 shares</w:t>
      </w:r>
      <w:r>
        <w:rPr>
          <w:sz w:val="20"/>
          <w:szCs w:val="20"/>
          <w:color w:val="auto"/>
        </w:rPr>
        <w:tab/>
      </w:r>
      <w:r>
        <w:rPr>
          <w:rFonts w:ascii="Courier New" w:cs="Courier New" w:eastAsia="Courier New" w:hAnsi="Courier New"/>
          <w:sz w:val="17"/>
          <w:szCs w:val="17"/>
          <w:color w:val="auto"/>
        </w:rPr>
        <w:t>$29.65650</w:t>
      </w:r>
      <w:r>
        <w:rPr>
          <w:sz w:val="20"/>
          <w:szCs w:val="20"/>
          <w:color w:val="auto"/>
        </w:rPr>
        <w:tab/>
      </w:r>
      <w:r>
        <w:rPr>
          <w:rFonts w:ascii="Courier New" w:cs="Courier New" w:eastAsia="Courier New" w:hAnsi="Courier New"/>
          <w:sz w:val="17"/>
          <w:szCs w:val="17"/>
          <w:color w:val="auto"/>
        </w:rPr>
        <w:t>$35,587,800</w:t>
      </w:r>
      <w:r>
        <w:rPr>
          <w:sz w:val="20"/>
          <w:szCs w:val="20"/>
          <w:color w:val="auto"/>
        </w:rPr>
        <w:tab/>
      </w:r>
      <w:r>
        <w:rPr>
          <w:rFonts w:ascii="Courier New" w:cs="Courier New" w:eastAsia="Courier New" w:hAnsi="Courier New"/>
          <w:sz w:val="16"/>
          <w:szCs w:val="16"/>
          <w:color w:val="auto"/>
        </w:rPr>
        <w:t>$9,894</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393" w:lineRule="exact"/>
        <w:rPr>
          <w:sz w:val="24"/>
          <w:szCs w:val="24"/>
          <w:color w:val="auto"/>
        </w:rPr>
      </w:pPr>
    </w:p>
    <w:p>
      <w:pPr>
        <w:ind w:left="400" w:right="3620" w:hanging="396"/>
        <w:spacing w:after="0" w:line="241" w:lineRule="auto"/>
        <w:tabs>
          <w:tab w:leader="none" w:pos="4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Pursuant to Rule 457(h)(1), the proposed maximum offering price per share and the proposed maximum aggregate offering price have been calculated on the basis of $29.65650 per share, the average of the high and low price of the Common Stock on the New York Stock Exchange on May 12, 1999.</w:t>
      </w:r>
    </w:p>
    <w:p>
      <w:pPr>
        <w:spacing w:after="0" w:line="198" w:lineRule="exact"/>
        <w:rPr>
          <w:rFonts w:ascii="Courier New" w:cs="Courier New" w:eastAsia="Courier New" w:hAnsi="Courier New"/>
          <w:sz w:val="17"/>
          <w:szCs w:val="17"/>
          <w:color w:val="auto"/>
        </w:rPr>
      </w:pPr>
    </w:p>
    <w:p>
      <w:pPr>
        <w:ind w:left="400" w:right="3620" w:hanging="396"/>
        <w:spacing w:after="0"/>
        <w:tabs>
          <w:tab w:leader="none" w:pos="4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Preferred Stock Purchase Rights which, prior to the occurrence of certain events, will not be exercisable or evidenced separately from the Common Stock.</w:t>
      </w:r>
    </w:p>
    <w:p>
      <w:pPr>
        <w:sectPr>
          <w:pgSz w:w="11900" w:h="16838" w:orient="portrait"/>
          <w:cols w:equalWidth="0" w:num="1">
            <w:col w:w="11520"/>
          </w:cols>
          <w:pgMar w:left="240" w:top="243" w:right="139" w:bottom="89"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2</w:t>
      </w:r>
    </w:p>
    <w:p>
      <w:pPr>
        <w:spacing w:after="0" w:line="196"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PART II</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6"/>
          <w:szCs w:val="16"/>
          <w:color w:val="auto"/>
        </w:rPr>
        <w:t>INCORPORATION OF CERTAIN DOCUMENTS BY REFERENCE</w:t>
      </w:r>
    </w:p>
    <w:p>
      <w:pPr>
        <w:spacing w:after="0" w:line="199" w:lineRule="exact"/>
        <w:rPr>
          <w:sz w:val="20"/>
          <w:szCs w:val="20"/>
          <w:color w:val="auto"/>
        </w:rPr>
      </w:pPr>
    </w:p>
    <w:p>
      <w:pPr>
        <w:jc w:val="both"/>
        <w:ind w:right="2839" w:firstLine="809"/>
        <w:spacing w:after="0" w:line="263" w:lineRule="auto"/>
        <w:rPr>
          <w:sz w:val="20"/>
          <w:szCs w:val="20"/>
          <w:color w:val="auto"/>
        </w:rPr>
      </w:pPr>
      <w:r>
        <w:rPr>
          <w:rFonts w:ascii="Courier New" w:cs="Courier New" w:eastAsia="Courier New" w:hAnsi="Courier New"/>
          <w:sz w:val="16"/>
          <w:szCs w:val="16"/>
          <w:color w:val="auto"/>
        </w:rPr>
        <w:t>The following documents filed by ABM Industries Incorporated (the "Company") with the Securities and Exchange Commission ("Commission") are incorporated by reference to this Registration Statement:</w:t>
      </w:r>
    </w:p>
    <w:p>
      <w:pPr>
        <w:spacing w:after="0" w:line="182" w:lineRule="exact"/>
        <w:rPr>
          <w:sz w:val="20"/>
          <w:szCs w:val="20"/>
          <w:color w:val="auto"/>
        </w:rPr>
      </w:pPr>
    </w:p>
    <w:p>
      <w:pPr>
        <w:ind w:left="1520" w:right="2639" w:hanging="707"/>
        <w:spacing w:after="0" w:line="239" w:lineRule="auto"/>
        <w:tabs>
          <w:tab w:leader="none" w:pos="15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Annual Report on Form 10-K for the fiscal year ended October 31, 1998.</w:t>
      </w:r>
    </w:p>
    <w:p>
      <w:pPr>
        <w:spacing w:after="0" w:line="199" w:lineRule="exact"/>
        <w:rPr>
          <w:rFonts w:ascii="Courier New" w:cs="Courier New" w:eastAsia="Courier New" w:hAnsi="Courier New"/>
          <w:sz w:val="17"/>
          <w:szCs w:val="17"/>
          <w:color w:val="auto"/>
        </w:rPr>
      </w:pPr>
    </w:p>
    <w:p>
      <w:pPr>
        <w:ind w:left="1520" w:right="2119" w:hanging="707"/>
        <w:spacing w:after="0" w:line="239" w:lineRule="auto"/>
        <w:tabs>
          <w:tab w:leader="none" w:pos="15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Quarterly Report on Form 10-Q for the quarter ended January 31, 1999.</w:t>
      </w:r>
    </w:p>
    <w:p>
      <w:pPr>
        <w:spacing w:after="0" w:line="199" w:lineRule="exact"/>
        <w:rPr>
          <w:rFonts w:ascii="Courier New" w:cs="Courier New" w:eastAsia="Courier New" w:hAnsi="Courier New"/>
          <w:sz w:val="17"/>
          <w:szCs w:val="17"/>
          <w:color w:val="auto"/>
        </w:rPr>
      </w:pPr>
    </w:p>
    <w:p>
      <w:pPr>
        <w:ind w:left="1520" w:right="2119" w:hanging="707"/>
        <w:spacing w:after="0" w:line="241" w:lineRule="auto"/>
        <w:tabs>
          <w:tab w:leader="none" w:pos="15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 of the Company's common stock and preferred stock purchase rights contained in registration statements filed under the Securities Exchange Act of 1934 (the "Exchange Act") on Form 8-A, including any subsequent amendment or report filed for the purpose of updating such description.</w:t>
      </w:r>
    </w:p>
    <w:p>
      <w:pPr>
        <w:spacing w:after="0" w:line="200" w:lineRule="exact"/>
        <w:rPr>
          <w:sz w:val="20"/>
          <w:szCs w:val="20"/>
          <w:color w:val="auto"/>
        </w:rPr>
      </w:pPr>
    </w:p>
    <w:p>
      <w:pPr>
        <w:ind w:right="2219" w:firstLine="809"/>
        <w:spacing w:after="0" w:line="241" w:lineRule="auto"/>
        <w:rPr>
          <w:sz w:val="20"/>
          <w:szCs w:val="20"/>
          <w:color w:val="auto"/>
        </w:rPr>
      </w:pPr>
      <w:r>
        <w:rPr>
          <w:rFonts w:ascii="Courier New" w:cs="Courier New" w:eastAsia="Courier New" w:hAnsi="Courier New"/>
          <w:sz w:val="17"/>
          <w:szCs w:val="17"/>
          <w:color w:val="auto"/>
        </w:rPr>
        <w:t>All documents subsequently filed by the Company pursuant to Sections 13(a), 13(c), 14, and 15(d) of the Exchange Act, prior to the filing of a post-effective amendment which indicates that all securities offered have been sold or which deregisters all securities then remaining unsold, shall be deemed to be incorporated by reference in this Registration Statement and to be a part hereof from the date of filing of such documents.</w:t>
      </w:r>
    </w:p>
    <w:p>
      <w:pPr>
        <w:spacing w:after="0" w:line="201" w:lineRule="exact"/>
        <w:rPr>
          <w:sz w:val="20"/>
          <w:szCs w:val="20"/>
          <w:color w:val="auto"/>
        </w:rPr>
      </w:pPr>
    </w:p>
    <w:p>
      <w:pPr>
        <w:ind w:right="2219" w:firstLine="809"/>
        <w:spacing w:after="0" w:line="259" w:lineRule="auto"/>
        <w:rPr>
          <w:sz w:val="20"/>
          <w:szCs w:val="20"/>
          <w:color w:val="auto"/>
        </w:rPr>
      </w:pPr>
      <w:r>
        <w:rPr>
          <w:rFonts w:ascii="Courier New" w:cs="Courier New" w:eastAsia="Courier New" w:hAnsi="Courier New"/>
          <w:sz w:val="16"/>
          <w:szCs w:val="16"/>
          <w:color w:val="auto"/>
        </w:rPr>
        <w:t>The consolidated financial statements and financial statement schedule of the Company and its subsidiaries included in or incorporated by reference in the Company's Annual Report on Form 10-K for the fiscal year ended October 31, 1998 have been incorporated herein by reference in reliance upon the report, also incorporated herein by reference, of KPMG LLP, independent auditors, and upon the authority of said firm as experts in auditing and accounting.</w:t>
      </w:r>
    </w:p>
    <w:p>
      <w:pPr>
        <w:spacing w:after="0" w:line="188" w:lineRule="exact"/>
        <w:rPr>
          <w:sz w:val="20"/>
          <w:szCs w:val="20"/>
          <w:color w:val="auto"/>
        </w:rPr>
      </w:pPr>
    </w:p>
    <w:p>
      <w:pPr>
        <w:ind w:right="2439" w:firstLine="809"/>
        <w:spacing w:after="0" w:line="239" w:lineRule="auto"/>
        <w:rPr>
          <w:sz w:val="20"/>
          <w:szCs w:val="20"/>
          <w:color w:val="auto"/>
        </w:rPr>
      </w:pPr>
      <w:r>
        <w:rPr>
          <w:rFonts w:ascii="Courier New" w:cs="Courier New" w:eastAsia="Courier New" w:hAnsi="Courier New"/>
          <w:sz w:val="17"/>
          <w:szCs w:val="17"/>
          <w:color w:val="auto"/>
        </w:rPr>
        <w:t>This Registration statement includes an offer to plan participants to purchase a certain number of shares offered under the plan.</w:t>
      </w:r>
    </w:p>
    <w:p>
      <w:pPr>
        <w:spacing w:after="0" w:line="19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Inapplicable.</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Inapplicable.</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199" w:lineRule="exact"/>
        <w:rPr>
          <w:sz w:val="20"/>
          <w:szCs w:val="20"/>
          <w:color w:val="auto"/>
        </w:rPr>
      </w:pPr>
    </w:p>
    <w:p>
      <w:pPr>
        <w:ind w:right="2119" w:firstLine="809"/>
        <w:spacing w:after="0" w:line="241" w:lineRule="auto"/>
        <w:rPr>
          <w:sz w:val="20"/>
          <w:szCs w:val="20"/>
          <w:color w:val="auto"/>
        </w:rPr>
      </w:pPr>
      <w:r>
        <w:rPr>
          <w:rFonts w:ascii="Courier New" w:cs="Courier New" w:eastAsia="Courier New" w:hAnsi="Courier New"/>
          <w:sz w:val="17"/>
          <w:szCs w:val="17"/>
          <w:color w:val="auto"/>
        </w:rPr>
        <w:t>As authorized by Section 145 of the Delaware Corporation Law, the Company's Certificate of Incorporation eliminates the personal liability of its directors to the Company or its stockholders for monetary damages for any breach of fiduciary duty as a director, except for: (i) any breach of the duty of loyalty to the Company or its stockholders, (ii) acts or omissions not in good faith, (iii) intentional misconduct or a knowing violation of law, or (iv) any transaction from which the director derived an improper personal benefit.</w:t>
      </w:r>
    </w:p>
    <w:p>
      <w:pPr>
        <w:spacing w:after="0" w:line="202" w:lineRule="exact"/>
        <w:rPr>
          <w:sz w:val="20"/>
          <w:szCs w:val="20"/>
          <w:color w:val="auto"/>
        </w:rPr>
      </w:pPr>
    </w:p>
    <w:p>
      <w:pPr>
        <w:ind w:right="2439" w:firstLine="809"/>
        <w:spacing w:after="0" w:line="261" w:lineRule="auto"/>
        <w:rPr>
          <w:sz w:val="20"/>
          <w:szCs w:val="20"/>
          <w:color w:val="auto"/>
        </w:rPr>
      </w:pPr>
      <w:r>
        <w:rPr>
          <w:rFonts w:ascii="Courier New" w:cs="Courier New" w:eastAsia="Courier New" w:hAnsi="Courier New"/>
          <w:sz w:val="16"/>
          <w:szCs w:val="16"/>
          <w:color w:val="auto"/>
        </w:rPr>
        <w:t>As authorized by Section 145 of the Delaware Corporation Law, the Company's By-Laws provide for the indemnification of the directors, officers, employees or agents of the Company in certain cases. Indemnification shall be provided to directors and officers of the Company, or of</w:t>
      </w:r>
    </w:p>
    <w:p>
      <w:pPr>
        <w:spacing w:after="0" w:line="200" w:lineRule="exact"/>
        <w:rPr>
          <w:sz w:val="20"/>
          <w:szCs w:val="20"/>
          <w:color w:val="auto"/>
        </w:rPr>
      </w:pPr>
    </w:p>
    <w:p>
      <w:pPr>
        <w:spacing w:after="0" w:line="37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08"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3</w:t>
      </w:r>
    </w:p>
    <w:p>
      <w:pPr>
        <w:spacing w:after="0" w:line="199" w:lineRule="exact"/>
        <w:rPr>
          <w:sz w:val="20"/>
          <w:szCs w:val="20"/>
          <w:color w:val="auto"/>
        </w:rPr>
      </w:pPr>
    </w:p>
    <w:p>
      <w:pPr>
        <w:ind w:right="2219"/>
        <w:spacing w:after="0" w:line="242" w:lineRule="auto"/>
        <w:rPr>
          <w:sz w:val="20"/>
          <w:szCs w:val="20"/>
          <w:color w:val="auto"/>
        </w:rPr>
      </w:pPr>
      <w:r>
        <w:rPr>
          <w:rFonts w:ascii="Courier New" w:cs="Courier New" w:eastAsia="Courier New" w:hAnsi="Courier New"/>
          <w:sz w:val="17"/>
          <w:szCs w:val="17"/>
          <w:color w:val="auto"/>
        </w:rPr>
        <w:t>other enterprises if serving at the request of the Company, against actual and reasonable costs, charges, expenses (including attorneys' fees), judgments, fines and amounts paid in settlement in connection with pending or completed actions, suits or proceedings, whether civil, criminal, administrative or investigative (other than action by or in the right of the Company) if the director or officer acted in good faith and in a manner reasonably believed to be in or not opposed to the best interest of the Company, and, with respect to any criminal action or proceeding, had no reasonable cause to believe the conduct was unlawful. Similar indemnification shall not be applicable to employees or agents of the Company, or of other enterprises if serving at the request of the Company (other than employees or agents who are also officers or directors of the Company or other enterprise, as the case may be), unless and until such indemnity is specifically approved by the Board of Directors.</w:t>
      </w:r>
    </w:p>
    <w:p>
      <w:pPr>
        <w:spacing w:after="0" w:line="198" w:lineRule="exact"/>
        <w:rPr>
          <w:sz w:val="20"/>
          <w:szCs w:val="20"/>
          <w:color w:val="auto"/>
        </w:rPr>
      </w:pPr>
    </w:p>
    <w:p>
      <w:pPr>
        <w:ind w:right="2119" w:firstLine="809"/>
        <w:spacing w:after="0" w:line="260" w:lineRule="auto"/>
        <w:rPr>
          <w:sz w:val="20"/>
          <w:szCs w:val="20"/>
          <w:color w:val="auto"/>
        </w:rPr>
      </w:pPr>
      <w:r>
        <w:rPr>
          <w:rFonts w:ascii="Courier New" w:cs="Courier New" w:eastAsia="Courier New" w:hAnsi="Courier New"/>
          <w:sz w:val="16"/>
          <w:szCs w:val="16"/>
          <w:color w:val="auto"/>
        </w:rPr>
        <w:t>If such proceeding is brought by or on the behalf of the Company, a similar standard of care is applicable, except that no indemnification shall be made with respect to any matter as to which such person is adjudged to be liable to the Company unless and only to the extent that the court shall determine such person is fairly and reasonably entitled to indemnification of such costs.</w:t>
      </w:r>
    </w:p>
    <w:p>
      <w:pPr>
        <w:spacing w:after="0" w:line="185" w:lineRule="exact"/>
        <w:rPr>
          <w:sz w:val="20"/>
          <w:szCs w:val="20"/>
          <w:color w:val="auto"/>
        </w:rPr>
      </w:pPr>
    </w:p>
    <w:p>
      <w:pPr>
        <w:ind w:right="2119" w:firstLine="809"/>
        <w:spacing w:after="0" w:line="241" w:lineRule="auto"/>
        <w:rPr>
          <w:sz w:val="20"/>
          <w:szCs w:val="20"/>
          <w:color w:val="auto"/>
        </w:rPr>
      </w:pPr>
      <w:r>
        <w:rPr>
          <w:rFonts w:ascii="Courier New" w:cs="Courier New" w:eastAsia="Courier New" w:hAnsi="Courier New"/>
          <w:sz w:val="17"/>
          <w:szCs w:val="17"/>
          <w:color w:val="auto"/>
        </w:rPr>
        <w:t>The Company's By-Laws further provide that, notwithstanding the foregoing, directors, officers, employees and agents shall be indemnified of all actual and reasonable costs to the extent that such persons are successful on the merits or otherwise.</w:t>
      </w:r>
    </w:p>
    <w:p>
      <w:pPr>
        <w:spacing w:after="0" w:line="199" w:lineRule="exact"/>
        <w:rPr>
          <w:sz w:val="20"/>
          <w:szCs w:val="20"/>
          <w:color w:val="auto"/>
        </w:rPr>
      </w:pPr>
    </w:p>
    <w:p>
      <w:pPr>
        <w:ind w:right="2119" w:firstLine="809"/>
        <w:spacing w:after="0" w:line="241" w:lineRule="auto"/>
        <w:rPr>
          <w:sz w:val="20"/>
          <w:szCs w:val="20"/>
          <w:color w:val="auto"/>
        </w:rPr>
      </w:pPr>
      <w:r>
        <w:rPr>
          <w:rFonts w:ascii="Courier New" w:cs="Courier New" w:eastAsia="Courier New" w:hAnsi="Courier New"/>
          <w:sz w:val="17"/>
          <w:szCs w:val="17"/>
          <w:color w:val="auto"/>
        </w:rPr>
        <w:t>In addition to the above, the Company has entered into Indemnification Agreements with its directors. The Indemnification Agreement provides directors with the same indemnification by the Company as set forth in the preceding paragraphs except that the Indemnification Agreement differs from the By-Laws in the following significant respects: (1) indemnification is provided to directors in excess of that provided by any insurance coverage; and (2) no indemnification is provided on account of any action commenced by the director in his or her individual right against the Company, its directors, officers and stockholders unless authorized by a majority of disinterested directors.</w:t>
      </w:r>
    </w:p>
    <w:p>
      <w:pPr>
        <w:spacing w:after="0" w:line="204" w:lineRule="exact"/>
        <w:rPr>
          <w:sz w:val="20"/>
          <w:szCs w:val="20"/>
          <w:color w:val="auto"/>
        </w:rPr>
      </w:pPr>
    </w:p>
    <w:p>
      <w:pPr>
        <w:ind w:right="2219" w:firstLine="809"/>
        <w:spacing w:after="0" w:line="241" w:lineRule="auto"/>
        <w:rPr>
          <w:sz w:val="20"/>
          <w:szCs w:val="20"/>
          <w:color w:val="auto"/>
        </w:rPr>
      </w:pPr>
      <w:r>
        <w:rPr>
          <w:rFonts w:ascii="Courier New" w:cs="Courier New" w:eastAsia="Courier New" w:hAnsi="Courier New"/>
          <w:sz w:val="17"/>
          <w:szCs w:val="17"/>
          <w:color w:val="auto"/>
        </w:rPr>
        <w:t>There exists directors' and officers' liability insurance presently outstanding which insures directors and officers of the Company. The losses covered by the policy are subject to certain exclusions and the policy contains certain deductible provisions. The Indemnification Agreements discussed in the preceding paragraph provide indemnification of all such exclusions and deductibles.</w:t>
      </w:r>
    </w:p>
    <w:p>
      <w:pPr>
        <w:spacing w:after="0" w:line="199"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Inapplicable.</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8.</w:t>
      </w:r>
      <w:r>
        <w:rPr>
          <w:sz w:val="20"/>
          <w:szCs w:val="20"/>
          <w:color w:val="auto"/>
        </w:rPr>
        <w:tab/>
      </w:r>
      <w:r>
        <w:rPr>
          <w:rFonts w:ascii="Courier New" w:cs="Courier New" w:eastAsia="Courier New" w:hAnsi="Courier New"/>
          <w:sz w:val="16"/>
          <w:szCs w:val="16"/>
          <w:color w:val="auto"/>
        </w:rPr>
        <w:t>EXHIBITS</w:t>
      </w:r>
    </w:p>
    <w:p>
      <w:pPr>
        <w:spacing w:after="0" w:line="196"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5.1</w:t>
      </w:r>
      <w:r>
        <w:rPr>
          <w:sz w:val="20"/>
          <w:szCs w:val="20"/>
          <w:color w:val="auto"/>
        </w:rPr>
        <w:tab/>
      </w:r>
      <w:r>
        <w:rPr>
          <w:rFonts w:ascii="Courier New" w:cs="Courier New" w:eastAsia="Courier New" w:hAnsi="Courier New"/>
          <w:sz w:val="16"/>
          <w:szCs w:val="16"/>
          <w:color w:val="auto"/>
        </w:rPr>
        <w:t>Opinion of Orrick, Herrington &amp; Sutcliffe LLP.</w:t>
      </w:r>
    </w:p>
    <w:p>
      <w:pPr>
        <w:spacing w:after="0" w:line="196"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23.1</w:t>
      </w:r>
      <w:r>
        <w:rPr>
          <w:sz w:val="20"/>
          <w:szCs w:val="20"/>
          <w:color w:val="auto"/>
        </w:rPr>
        <w:tab/>
      </w:r>
      <w:r>
        <w:rPr>
          <w:rFonts w:ascii="Courier New" w:cs="Courier New" w:eastAsia="Courier New" w:hAnsi="Courier New"/>
          <w:sz w:val="16"/>
          <w:szCs w:val="16"/>
          <w:color w:val="auto"/>
        </w:rPr>
        <w:t>Consent of KPMG LLP.</w:t>
      </w:r>
    </w:p>
    <w:p>
      <w:pPr>
        <w:spacing w:after="0" w:line="196"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23.2</w:t>
      </w:r>
      <w:r>
        <w:rPr>
          <w:sz w:val="20"/>
          <w:szCs w:val="20"/>
          <w:color w:val="auto"/>
        </w:rPr>
        <w:tab/>
      </w:r>
      <w:r>
        <w:rPr>
          <w:rFonts w:ascii="Courier New" w:cs="Courier New" w:eastAsia="Courier New" w:hAnsi="Courier New"/>
          <w:sz w:val="16"/>
          <w:szCs w:val="16"/>
          <w:color w:val="auto"/>
        </w:rPr>
        <w:t>Consent of Orrick, Herrington &amp; Sutcliffe LLP is included in Exhibit 5.1.</w:t>
      </w:r>
    </w:p>
    <w:p>
      <w:pPr>
        <w:spacing w:after="0" w:line="196"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24.1</w:t>
      </w:r>
      <w:r>
        <w:rPr>
          <w:sz w:val="20"/>
          <w:szCs w:val="20"/>
          <w:color w:val="auto"/>
        </w:rPr>
        <w:tab/>
      </w:r>
      <w:r>
        <w:rPr>
          <w:rFonts w:ascii="Courier New" w:cs="Courier New" w:eastAsia="Courier New" w:hAnsi="Courier New"/>
          <w:sz w:val="16"/>
          <w:szCs w:val="16"/>
          <w:color w:val="auto"/>
        </w:rPr>
        <w:t>Power of Attorney.</w:t>
      </w:r>
    </w:p>
    <w:p>
      <w:pPr>
        <w:spacing w:after="0" w:line="196"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99.1</w:t>
      </w:r>
      <w:r>
        <w:rPr>
          <w:sz w:val="20"/>
          <w:szCs w:val="20"/>
          <w:color w:val="auto"/>
        </w:rPr>
        <w:tab/>
      </w:r>
      <w:r>
        <w:rPr>
          <w:rFonts w:ascii="Courier New" w:cs="Courier New" w:eastAsia="Courier New" w:hAnsi="Courier New"/>
          <w:sz w:val="16"/>
          <w:szCs w:val="16"/>
          <w:color w:val="auto"/>
        </w:rPr>
        <w:t>Amendment No. 1 to the Employee Stock Purchase Plan</w:t>
      </w:r>
    </w:p>
    <w:p>
      <w:pPr>
        <w:spacing w:after="0" w:line="196"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99.2</w:t>
      </w:r>
      <w:r>
        <w:rPr>
          <w:sz w:val="20"/>
          <w:szCs w:val="20"/>
          <w:color w:val="auto"/>
        </w:rPr>
        <w:tab/>
      </w:r>
      <w:r>
        <w:rPr>
          <w:rFonts w:ascii="Courier New" w:cs="Courier New" w:eastAsia="Courier New" w:hAnsi="Courier New"/>
          <w:sz w:val="16"/>
          <w:szCs w:val="16"/>
          <w:color w:val="auto"/>
        </w:rPr>
        <w:t>Amendment No. 2 to the Employee Stock Purchase Plan</w:t>
      </w:r>
    </w:p>
    <w:p>
      <w:pPr>
        <w:spacing w:after="0" w:line="196"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99.3</w:t>
      </w:r>
      <w:r>
        <w:rPr>
          <w:sz w:val="20"/>
          <w:szCs w:val="20"/>
          <w:color w:val="auto"/>
        </w:rPr>
        <w:tab/>
      </w:r>
      <w:r>
        <w:rPr>
          <w:rFonts w:ascii="Courier New" w:cs="Courier New" w:eastAsia="Courier New" w:hAnsi="Courier New"/>
          <w:sz w:val="16"/>
          <w:szCs w:val="16"/>
          <w:color w:val="auto"/>
        </w:rPr>
        <w:t>Amendment No. 3 to the Employee Stock Purchase Plan</w:t>
      </w:r>
    </w:p>
    <w:p>
      <w:pPr>
        <w:spacing w:after="0" w:line="200" w:lineRule="exact"/>
        <w:rPr>
          <w:sz w:val="20"/>
          <w:szCs w:val="20"/>
          <w:color w:val="auto"/>
        </w:rPr>
      </w:pPr>
    </w:p>
    <w:p>
      <w:pPr>
        <w:spacing w:after="0" w:line="385"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08"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4</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196" w:lineRule="exact"/>
        <w:rPr>
          <w:sz w:val="20"/>
          <w:szCs w:val="20"/>
          <w:color w:val="auto"/>
        </w:rPr>
      </w:pPr>
    </w:p>
    <w:p>
      <w:pPr>
        <w:ind w:left="1520" w:hanging="707"/>
        <w:spacing w:after="0"/>
        <w:tabs>
          <w:tab w:leader="none" w:pos="15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w:t>
      </w:r>
    </w:p>
    <w:p>
      <w:pPr>
        <w:spacing w:after="0" w:line="198" w:lineRule="exact"/>
        <w:rPr>
          <w:rFonts w:ascii="Courier New" w:cs="Courier New" w:eastAsia="Courier New" w:hAnsi="Courier New"/>
          <w:sz w:val="17"/>
          <w:szCs w:val="17"/>
          <w:color w:val="auto"/>
        </w:rPr>
      </w:pPr>
    </w:p>
    <w:p>
      <w:pPr>
        <w:ind w:right="2119" w:firstLine="1520"/>
        <w:spacing w:after="0" w:line="239" w:lineRule="auto"/>
        <w:tabs>
          <w:tab w:leader="none" w:pos="1921"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file, during any period in which offers or sales are being made, a post-effective amendment to this registration statement:</w:t>
      </w:r>
    </w:p>
    <w:p>
      <w:pPr>
        <w:spacing w:after="0" w:line="199" w:lineRule="exact"/>
        <w:rPr>
          <w:rFonts w:ascii="Courier New" w:cs="Courier New" w:eastAsia="Courier New" w:hAnsi="Courier New"/>
          <w:sz w:val="17"/>
          <w:szCs w:val="17"/>
          <w:color w:val="auto"/>
        </w:rPr>
      </w:pPr>
    </w:p>
    <w:p>
      <w:pPr>
        <w:ind w:right="2119" w:firstLine="2228"/>
        <w:spacing w:after="0" w:line="239" w:lineRule="auto"/>
        <w:tabs>
          <w:tab w:leader="none" w:pos="2629" w:val="left"/>
        </w:tabs>
        <w:numPr>
          <w:ilvl w:val="2"/>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prospectus required by section 10(a)(3) of the Securities Act of 1933 (the "Securities Act");</w:t>
      </w:r>
    </w:p>
    <w:p>
      <w:pPr>
        <w:spacing w:after="0" w:line="199" w:lineRule="exact"/>
        <w:rPr>
          <w:rFonts w:ascii="Courier New" w:cs="Courier New" w:eastAsia="Courier New" w:hAnsi="Courier New"/>
          <w:sz w:val="17"/>
          <w:szCs w:val="17"/>
          <w:color w:val="auto"/>
        </w:rPr>
      </w:pPr>
    </w:p>
    <w:p>
      <w:pPr>
        <w:ind w:right="2439" w:firstLine="2228"/>
        <w:spacing w:after="0" w:line="241" w:lineRule="auto"/>
        <w:tabs>
          <w:tab w:leader="none" w:pos="2730" w:val="left"/>
        </w:tabs>
        <w:numPr>
          <w:ilvl w:val="2"/>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99" w:lineRule="exact"/>
        <w:rPr>
          <w:rFonts w:ascii="Courier New" w:cs="Courier New" w:eastAsia="Courier New" w:hAnsi="Courier New"/>
          <w:sz w:val="17"/>
          <w:szCs w:val="17"/>
          <w:color w:val="auto"/>
        </w:rPr>
      </w:pPr>
    </w:p>
    <w:p>
      <w:pPr>
        <w:jc w:val="both"/>
        <w:ind w:right="2219" w:firstLine="2228"/>
        <w:spacing w:after="0" w:line="263" w:lineRule="auto"/>
        <w:tabs>
          <w:tab w:leader="none" w:pos="2831" w:val="left"/>
        </w:tabs>
        <w:numPr>
          <w:ilvl w:val="2"/>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2"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provided, however, that paragraphs (a)(1)(i) and (a)(1)(ii) do not apply if the information required to be included in a post-effective amendment by those paragraphs is contained in periodic reports filed by the registrant pursuant to section 13 or section 15(d) of the Exchange Act that are incorporated by reference in the registration statement.</w:t>
      </w:r>
    </w:p>
    <w:p>
      <w:pPr>
        <w:spacing w:after="0" w:line="200" w:lineRule="exact"/>
        <w:rPr>
          <w:sz w:val="20"/>
          <w:szCs w:val="20"/>
          <w:color w:val="auto"/>
        </w:rPr>
      </w:pPr>
    </w:p>
    <w:p>
      <w:pPr>
        <w:ind w:right="2219" w:firstLine="1520"/>
        <w:spacing w:after="0" w:line="241" w:lineRule="auto"/>
        <w:tabs>
          <w:tab w:leader="none" w:pos="1921"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99" w:lineRule="exact"/>
        <w:rPr>
          <w:rFonts w:ascii="Courier New" w:cs="Courier New" w:eastAsia="Courier New" w:hAnsi="Courier New"/>
          <w:sz w:val="17"/>
          <w:szCs w:val="17"/>
          <w:color w:val="auto"/>
        </w:rPr>
      </w:pPr>
    </w:p>
    <w:p>
      <w:pPr>
        <w:jc w:val="both"/>
        <w:ind w:right="2639" w:firstLine="1520"/>
        <w:spacing w:after="0"/>
        <w:tabs>
          <w:tab w:leader="none" w:pos="1921"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remove from registration by means of a post-effective amendment any of the securities being registered which remain unsold at the termination of the offering.</w:t>
      </w:r>
    </w:p>
    <w:p>
      <w:pPr>
        <w:spacing w:after="0" w:line="200" w:lineRule="exact"/>
        <w:rPr>
          <w:rFonts w:ascii="Courier New" w:cs="Courier New" w:eastAsia="Courier New" w:hAnsi="Courier New"/>
          <w:sz w:val="17"/>
          <w:szCs w:val="17"/>
          <w:color w:val="auto"/>
        </w:rPr>
      </w:pPr>
    </w:p>
    <w:p>
      <w:pPr>
        <w:ind w:right="2319" w:firstLine="813"/>
        <w:spacing w:after="0" w:line="241" w:lineRule="auto"/>
        <w:tabs>
          <w:tab w:leader="none" w:pos="1213"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1" w:lineRule="exact"/>
        <w:rPr>
          <w:rFonts w:ascii="Courier New" w:cs="Courier New" w:eastAsia="Courier New" w:hAnsi="Courier New"/>
          <w:sz w:val="17"/>
          <w:szCs w:val="17"/>
          <w:color w:val="auto"/>
        </w:rPr>
      </w:pPr>
    </w:p>
    <w:p>
      <w:pPr>
        <w:ind w:right="2119" w:firstLine="813"/>
        <w:spacing w:after="0" w:line="242" w:lineRule="auto"/>
        <w:tabs>
          <w:tab w:leader="none" w:pos="1213"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385"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08"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5</w:t>
      </w:r>
    </w:p>
    <w:p>
      <w:pPr>
        <w:spacing w:after="0" w:line="196"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SIGNATURES</w:t>
      </w:r>
    </w:p>
    <w:p>
      <w:pPr>
        <w:spacing w:after="0" w:line="393"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 Francisco, State of California on the 13th day of May, 1999.</w:t>
      </w:r>
    </w:p>
    <w:p>
      <w:pPr>
        <w:spacing w:after="0" w:line="199"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ABM INDUSTRIES INCORPORATED</w:t>
      </w:r>
    </w:p>
    <w:p>
      <w:pPr>
        <w:spacing w:after="0" w:line="2"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(Registrant)</w:t>
      </w:r>
    </w:p>
    <w:p>
      <w:pPr>
        <w:spacing w:after="0" w:line="391"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/s/ WILLIAM W. STEELE</w:t>
      </w:r>
    </w:p>
    <w:p>
      <w:pPr>
        <w:spacing w:after="0" w:line="2"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William W. Steele</w:t>
      </w:r>
    </w:p>
    <w:p>
      <w:pPr>
        <w:spacing w:after="0" w:line="2"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President and Chief Executive Officer</w:t>
      </w:r>
    </w:p>
    <w:p>
      <w:pPr>
        <w:spacing w:after="0" w:line="393" w:lineRule="exact"/>
        <w:rPr>
          <w:sz w:val="20"/>
          <w:szCs w:val="20"/>
          <w:color w:val="auto"/>
        </w:rPr>
      </w:pPr>
    </w:p>
    <w:p>
      <w:pPr>
        <w:ind w:right="2219"/>
        <w:spacing w:after="0"/>
        <w:rPr>
          <w:sz w:val="20"/>
          <w:szCs w:val="20"/>
          <w:color w:val="auto"/>
        </w:rPr>
      </w:pPr>
      <w:r>
        <w:rPr>
          <w:rFonts w:ascii="Courier New" w:cs="Courier New" w:eastAsia="Courier New" w:hAnsi="Courier New"/>
          <w:sz w:val="17"/>
          <w:szCs w:val="17"/>
          <w:color w:val="auto"/>
        </w:rPr>
        <w:t>Pursuant to the requirements of the Securities Act of 1933, this registration statement has been signed by the following persons in the capacities and on the date indicated.</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40" w:type="dxa"/>
            <w:vAlign w:val="bottom"/>
          </w:tcPr>
          <w:p>
            <w:pPr>
              <w:spacing w:after="0"/>
              <w:rPr>
                <w:sz w:val="20"/>
                <w:szCs w:val="20"/>
                <w:color w:val="auto"/>
              </w:rPr>
            </w:pPr>
            <w:r>
              <w:rPr>
                <w:rFonts w:ascii="Courier New" w:cs="Courier New" w:eastAsia="Courier New" w:hAnsi="Courier New"/>
                <w:sz w:val="17"/>
                <w:szCs w:val="17"/>
                <w:color w:val="auto"/>
              </w:rPr>
              <w:t>Signature</w:t>
            </w:r>
          </w:p>
        </w:tc>
        <w:tc>
          <w:tcPr>
            <w:tcW w:w="3340" w:type="dxa"/>
            <w:vAlign w:val="bottom"/>
          </w:tcPr>
          <w:p>
            <w:pPr>
              <w:ind w:left="300"/>
              <w:spacing w:after="0"/>
              <w:rPr>
                <w:sz w:val="20"/>
                <w:szCs w:val="20"/>
                <w:color w:val="auto"/>
              </w:rPr>
            </w:pPr>
            <w:r>
              <w:rPr>
                <w:rFonts w:ascii="Courier New" w:cs="Courier New" w:eastAsia="Courier New" w:hAnsi="Courier New"/>
                <w:sz w:val="17"/>
                <w:szCs w:val="17"/>
                <w:color w:val="auto"/>
              </w:rPr>
              <w:t>Title</w:t>
            </w:r>
          </w:p>
        </w:tc>
        <w:tc>
          <w:tcPr>
            <w:tcW w:w="1320" w:type="dxa"/>
            <w:vAlign w:val="bottom"/>
          </w:tcPr>
          <w:p>
            <w:pPr>
              <w:ind w:left="100"/>
              <w:spacing w:after="0"/>
              <w:rPr>
                <w:sz w:val="20"/>
                <w:szCs w:val="20"/>
                <w:color w:val="auto"/>
              </w:rPr>
            </w:pPr>
            <w:r>
              <w:rPr>
                <w:rFonts w:ascii="Courier New" w:cs="Courier New" w:eastAsia="Courier New" w:hAnsi="Courier New"/>
                <w:sz w:val="17"/>
                <w:szCs w:val="17"/>
                <w:color w:val="auto"/>
              </w:rPr>
              <w:t>Date</w:t>
            </w:r>
          </w:p>
        </w:tc>
      </w:tr>
      <w:tr>
        <w:trPr>
          <w:trHeight w:val="583"/>
        </w:trPr>
        <w:tc>
          <w:tcPr>
            <w:tcW w:w="3740" w:type="dxa"/>
            <w:vAlign w:val="bottom"/>
          </w:tcPr>
          <w:p>
            <w:pPr>
              <w:spacing w:after="0"/>
              <w:rPr>
                <w:sz w:val="20"/>
                <w:szCs w:val="20"/>
                <w:color w:val="auto"/>
              </w:rPr>
            </w:pPr>
            <w:r>
              <w:rPr>
                <w:rFonts w:ascii="Courier New" w:cs="Courier New" w:eastAsia="Courier New" w:hAnsi="Courier New"/>
                <w:sz w:val="17"/>
                <w:szCs w:val="17"/>
                <w:color w:val="auto"/>
              </w:rPr>
              <w:t>Principal Executive Officer:</w:t>
            </w:r>
          </w:p>
        </w:tc>
        <w:tc>
          <w:tcPr>
            <w:tcW w:w="3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83"/>
        </w:trPr>
        <w:tc>
          <w:tcPr>
            <w:tcW w:w="3740" w:type="dxa"/>
            <w:vAlign w:val="bottom"/>
          </w:tcPr>
          <w:p>
            <w:pPr>
              <w:spacing w:after="0"/>
              <w:rPr>
                <w:sz w:val="20"/>
                <w:szCs w:val="20"/>
                <w:color w:val="auto"/>
              </w:rPr>
            </w:pPr>
            <w:r>
              <w:rPr>
                <w:rFonts w:ascii="Courier New" w:cs="Courier New" w:eastAsia="Courier New" w:hAnsi="Courier New"/>
                <w:sz w:val="17"/>
                <w:szCs w:val="17"/>
                <w:color w:val="auto"/>
              </w:rPr>
              <w:t>/s/ WILLIAM W. STEELE</w:t>
            </w:r>
          </w:p>
        </w:tc>
        <w:tc>
          <w:tcPr>
            <w:tcW w:w="3340" w:type="dxa"/>
            <w:vAlign w:val="bottom"/>
          </w:tcPr>
          <w:p>
            <w:pPr>
              <w:ind w:left="300"/>
              <w:spacing w:after="0"/>
              <w:rPr>
                <w:sz w:val="20"/>
                <w:szCs w:val="20"/>
                <w:color w:val="auto"/>
              </w:rPr>
            </w:pPr>
            <w:r>
              <w:rPr>
                <w:rFonts w:ascii="Courier New" w:cs="Courier New" w:eastAsia="Courier New" w:hAnsi="Courier New"/>
                <w:sz w:val="17"/>
                <w:szCs w:val="17"/>
                <w:color w:val="auto"/>
              </w:rPr>
              <w:t>President and</w:t>
            </w:r>
          </w:p>
        </w:tc>
        <w:tc>
          <w:tcPr>
            <w:tcW w:w="1320" w:type="dxa"/>
            <w:vAlign w:val="bottom"/>
          </w:tcPr>
          <w:p>
            <w:pPr>
              <w:ind w:left="100"/>
              <w:spacing w:after="0"/>
              <w:rPr>
                <w:sz w:val="20"/>
                <w:szCs w:val="20"/>
                <w:color w:val="auto"/>
              </w:rPr>
            </w:pPr>
            <w:r>
              <w:rPr>
                <w:rFonts w:ascii="Courier New" w:cs="Courier New" w:eastAsia="Courier New" w:hAnsi="Courier New"/>
                <w:sz w:val="17"/>
                <w:szCs w:val="17"/>
                <w:color w:val="auto"/>
                <w:w w:val="98"/>
              </w:rPr>
              <w:t>May 13, 1999</w:t>
            </w:r>
          </w:p>
        </w:tc>
      </w:tr>
      <w:tr>
        <w:trPr>
          <w:trHeight w:val="194"/>
        </w:trPr>
        <w:tc>
          <w:tcPr>
            <w:tcW w:w="37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340" w:type="dxa"/>
            <w:vAlign w:val="bottom"/>
          </w:tcPr>
          <w:p>
            <w:pPr>
              <w:ind w:left="520"/>
              <w:spacing w:after="0"/>
              <w:rPr>
                <w:sz w:val="20"/>
                <w:szCs w:val="20"/>
                <w:color w:val="auto"/>
              </w:rPr>
            </w:pPr>
            <w:r>
              <w:rPr>
                <w:rFonts w:ascii="Courier New" w:cs="Courier New" w:eastAsia="Courier New" w:hAnsi="Courier New"/>
                <w:sz w:val="17"/>
                <w:szCs w:val="17"/>
                <w:color w:val="auto"/>
              </w:rPr>
              <w:t>Chief Executive Officer</w:t>
            </w:r>
          </w:p>
        </w:tc>
        <w:tc>
          <w:tcPr>
            <w:tcW w:w="1320" w:type="dxa"/>
            <w:vAlign w:val="bottom"/>
          </w:tcPr>
          <w:p>
            <w:pPr>
              <w:spacing w:after="0"/>
              <w:rPr>
                <w:sz w:val="16"/>
                <w:szCs w:val="16"/>
                <w:color w:val="auto"/>
              </w:rPr>
            </w:pPr>
          </w:p>
        </w:tc>
      </w:tr>
      <w:tr>
        <w:trPr>
          <w:trHeight w:val="194"/>
        </w:trPr>
        <w:tc>
          <w:tcPr>
            <w:tcW w:w="3740" w:type="dxa"/>
            <w:vAlign w:val="bottom"/>
          </w:tcPr>
          <w:p>
            <w:pPr>
              <w:spacing w:after="0"/>
              <w:rPr>
                <w:sz w:val="20"/>
                <w:szCs w:val="20"/>
                <w:color w:val="auto"/>
              </w:rPr>
            </w:pPr>
            <w:r>
              <w:rPr>
                <w:rFonts w:ascii="Courier New" w:cs="Courier New" w:eastAsia="Courier New" w:hAnsi="Courier New"/>
                <w:sz w:val="17"/>
                <w:szCs w:val="17"/>
                <w:color w:val="auto"/>
              </w:rPr>
              <w:t>William W. Steele</w:t>
            </w:r>
          </w:p>
        </w:tc>
        <w:tc>
          <w:tcPr>
            <w:tcW w:w="33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583"/>
        </w:trPr>
        <w:tc>
          <w:tcPr>
            <w:tcW w:w="3740" w:type="dxa"/>
            <w:vAlign w:val="bottom"/>
          </w:tcPr>
          <w:p>
            <w:pPr>
              <w:spacing w:after="0"/>
              <w:rPr>
                <w:sz w:val="20"/>
                <w:szCs w:val="20"/>
                <w:color w:val="auto"/>
              </w:rPr>
            </w:pPr>
            <w:r>
              <w:rPr>
                <w:rFonts w:ascii="Courier New" w:cs="Courier New" w:eastAsia="Courier New" w:hAnsi="Courier New"/>
                <w:sz w:val="17"/>
                <w:szCs w:val="17"/>
                <w:color w:val="auto"/>
              </w:rPr>
              <w:t>Principal Financial Officer:</w:t>
            </w:r>
          </w:p>
        </w:tc>
        <w:tc>
          <w:tcPr>
            <w:tcW w:w="3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83"/>
        </w:trPr>
        <w:tc>
          <w:tcPr>
            <w:tcW w:w="3740" w:type="dxa"/>
            <w:vAlign w:val="bottom"/>
          </w:tcPr>
          <w:p>
            <w:pPr>
              <w:spacing w:after="0"/>
              <w:rPr>
                <w:sz w:val="20"/>
                <w:szCs w:val="20"/>
                <w:color w:val="auto"/>
              </w:rPr>
            </w:pPr>
            <w:r>
              <w:rPr>
                <w:rFonts w:ascii="Courier New" w:cs="Courier New" w:eastAsia="Courier New" w:hAnsi="Courier New"/>
                <w:sz w:val="17"/>
                <w:szCs w:val="17"/>
                <w:color w:val="auto"/>
              </w:rPr>
              <w:t>/s/ DAVID H. HEBBLE</w:t>
            </w:r>
          </w:p>
        </w:tc>
        <w:tc>
          <w:tcPr>
            <w:tcW w:w="3340" w:type="dxa"/>
            <w:vAlign w:val="bottom"/>
          </w:tcPr>
          <w:p>
            <w:pPr>
              <w:ind w:left="300"/>
              <w:spacing w:after="0"/>
              <w:rPr>
                <w:sz w:val="20"/>
                <w:szCs w:val="20"/>
                <w:color w:val="auto"/>
              </w:rPr>
            </w:pPr>
            <w:r>
              <w:rPr>
                <w:rFonts w:ascii="Courier New" w:cs="Courier New" w:eastAsia="Courier New" w:hAnsi="Courier New"/>
                <w:sz w:val="17"/>
                <w:szCs w:val="17"/>
                <w:color w:val="auto"/>
              </w:rPr>
              <w:t>Vice President</w:t>
            </w:r>
          </w:p>
        </w:tc>
        <w:tc>
          <w:tcPr>
            <w:tcW w:w="1320" w:type="dxa"/>
            <w:vAlign w:val="bottom"/>
          </w:tcPr>
          <w:p>
            <w:pPr>
              <w:ind w:left="100"/>
              <w:spacing w:after="0"/>
              <w:rPr>
                <w:sz w:val="20"/>
                <w:szCs w:val="20"/>
                <w:color w:val="auto"/>
              </w:rPr>
            </w:pPr>
            <w:r>
              <w:rPr>
                <w:rFonts w:ascii="Courier New" w:cs="Courier New" w:eastAsia="Courier New" w:hAnsi="Courier New"/>
                <w:sz w:val="17"/>
                <w:szCs w:val="17"/>
                <w:color w:val="auto"/>
                <w:w w:val="98"/>
              </w:rPr>
              <w:t>May 13, 1999</w:t>
            </w:r>
          </w:p>
        </w:tc>
      </w:tr>
      <w:tr>
        <w:trPr>
          <w:trHeight w:val="194"/>
        </w:trPr>
        <w:tc>
          <w:tcPr>
            <w:tcW w:w="37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340" w:type="dxa"/>
            <w:vAlign w:val="bottom"/>
          </w:tcPr>
          <w:p>
            <w:pPr>
              <w:ind w:left="520"/>
              <w:spacing w:after="0"/>
              <w:rPr>
                <w:sz w:val="20"/>
                <w:szCs w:val="20"/>
                <w:color w:val="auto"/>
              </w:rPr>
            </w:pPr>
            <w:r>
              <w:rPr>
                <w:rFonts w:ascii="Courier New" w:cs="Courier New" w:eastAsia="Courier New" w:hAnsi="Courier New"/>
                <w:sz w:val="17"/>
                <w:szCs w:val="17"/>
                <w:color w:val="auto"/>
              </w:rPr>
              <w:t>and Chief Financial Officer</w:t>
            </w:r>
          </w:p>
        </w:tc>
        <w:tc>
          <w:tcPr>
            <w:tcW w:w="1320" w:type="dxa"/>
            <w:vAlign w:val="bottom"/>
          </w:tcPr>
          <w:p>
            <w:pPr>
              <w:spacing w:after="0"/>
              <w:rPr>
                <w:sz w:val="16"/>
                <w:szCs w:val="16"/>
                <w:color w:val="auto"/>
              </w:rPr>
            </w:pPr>
          </w:p>
        </w:tc>
      </w:tr>
      <w:tr>
        <w:trPr>
          <w:trHeight w:val="194"/>
        </w:trPr>
        <w:tc>
          <w:tcPr>
            <w:tcW w:w="3740" w:type="dxa"/>
            <w:vAlign w:val="bottom"/>
          </w:tcPr>
          <w:p>
            <w:pPr>
              <w:spacing w:after="0"/>
              <w:rPr>
                <w:sz w:val="20"/>
                <w:szCs w:val="20"/>
                <w:color w:val="auto"/>
              </w:rPr>
            </w:pPr>
            <w:r>
              <w:rPr>
                <w:rFonts w:ascii="Courier New" w:cs="Courier New" w:eastAsia="Courier New" w:hAnsi="Courier New"/>
                <w:sz w:val="17"/>
                <w:szCs w:val="17"/>
                <w:color w:val="auto"/>
              </w:rPr>
              <w:t>David H. Hebble</w:t>
            </w:r>
          </w:p>
        </w:tc>
        <w:tc>
          <w:tcPr>
            <w:tcW w:w="33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583"/>
        </w:trPr>
        <w:tc>
          <w:tcPr>
            <w:tcW w:w="3740" w:type="dxa"/>
            <w:vAlign w:val="bottom"/>
          </w:tcPr>
          <w:p>
            <w:pPr>
              <w:spacing w:after="0"/>
              <w:rPr>
                <w:sz w:val="20"/>
                <w:szCs w:val="20"/>
                <w:color w:val="auto"/>
              </w:rPr>
            </w:pPr>
            <w:r>
              <w:rPr>
                <w:rFonts w:ascii="Courier New" w:cs="Courier New" w:eastAsia="Courier New" w:hAnsi="Courier New"/>
                <w:sz w:val="17"/>
                <w:szCs w:val="17"/>
                <w:color w:val="auto"/>
              </w:rPr>
              <w:t>Principal Accounting Officer:</w:t>
            </w:r>
          </w:p>
        </w:tc>
        <w:tc>
          <w:tcPr>
            <w:tcW w:w="3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83"/>
        </w:trPr>
        <w:tc>
          <w:tcPr>
            <w:tcW w:w="3740" w:type="dxa"/>
            <w:vAlign w:val="bottom"/>
          </w:tcPr>
          <w:p>
            <w:pPr>
              <w:spacing w:after="0"/>
              <w:rPr>
                <w:sz w:val="20"/>
                <w:szCs w:val="20"/>
                <w:color w:val="auto"/>
              </w:rPr>
            </w:pPr>
            <w:r>
              <w:rPr>
                <w:rFonts w:ascii="Courier New" w:cs="Courier New" w:eastAsia="Courier New" w:hAnsi="Courier New"/>
                <w:sz w:val="17"/>
                <w:szCs w:val="17"/>
                <w:color w:val="auto"/>
              </w:rPr>
              <w:t>/s/ VERNON E. SKELTON</w:t>
            </w:r>
          </w:p>
        </w:tc>
        <w:tc>
          <w:tcPr>
            <w:tcW w:w="3340" w:type="dxa"/>
            <w:vAlign w:val="bottom"/>
          </w:tcPr>
          <w:p>
            <w:pPr>
              <w:ind w:left="300"/>
              <w:spacing w:after="0"/>
              <w:rPr>
                <w:sz w:val="20"/>
                <w:szCs w:val="20"/>
                <w:color w:val="auto"/>
              </w:rPr>
            </w:pPr>
            <w:r>
              <w:rPr>
                <w:rFonts w:ascii="Courier New" w:cs="Courier New" w:eastAsia="Courier New" w:hAnsi="Courier New"/>
                <w:sz w:val="17"/>
                <w:szCs w:val="17"/>
                <w:color w:val="auto"/>
              </w:rPr>
              <w:t>Controller and</w:t>
            </w:r>
          </w:p>
        </w:tc>
        <w:tc>
          <w:tcPr>
            <w:tcW w:w="1320" w:type="dxa"/>
            <w:vAlign w:val="bottom"/>
          </w:tcPr>
          <w:p>
            <w:pPr>
              <w:ind w:left="100"/>
              <w:spacing w:after="0"/>
              <w:rPr>
                <w:sz w:val="20"/>
                <w:szCs w:val="20"/>
                <w:color w:val="auto"/>
              </w:rPr>
            </w:pPr>
            <w:r>
              <w:rPr>
                <w:rFonts w:ascii="Courier New" w:cs="Courier New" w:eastAsia="Courier New" w:hAnsi="Courier New"/>
                <w:sz w:val="17"/>
                <w:szCs w:val="17"/>
                <w:color w:val="auto"/>
                <w:w w:val="98"/>
              </w:rPr>
              <w:t>May 13, 1999</w:t>
            </w:r>
          </w:p>
        </w:tc>
      </w:tr>
      <w:tr>
        <w:trPr>
          <w:trHeight w:val="194"/>
        </w:trPr>
        <w:tc>
          <w:tcPr>
            <w:tcW w:w="37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340" w:type="dxa"/>
            <w:vAlign w:val="bottom"/>
          </w:tcPr>
          <w:p>
            <w:pPr>
              <w:ind w:left="520"/>
              <w:spacing w:after="0"/>
              <w:rPr>
                <w:sz w:val="20"/>
                <w:szCs w:val="20"/>
                <w:color w:val="auto"/>
              </w:rPr>
            </w:pPr>
            <w:r>
              <w:rPr>
                <w:rFonts w:ascii="Courier New" w:cs="Courier New" w:eastAsia="Courier New" w:hAnsi="Courier New"/>
                <w:sz w:val="17"/>
                <w:szCs w:val="17"/>
                <w:color w:val="auto"/>
              </w:rPr>
              <w:t>Chief Accounting Officer</w:t>
            </w:r>
          </w:p>
        </w:tc>
        <w:tc>
          <w:tcPr>
            <w:tcW w:w="1320" w:type="dxa"/>
            <w:vAlign w:val="bottom"/>
          </w:tcPr>
          <w:p>
            <w:pPr>
              <w:spacing w:after="0"/>
              <w:rPr>
                <w:sz w:val="16"/>
                <w:szCs w:val="16"/>
                <w:color w:val="auto"/>
              </w:rPr>
            </w:pPr>
          </w:p>
        </w:tc>
      </w:tr>
      <w:tr>
        <w:trPr>
          <w:trHeight w:val="194"/>
        </w:trPr>
        <w:tc>
          <w:tcPr>
            <w:tcW w:w="3740" w:type="dxa"/>
            <w:vAlign w:val="bottom"/>
          </w:tcPr>
          <w:p>
            <w:pPr>
              <w:spacing w:after="0"/>
              <w:rPr>
                <w:sz w:val="20"/>
                <w:szCs w:val="20"/>
                <w:color w:val="auto"/>
              </w:rPr>
            </w:pPr>
            <w:r>
              <w:rPr>
                <w:rFonts w:ascii="Courier New" w:cs="Courier New" w:eastAsia="Courier New" w:hAnsi="Courier New"/>
                <w:sz w:val="17"/>
                <w:szCs w:val="17"/>
                <w:color w:val="auto"/>
              </w:rPr>
              <w:t>Vernon E. Skelton</w:t>
            </w:r>
          </w:p>
        </w:tc>
        <w:tc>
          <w:tcPr>
            <w:tcW w:w="33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972"/>
        </w:trPr>
        <w:tc>
          <w:tcPr>
            <w:tcW w:w="3740" w:type="dxa"/>
            <w:vAlign w:val="bottom"/>
          </w:tcPr>
          <w:p>
            <w:pPr>
              <w:spacing w:after="0"/>
              <w:rPr>
                <w:sz w:val="24"/>
                <w:szCs w:val="24"/>
                <w:color w:val="auto"/>
              </w:rPr>
            </w:pPr>
          </w:p>
        </w:tc>
        <w:tc>
          <w:tcPr>
            <w:tcW w:w="3340" w:type="dxa"/>
            <w:vAlign w:val="bottom"/>
          </w:tcPr>
          <w:p>
            <w:pPr>
              <w:ind w:left="200"/>
              <w:spacing w:after="0"/>
              <w:rPr>
                <w:sz w:val="20"/>
                <w:szCs w:val="20"/>
                <w:color w:val="auto"/>
              </w:rPr>
            </w:pPr>
            <w:r>
              <w:rPr>
                <w:rFonts w:ascii="Courier New" w:cs="Courier New" w:eastAsia="Courier New" w:hAnsi="Courier New"/>
                <w:sz w:val="17"/>
                <w:szCs w:val="17"/>
                <w:color w:val="auto"/>
              </w:rPr>
              <w:t>5</w:t>
            </w:r>
          </w:p>
        </w:tc>
        <w:tc>
          <w:tcPr>
            <w:tcW w:w="1320" w:type="dxa"/>
            <w:vAlign w:val="bottom"/>
          </w:tcPr>
          <w:p>
            <w:pPr>
              <w:spacing w:after="0"/>
              <w:rPr>
                <w:sz w:val="24"/>
                <w:szCs w:val="24"/>
                <w:color w:val="auto"/>
              </w:rPr>
            </w:pPr>
          </w:p>
        </w:tc>
      </w:tr>
    </w:tbl>
    <w:p>
      <w:pPr>
        <w:sectPr>
          <w:pgSz w:w="11900" w:h="16838" w:orient="portrait"/>
          <w:cols w:equalWidth="0" w:num="1">
            <w:col w:w="10219"/>
          </w:cols>
          <w:pgMar w:left="240" w:top="308" w:right="1440"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00" w:type="dxa"/>
            <w:vAlign w:val="bottom"/>
          </w:tcPr>
          <w:p>
            <w:pPr>
              <w:ind w:left="300"/>
              <w:spacing w:after="0"/>
              <w:rPr>
                <w:sz w:val="20"/>
                <w:szCs w:val="20"/>
                <w:color w:val="auto"/>
              </w:rPr>
            </w:pPr>
            <w:r>
              <w:rPr>
                <w:rFonts w:ascii="Courier New" w:cs="Courier New" w:eastAsia="Courier New" w:hAnsi="Courier New"/>
                <w:sz w:val="17"/>
                <w:szCs w:val="17"/>
                <w:color w:val="auto"/>
              </w:rPr>
              <w:t>6</w:t>
            </w:r>
          </w:p>
        </w:tc>
        <w:tc>
          <w:tcPr>
            <w:tcW w:w="182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778"/>
        </w:trPr>
        <w:tc>
          <w:tcPr>
            <w:tcW w:w="3900" w:type="dxa"/>
            <w:vAlign w:val="bottom"/>
          </w:tcPr>
          <w:p>
            <w:pPr>
              <w:spacing w:after="0"/>
              <w:rPr>
                <w:sz w:val="20"/>
                <w:szCs w:val="20"/>
                <w:color w:val="auto"/>
              </w:rPr>
            </w:pPr>
            <w:r>
              <w:rPr>
                <w:rFonts w:ascii="Courier New" w:cs="Courier New" w:eastAsia="Courier New" w:hAnsi="Courier New"/>
                <w:sz w:val="17"/>
                <w:szCs w:val="17"/>
                <w:color w:val="auto"/>
              </w:rPr>
              <w:t>Signature</w:t>
            </w:r>
          </w:p>
        </w:tc>
        <w:tc>
          <w:tcPr>
            <w:tcW w:w="1820" w:type="dxa"/>
            <w:vAlign w:val="bottom"/>
          </w:tcPr>
          <w:p>
            <w:pPr>
              <w:ind w:left="140"/>
              <w:spacing w:after="0"/>
              <w:rPr>
                <w:sz w:val="20"/>
                <w:szCs w:val="20"/>
                <w:color w:val="auto"/>
              </w:rPr>
            </w:pPr>
            <w:r>
              <w:rPr>
                <w:rFonts w:ascii="Courier New" w:cs="Courier New" w:eastAsia="Courier New" w:hAnsi="Courier New"/>
                <w:sz w:val="17"/>
                <w:szCs w:val="17"/>
                <w:color w:val="auto"/>
              </w:rPr>
              <w:t>Title</w:t>
            </w:r>
          </w:p>
        </w:tc>
        <w:tc>
          <w:tcPr>
            <w:tcW w:w="2060" w:type="dxa"/>
            <w:vAlign w:val="bottom"/>
          </w:tcPr>
          <w:p>
            <w:pPr>
              <w:ind w:left="660"/>
              <w:spacing w:after="0"/>
              <w:rPr>
                <w:sz w:val="20"/>
                <w:szCs w:val="20"/>
                <w:color w:val="auto"/>
              </w:rPr>
            </w:pPr>
            <w:r>
              <w:rPr>
                <w:rFonts w:ascii="Courier New" w:cs="Courier New" w:eastAsia="Courier New" w:hAnsi="Courier New"/>
                <w:sz w:val="17"/>
                <w:szCs w:val="17"/>
                <w:color w:val="auto"/>
              </w:rPr>
              <w:t>Date</w:t>
            </w:r>
          </w:p>
        </w:tc>
      </w:tr>
      <w:tr>
        <w:trPr>
          <w:trHeight w:val="389"/>
        </w:trPr>
        <w:tc>
          <w:tcPr>
            <w:tcW w:w="3900" w:type="dxa"/>
            <w:vAlign w:val="bottom"/>
          </w:tcPr>
          <w:p>
            <w:pPr>
              <w:spacing w:after="0"/>
              <w:rPr>
                <w:sz w:val="20"/>
                <w:szCs w:val="20"/>
                <w:color w:val="auto"/>
              </w:rPr>
            </w:pPr>
            <w:r>
              <w:rPr>
                <w:rFonts w:ascii="Courier New" w:cs="Courier New" w:eastAsia="Courier New" w:hAnsi="Courier New"/>
                <w:sz w:val="17"/>
                <w:szCs w:val="17"/>
                <w:color w:val="auto"/>
              </w:rPr>
              <w:t>Directors:</w:t>
            </w:r>
          </w:p>
        </w:tc>
        <w:tc>
          <w:tcPr>
            <w:tcW w:w="18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89"/>
        </w:trPr>
        <w:tc>
          <w:tcPr>
            <w:tcW w:w="3900" w:type="dxa"/>
            <w:vAlign w:val="bottom"/>
          </w:tcPr>
          <w:p>
            <w:pPr>
              <w:spacing w:after="0"/>
              <w:rPr>
                <w:sz w:val="20"/>
                <w:szCs w:val="20"/>
                <w:color w:val="auto"/>
              </w:rPr>
            </w:pPr>
            <w:r>
              <w:rPr>
                <w:rFonts w:ascii="Courier New" w:cs="Courier New" w:eastAsia="Courier New" w:hAnsi="Courier New"/>
                <w:sz w:val="17"/>
                <w:szCs w:val="17"/>
                <w:color w:val="auto"/>
              </w:rPr>
              <w:t>* Maryellen B. Cattani</w:t>
            </w:r>
          </w:p>
        </w:tc>
        <w:tc>
          <w:tcPr>
            <w:tcW w:w="18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94"/>
        </w:trPr>
        <w:tc>
          <w:tcPr>
            <w:tcW w:w="39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820" w:type="dxa"/>
            <w:vAlign w:val="bottom"/>
          </w:tcPr>
          <w:p>
            <w:pPr>
              <w:ind w:left="360"/>
              <w:spacing w:after="0"/>
              <w:rPr>
                <w:sz w:val="20"/>
                <w:szCs w:val="20"/>
                <w:color w:val="auto"/>
              </w:rPr>
            </w:pPr>
            <w:r>
              <w:rPr>
                <w:rFonts w:ascii="Courier New" w:cs="Courier New" w:eastAsia="Courier New" w:hAnsi="Courier New"/>
                <w:sz w:val="17"/>
                <w:szCs w:val="17"/>
                <w:color w:val="auto"/>
              </w:rPr>
              <w:t>Director</w:t>
            </w:r>
          </w:p>
        </w:tc>
        <w:tc>
          <w:tcPr>
            <w:tcW w:w="2060" w:type="dxa"/>
            <w:vAlign w:val="bottom"/>
          </w:tcPr>
          <w:p>
            <w:pPr>
              <w:ind w:left="860"/>
              <w:spacing w:after="0"/>
              <w:rPr>
                <w:sz w:val="20"/>
                <w:szCs w:val="20"/>
                <w:color w:val="auto"/>
              </w:rPr>
            </w:pPr>
            <w:r>
              <w:rPr>
                <w:rFonts w:ascii="Courier New" w:cs="Courier New" w:eastAsia="Courier New" w:hAnsi="Courier New"/>
                <w:sz w:val="17"/>
                <w:szCs w:val="17"/>
                <w:color w:val="auto"/>
                <w:w w:val="96"/>
              </w:rPr>
              <w:t>May 13, 1999</w:t>
            </w:r>
          </w:p>
        </w:tc>
      </w:tr>
      <w:tr>
        <w:trPr>
          <w:trHeight w:val="194"/>
        </w:trPr>
        <w:tc>
          <w:tcPr>
            <w:tcW w:w="3900" w:type="dxa"/>
            <w:vAlign w:val="bottom"/>
          </w:tcPr>
          <w:p>
            <w:pPr>
              <w:spacing w:after="0"/>
              <w:rPr>
                <w:sz w:val="20"/>
                <w:szCs w:val="20"/>
                <w:color w:val="auto"/>
              </w:rPr>
            </w:pPr>
            <w:r>
              <w:rPr>
                <w:rFonts w:ascii="Courier New" w:cs="Courier New" w:eastAsia="Courier New" w:hAnsi="Courier New"/>
                <w:sz w:val="17"/>
                <w:szCs w:val="17"/>
                <w:color w:val="auto"/>
              </w:rPr>
              <w:t>Maryellen B. Cattani</w:t>
            </w:r>
          </w:p>
        </w:tc>
        <w:tc>
          <w:tcPr>
            <w:tcW w:w="182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389"/>
        </w:trPr>
        <w:tc>
          <w:tcPr>
            <w:tcW w:w="3900" w:type="dxa"/>
            <w:vAlign w:val="bottom"/>
          </w:tcPr>
          <w:p>
            <w:pPr>
              <w:spacing w:after="0"/>
              <w:rPr>
                <w:sz w:val="20"/>
                <w:szCs w:val="20"/>
                <w:color w:val="auto"/>
              </w:rPr>
            </w:pPr>
            <w:r>
              <w:rPr>
                <w:rFonts w:ascii="Courier New" w:cs="Courier New" w:eastAsia="Courier New" w:hAnsi="Courier New"/>
                <w:sz w:val="17"/>
                <w:szCs w:val="17"/>
                <w:color w:val="auto"/>
              </w:rPr>
              <w:t>* Linda Chavez</w:t>
            </w:r>
          </w:p>
        </w:tc>
        <w:tc>
          <w:tcPr>
            <w:tcW w:w="18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94"/>
        </w:trPr>
        <w:tc>
          <w:tcPr>
            <w:tcW w:w="39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820" w:type="dxa"/>
            <w:vAlign w:val="bottom"/>
          </w:tcPr>
          <w:p>
            <w:pPr>
              <w:ind w:left="360"/>
              <w:spacing w:after="0"/>
              <w:rPr>
                <w:sz w:val="20"/>
                <w:szCs w:val="20"/>
                <w:color w:val="auto"/>
              </w:rPr>
            </w:pPr>
            <w:r>
              <w:rPr>
                <w:rFonts w:ascii="Courier New" w:cs="Courier New" w:eastAsia="Courier New" w:hAnsi="Courier New"/>
                <w:sz w:val="17"/>
                <w:szCs w:val="17"/>
                <w:color w:val="auto"/>
              </w:rPr>
              <w:t>Director</w:t>
            </w:r>
          </w:p>
        </w:tc>
        <w:tc>
          <w:tcPr>
            <w:tcW w:w="2060" w:type="dxa"/>
            <w:vAlign w:val="bottom"/>
          </w:tcPr>
          <w:p>
            <w:pPr>
              <w:ind w:left="860"/>
              <w:spacing w:after="0"/>
              <w:rPr>
                <w:sz w:val="20"/>
                <w:szCs w:val="20"/>
                <w:color w:val="auto"/>
              </w:rPr>
            </w:pPr>
            <w:r>
              <w:rPr>
                <w:rFonts w:ascii="Courier New" w:cs="Courier New" w:eastAsia="Courier New" w:hAnsi="Courier New"/>
                <w:sz w:val="17"/>
                <w:szCs w:val="17"/>
                <w:color w:val="auto"/>
                <w:w w:val="96"/>
              </w:rPr>
              <w:t>May 13, 1999</w:t>
            </w:r>
          </w:p>
        </w:tc>
      </w:tr>
      <w:tr>
        <w:trPr>
          <w:trHeight w:val="194"/>
        </w:trPr>
        <w:tc>
          <w:tcPr>
            <w:tcW w:w="3900" w:type="dxa"/>
            <w:vAlign w:val="bottom"/>
          </w:tcPr>
          <w:p>
            <w:pPr>
              <w:spacing w:after="0"/>
              <w:rPr>
                <w:sz w:val="20"/>
                <w:szCs w:val="20"/>
                <w:color w:val="auto"/>
              </w:rPr>
            </w:pPr>
            <w:r>
              <w:rPr>
                <w:rFonts w:ascii="Courier New" w:cs="Courier New" w:eastAsia="Courier New" w:hAnsi="Courier New"/>
                <w:sz w:val="17"/>
                <w:szCs w:val="17"/>
                <w:color w:val="auto"/>
              </w:rPr>
              <w:t>Linda Chavez</w:t>
            </w:r>
          </w:p>
        </w:tc>
        <w:tc>
          <w:tcPr>
            <w:tcW w:w="182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389"/>
        </w:trPr>
        <w:tc>
          <w:tcPr>
            <w:tcW w:w="3900" w:type="dxa"/>
            <w:vAlign w:val="bottom"/>
          </w:tcPr>
          <w:p>
            <w:pPr>
              <w:spacing w:after="0"/>
              <w:rPr>
                <w:sz w:val="20"/>
                <w:szCs w:val="20"/>
                <w:color w:val="auto"/>
              </w:rPr>
            </w:pPr>
            <w:r>
              <w:rPr>
                <w:rFonts w:ascii="Courier New" w:cs="Courier New" w:eastAsia="Courier New" w:hAnsi="Courier New"/>
                <w:sz w:val="17"/>
                <w:szCs w:val="17"/>
                <w:color w:val="auto"/>
              </w:rPr>
              <w:t>* John F. Egan</w:t>
            </w:r>
          </w:p>
        </w:tc>
        <w:tc>
          <w:tcPr>
            <w:tcW w:w="18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94"/>
        </w:trPr>
        <w:tc>
          <w:tcPr>
            <w:tcW w:w="39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820" w:type="dxa"/>
            <w:vAlign w:val="bottom"/>
          </w:tcPr>
          <w:p>
            <w:pPr>
              <w:ind w:left="360"/>
              <w:spacing w:after="0"/>
              <w:rPr>
                <w:sz w:val="20"/>
                <w:szCs w:val="20"/>
                <w:color w:val="auto"/>
              </w:rPr>
            </w:pPr>
            <w:r>
              <w:rPr>
                <w:rFonts w:ascii="Courier New" w:cs="Courier New" w:eastAsia="Courier New" w:hAnsi="Courier New"/>
                <w:sz w:val="17"/>
                <w:szCs w:val="17"/>
                <w:color w:val="auto"/>
              </w:rPr>
              <w:t>Director</w:t>
            </w:r>
          </w:p>
        </w:tc>
        <w:tc>
          <w:tcPr>
            <w:tcW w:w="2060" w:type="dxa"/>
            <w:vAlign w:val="bottom"/>
          </w:tcPr>
          <w:p>
            <w:pPr>
              <w:ind w:left="860"/>
              <w:spacing w:after="0"/>
              <w:rPr>
                <w:sz w:val="20"/>
                <w:szCs w:val="20"/>
                <w:color w:val="auto"/>
              </w:rPr>
            </w:pPr>
            <w:r>
              <w:rPr>
                <w:rFonts w:ascii="Courier New" w:cs="Courier New" w:eastAsia="Courier New" w:hAnsi="Courier New"/>
                <w:sz w:val="17"/>
                <w:szCs w:val="17"/>
                <w:color w:val="auto"/>
                <w:w w:val="96"/>
              </w:rPr>
              <w:t>May 13, 1999</w:t>
            </w:r>
          </w:p>
        </w:tc>
      </w:tr>
      <w:tr>
        <w:trPr>
          <w:trHeight w:val="194"/>
        </w:trPr>
        <w:tc>
          <w:tcPr>
            <w:tcW w:w="3900" w:type="dxa"/>
            <w:vAlign w:val="bottom"/>
          </w:tcPr>
          <w:p>
            <w:pPr>
              <w:spacing w:after="0"/>
              <w:rPr>
                <w:sz w:val="20"/>
                <w:szCs w:val="20"/>
                <w:color w:val="auto"/>
              </w:rPr>
            </w:pPr>
            <w:r>
              <w:rPr>
                <w:rFonts w:ascii="Courier New" w:cs="Courier New" w:eastAsia="Courier New" w:hAnsi="Courier New"/>
                <w:sz w:val="17"/>
                <w:szCs w:val="17"/>
                <w:color w:val="auto"/>
              </w:rPr>
              <w:t>John F. Egan</w:t>
            </w:r>
          </w:p>
        </w:tc>
        <w:tc>
          <w:tcPr>
            <w:tcW w:w="182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389"/>
        </w:trPr>
        <w:tc>
          <w:tcPr>
            <w:tcW w:w="3900" w:type="dxa"/>
            <w:vAlign w:val="bottom"/>
          </w:tcPr>
          <w:p>
            <w:pPr>
              <w:spacing w:after="0"/>
              <w:rPr>
                <w:sz w:val="20"/>
                <w:szCs w:val="20"/>
                <w:color w:val="auto"/>
              </w:rPr>
            </w:pPr>
            <w:r>
              <w:rPr>
                <w:rFonts w:ascii="Courier New" w:cs="Courier New" w:eastAsia="Courier New" w:hAnsi="Courier New"/>
                <w:sz w:val="17"/>
                <w:szCs w:val="17"/>
                <w:color w:val="auto"/>
              </w:rPr>
              <w:t>* Luke S. Helms</w:t>
            </w:r>
          </w:p>
        </w:tc>
        <w:tc>
          <w:tcPr>
            <w:tcW w:w="18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94"/>
        </w:trPr>
        <w:tc>
          <w:tcPr>
            <w:tcW w:w="39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820" w:type="dxa"/>
            <w:vAlign w:val="bottom"/>
          </w:tcPr>
          <w:p>
            <w:pPr>
              <w:ind w:left="360"/>
              <w:spacing w:after="0"/>
              <w:rPr>
                <w:sz w:val="20"/>
                <w:szCs w:val="20"/>
                <w:color w:val="auto"/>
              </w:rPr>
            </w:pPr>
            <w:r>
              <w:rPr>
                <w:rFonts w:ascii="Courier New" w:cs="Courier New" w:eastAsia="Courier New" w:hAnsi="Courier New"/>
                <w:sz w:val="17"/>
                <w:szCs w:val="17"/>
                <w:color w:val="auto"/>
              </w:rPr>
              <w:t>Director</w:t>
            </w:r>
          </w:p>
        </w:tc>
        <w:tc>
          <w:tcPr>
            <w:tcW w:w="2060" w:type="dxa"/>
            <w:vAlign w:val="bottom"/>
          </w:tcPr>
          <w:p>
            <w:pPr>
              <w:ind w:left="860"/>
              <w:spacing w:after="0"/>
              <w:rPr>
                <w:sz w:val="20"/>
                <w:szCs w:val="20"/>
                <w:color w:val="auto"/>
              </w:rPr>
            </w:pPr>
            <w:r>
              <w:rPr>
                <w:rFonts w:ascii="Courier New" w:cs="Courier New" w:eastAsia="Courier New" w:hAnsi="Courier New"/>
                <w:sz w:val="17"/>
                <w:szCs w:val="17"/>
                <w:color w:val="auto"/>
                <w:w w:val="96"/>
              </w:rPr>
              <w:t>May 13, 1999</w:t>
            </w:r>
          </w:p>
        </w:tc>
      </w:tr>
      <w:tr>
        <w:trPr>
          <w:trHeight w:val="194"/>
        </w:trPr>
        <w:tc>
          <w:tcPr>
            <w:tcW w:w="3900" w:type="dxa"/>
            <w:vAlign w:val="bottom"/>
          </w:tcPr>
          <w:p>
            <w:pPr>
              <w:spacing w:after="0"/>
              <w:rPr>
                <w:sz w:val="20"/>
                <w:szCs w:val="20"/>
                <w:color w:val="auto"/>
              </w:rPr>
            </w:pPr>
            <w:r>
              <w:rPr>
                <w:rFonts w:ascii="Courier New" w:cs="Courier New" w:eastAsia="Courier New" w:hAnsi="Courier New"/>
                <w:sz w:val="17"/>
                <w:szCs w:val="17"/>
                <w:color w:val="auto"/>
              </w:rPr>
              <w:t>Luke S. Helms</w:t>
            </w:r>
          </w:p>
        </w:tc>
        <w:tc>
          <w:tcPr>
            <w:tcW w:w="182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583"/>
        </w:trPr>
        <w:tc>
          <w:tcPr>
            <w:tcW w:w="39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820" w:type="dxa"/>
            <w:vAlign w:val="bottom"/>
          </w:tcPr>
          <w:p>
            <w:pPr>
              <w:ind w:left="360"/>
              <w:spacing w:after="0"/>
              <w:rPr>
                <w:sz w:val="20"/>
                <w:szCs w:val="20"/>
                <w:color w:val="auto"/>
              </w:rPr>
            </w:pPr>
            <w:r>
              <w:rPr>
                <w:rFonts w:ascii="Courier New" w:cs="Courier New" w:eastAsia="Courier New" w:hAnsi="Courier New"/>
                <w:sz w:val="17"/>
                <w:szCs w:val="17"/>
                <w:color w:val="auto"/>
              </w:rPr>
              <w:t>Director</w:t>
            </w:r>
          </w:p>
        </w:tc>
        <w:tc>
          <w:tcPr>
            <w:tcW w:w="2060" w:type="dxa"/>
            <w:vAlign w:val="bottom"/>
          </w:tcPr>
          <w:p>
            <w:pPr>
              <w:ind w:left="860"/>
              <w:spacing w:after="0"/>
              <w:rPr>
                <w:sz w:val="20"/>
                <w:szCs w:val="20"/>
                <w:color w:val="auto"/>
              </w:rPr>
            </w:pPr>
            <w:r>
              <w:rPr>
                <w:rFonts w:ascii="Courier New" w:cs="Courier New" w:eastAsia="Courier New" w:hAnsi="Courier New"/>
                <w:sz w:val="17"/>
                <w:szCs w:val="17"/>
                <w:color w:val="auto"/>
                <w:w w:val="96"/>
              </w:rPr>
              <w:t>May __, 1999</w:t>
            </w:r>
          </w:p>
        </w:tc>
      </w:tr>
      <w:tr>
        <w:trPr>
          <w:trHeight w:val="194"/>
        </w:trPr>
        <w:tc>
          <w:tcPr>
            <w:tcW w:w="3900" w:type="dxa"/>
            <w:vAlign w:val="bottom"/>
          </w:tcPr>
          <w:p>
            <w:pPr>
              <w:spacing w:after="0"/>
              <w:rPr>
                <w:sz w:val="20"/>
                <w:szCs w:val="20"/>
                <w:color w:val="auto"/>
              </w:rPr>
            </w:pPr>
            <w:r>
              <w:rPr>
                <w:rFonts w:ascii="Courier New" w:cs="Courier New" w:eastAsia="Courier New" w:hAnsi="Courier New"/>
                <w:sz w:val="17"/>
                <w:szCs w:val="17"/>
                <w:color w:val="auto"/>
              </w:rPr>
              <w:t>Charles T. Horngren</w:t>
            </w:r>
          </w:p>
        </w:tc>
        <w:tc>
          <w:tcPr>
            <w:tcW w:w="182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389"/>
        </w:trPr>
        <w:tc>
          <w:tcPr>
            <w:tcW w:w="3900" w:type="dxa"/>
            <w:vAlign w:val="bottom"/>
          </w:tcPr>
          <w:p>
            <w:pPr>
              <w:spacing w:after="0"/>
              <w:rPr>
                <w:sz w:val="20"/>
                <w:szCs w:val="20"/>
                <w:color w:val="auto"/>
              </w:rPr>
            </w:pPr>
            <w:r>
              <w:rPr>
                <w:rFonts w:ascii="Courier New" w:cs="Courier New" w:eastAsia="Courier New" w:hAnsi="Courier New"/>
                <w:sz w:val="17"/>
                <w:szCs w:val="17"/>
                <w:color w:val="auto"/>
              </w:rPr>
              <w:t>* Henry L. Kotkins, Jr.</w:t>
            </w:r>
          </w:p>
        </w:tc>
        <w:tc>
          <w:tcPr>
            <w:tcW w:w="18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94"/>
        </w:trPr>
        <w:tc>
          <w:tcPr>
            <w:tcW w:w="39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820" w:type="dxa"/>
            <w:vAlign w:val="bottom"/>
          </w:tcPr>
          <w:p>
            <w:pPr>
              <w:ind w:left="360"/>
              <w:spacing w:after="0"/>
              <w:rPr>
                <w:sz w:val="20"/>
                <w:szCs w:val="20"/>
                <w:color w:val="auto"/>
              </w:rPr>
            </w:pPr>
            <w:r>
              <w:rPr>
                <w:rFonts w:ascii="Courier New" w:cs="Courier New" w:eastAsia="Courier New" w:hAnsi="Courier New"/>
                <w:sz w:val="17"/>
                <w:szCs w:val="17"/>
                <w:color w:val="auto"/>
              </w:rPr>
              <w:t>Director</w:t>
            </w:r>
          </w:p>
        </w:tc>
        <w:tc>
          <w:tcPr>
            <w:tcW w:w="2060" w:type="dxa"/>
            <w:vAlign w:val="bottom"/>
          </w:tcPr>
          <w:p>
            <w:pPr>
              <w:ind w:left="860"/>
              <w:spacing w:after="0"/>
              <w:rPr>
                <w:sz w:val="20"/>
                <w:szCs w:val="20"/>
                <w:color w:val="auto"/>
              </w:rPr>
            </w:pPr>
            <w:r>
              <w:rPr>
                <w:rFonts w:ascii="Courier New" w:cs="Courier New" w:eastAsia="Courier New" w:hAnsi="Courier New"/>
                <w:sz w:val="17"/>
                <w:szCs w:val="17"/>
                <w:color w:val="auto"/>
                <w:w w:val="96"/>
              </w:rPr>
              <w:t>May 13, 1999</w:t>
            </w:r>
          </w:p>
        </w:tc>
      </w:tr>
      <w:tr>
        <w:trPr>
          <w:trHeight w:val="194"/>
        </w:trPr>
        <w:tc>
          <w:tcPr>
            <w:tcW w:w="3900" w:type="dxa"/>
            <w:vAlign w:val="bottom"/>
          </w:tcPr>
          <w:p>
            <w:pPr>
              <w:spacing w:after="0"/>
              <w:rPr>
                <w:sz w:val="20"/>
                <w:szCs w:val="20"/>
                <w:color w:val="auto"/>
              </w:rPr>
            </w:pPr>
            <w:r>
              <w:rPr>
                <w:rFonts w:ascii="Courier New" w:cs="Courier New" w:eastAsia="Courier New" w:hAnsi="Courier New"/>
                <w:sz w:val="17"/>
                <w:szCs w:val="17"/>
                <w:color w:val="auto"/>
              </w:rPr>
              <w:t>Henry L. Kotkins, Jr.</w:t>
            </w:r>
          </w:p>
        </w:tc>
        <w:tc>
          <w:tcPr>
            <w:tcW w:w="182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583"/>
        </w:trPr>
        <w:tc>
          <w:tcPr>
            <w:tcW w:w="39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820" w:type="dxa"/>
            <w:vAlign w:val="bottom"/>
          </w:tcPr>
          <w:p>
            <w:pPr>
              <w:ind w:left="360"/>
              <w:spacing w:after="0"/>
              <w:rPr>
                <w:sz w:val="20"/>
                <w:szCs w:val="20"/>
                <w:color w:val="auto"/>
              </w:rPr>
            </w:pPr>
            <w:r>
              <w:rPr>
                <w:rFonts w:ascii="Courier New" w:cs="Courier New" w:eastAsia="Courier New" w:hAnsi="Courier New"/>
                <w:sz w:val="17"/>
                <w:szCs w:val="17"/>
                <w:color w:val="auto"/>
              </w:rPr>
              <w:t>Director</w:t>
            </w:r>
          </w:p>
        </w:tc>
        <w:tc>
          <w:tcPr>
            <w:tcW w:w="2060" w:type="dxa"/>
            <w:vAlign w:val="bottom"/>
          </w:tcPr>
          <w:p>
            <w:pPr>
              <w:ind w:left="860"/>
              <w:spacing w:after="0"/>
              <w:rPr>
                <w:sz w:val="20"/>
                <w:szCs w:val="20"/>
                <w:color w:val="auto"/>
              </w:rPr>
            </w:pPr>
            <w:r>
              <w:rPr>
                <w:rFonts w:ascii="Courier New" w:cs="Courier New" w:eastAsia="Courier New" w:hAnsi="Courier New"/>
                <w:sz w:val="17"/>
                <w:szCs w:val="17"/>
                <w:color w:val="auto"/>
                <w:w w:val="96"/>
              </w:rPr>
              <w:t>May __, 1999</w:t>
            </w:r>
          </w:p>
        </w:tc>
      </w:tr>
      <w:tr>
        <w:trPr>
          <w:trHeight w:val="194"/>
        </w:trPr>
        <w:tc>
          <w:tcPr>
            <w:tcW w:w="3900" w:type="dxa"/>
            <w:vAlign w:val="bottom"/>
          </w:tcPr>
          <w:p>
            <w:pPr>
              <w:spacing w:after="0"/>
              <w:rPr>
                <w:sz w:val="20"/>
                <w:szCs w:val="20"/>
                <w:color w:val="auto"/>
              </w:rPr>
            </w:pPr>
            <w:r>
              <w:rPr>
                <w:rFonts w:ascii="Courier New" w:cs="Courier New" w:eastAsia="Courier New" w:hAnsi="Courier New"/>
                <w:sz w:val="17"/>
                <w:szCs w:val="17"/>
                <w:color w:val="auto"/>
              </w:rPr>
              <w:t>Martinn H. Mandles</w:t>
            </w:r>
          </w:p>
        </w:tc>
        <w:tc>
          <w:tcPr>
            <w:tcW w:w="182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389"/>
        </w:trPr>
        <w:tc>
          <w:tcPr>
            <w:tcW w:w="3900" w:type="dxa"/>
            <w:vAlign w:val="bottom"/>
          </w:tcPr>
          <w:p>
            <w:pPr>
              <w:spacing w:after="0"/>
              <w:rPr>
                <w:sz w:val="20"/>
                <w:szCs w:val="20"/>
                <w:color w:val="auto"/>
              </w:rPr>
            </w:pPr>
            <w:r>
              <w:rPr>
                <w:rFonts w:ascii="Courier New" w:cs="Courier New" w:eastAsia="Courier New" w:hAnsi="Courier New"/>
                <w:sz w:val="17"/>
                <w:szCs w:val="17"/>
                <w:color w:val="auto"/>
              </w:rPr>
              <w:t>* Theodore Rosenberg</w:t>
            </w:r>
          </w:p>
        </w:tc>
        <w:tc>
          <w:tcPr>
            <w:tcW w:w="18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94"/>
        </w:trPr>
        <w:tc>
          <w:tcPr>
            <w:tcW w:w="39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820" w:type="dxa"/>
            <w:vAlign w:val="bottom"/>
          </w:tcPr>
          <w:p>
            <w:pPr>
              <w:ind w:left="360"/>
              <w:spacing w:after="0"/>
              <w:rPr>
                <w:sz w:val="20"/>
                <w:szCs w:val="20"/>
                <w:color w:val="auto"/>
              </w:rPr>
            </w:pPr>
            <w:r>
              <w:rPr>
                <w:rFonts w:ascii="Courier New" w:cs="Courier New" w:eastAsia="Courier New" w:hAnsi="Courier New"/>
                <w:sz w:val="17"/>
                <w:szCs w:val="17"/>
                <w:color w:val="auto"/>
              </w:rPr>
              <w:t>Director</w:t>
            </w:r>
          </w:p>
        </w:tc>
        <w:tc>
          <w:tcPr>
            <w:tcW w:w="2060" w:type="dxa"/>
            <w:vAlign w:val="bottom"/>
          </w:tcPr>
          <w:p>
            <w:pPr>
              <w:ind w:left="860"/>
              <w:spacing w:after="0"/>
              <w:rPr>
                <w:sz w:val="20"/>
                <w:szCs w:val="20"/>
                <w:color w:val="auto"/>
              </w:rPr>
            </w:pPr>
            <w:r>
              <w:rPr>
                <w:rFonts w:ascii="Courier New" w:cs="Courier New" w:eastAsia="Courier New" w:hAnsi="Courier New"/>
                <w:sz w:val="17"/>
                <w:szCs w:val="17"/>
                <w:color w:val="auto"/>
                <w:w w:val="96"/>
              </w:rPr>
              <w:t>May 13, 1999</w:t>
            </w:r>
          </w:p>
        </w:tc>
      </w:tr>
      <w:tr>
        <w:trPr>
          <w:trHeight w:val="194"/>
        </w:trPr>
        <w:tc>
          <w:tcPr>
            <w:tcW w:w="3900" w:type="dxa"/>
            <w:vAlign w:val="bottom"/>
          </w:tcPr>
          <w:p>
            <w:pPr>
              <w:spacing w:after="0"/>
              <w:rPr>
                <w:sz w:val="20"/>
                <w:szCs w:val="20"/>
                <w:color w:val="auto"/>
              </w:rPr>
            </w:pPr>
            <w:r>
              <w:rPr>
                <w:rFonts w:ascii="Courier New" w:cs="Courier New" w:eastAsia="Courier New" w:hAnsi="Courier New"/>
                <w:sz w:val="17"/>
                <w:szCs w:val="17"/>
                <w:color w:val="auto"/>
              </w:rPr>
              <w:t>Theodore Rosenberg</w:t>
            </w:r>
          </w:p>
        </w:tc>
        <w:tc>
          <w:tcPr>
            <w:tcW w:w="182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389"/>
        </w:trPr>
        <w:tc>
          <w:tcPr>
            <w:tcW w:w="3900" w:type="dxa"/>
            <w:vAlign w:val="bottom"/>
          </w:tcPr>
          <w:p>
            <w:pPr>
              <w:spacing w:after="0"/>
              <w:rPr>
                <w:sz w:val="20"/>
                <w:szCs w:val="20"/>
                <w:color w:val="auto"/>
              </w:rPr>
            </w:pPr>
            <w:r>
              <w:rPr>
                <w:rFonts w:ascii="Courier New" w:cs="Courier New" w:eastAsia="Courier New" w:hAnsi="Courier New"/>
                <w:sz w:val="17"/>
                <w:szCs w:val="17"/>
                <w:color w:val="auto"/>
              </w:rPr>
              <w:t>* William W. Steele</w:t>
            </w:r>
          </w:p>
        </w:tc>
        <w:tc>
          <w:tcPr>
            <w:tcW w:w="18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94"/>
        </w:trPr>
        <w:tc>
          <w:tcPr>
            <w:tcW w:w="39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820" w:type="dxa"/>
            <w:vAlign w:val="bottom"/>
          </w:tcPr>
          <w:p>
            <w:pPr>
              <w:ind w:left="360"/>
              <w:spacing w:after="0"/>
              <w:rPr>
                <w:sz w:val="20"/>
                <w:szCs w:val="20"/>
                <w:color w:val="auto"/>
              </w:rPr>
            </w:pPr>
            <w:r>
              <w:rPr>
                <w:rFonts w:ascii="Courier New" w:cs="Courier New" w:eastAsia="Courier New" w:hAnsi="Courier New"/>
                <w:sz w:val="17"/>
                <w:szCs w:val="17"/>
                <w:color w:val="auto"/>
              </w:rPr>
              <w:t>Director</w:t>
            </w:r>
          </w:p>
        </w:tc>
        <w:tc>
          <w:tcPr>
            <w:tcW w:w="2060" w:type="dxa"/>
            <w:vAlign w:val="bottom"/>
          </w:tcPr>
          <w:p>
            <w:pPr>
              <w:ind w:left="860"/>
              <w:spacing w:after="0"/>
              <w:rPr>
                <w:sz w:val="20"/>
                <w:szCs w:val="20"/>
                <w:color w:val="auto"/>
              </w:rPr>
            </w:pPr>
            <w:r>
              <w:rPr>
                <w:rFonts w:ascii="Courier New" w:cs="Courier New" w:eastAsia="Courier New" w:hAnsi="Courier New"/>
                <w:sz w:val="17"/>
                <w:szCs w:val="17"/>
                <w:color w:val="auto"/>
                <w:w w:val="96"/>
              </w:rPr>
              <w:t>May 13, 1999</w:t>
            </w:r>
          </w:p>
        </w:tc>
      </w:tr>
      <w:tr>
        <w:trPr>
          <w:trHeight w:val="194"/>
        </w:trPr>
        <w:tc>
          <w:tcPr>
            <w:tcW w:w="3900" w:type="dxa"/>
            <w:vAlign w:val="bottom"/>
          </w:tcPr>
          <w:p>
            <w:pPr>
              <w:spacing w:after="0"/>
              <w:rPr>
                <w:sz w:val="20"/>
                <w:szCs w:val="20"/>
                <w:color w:val="auto"/>
              </w:rPr>
            </w:pPr>
            <w:r>
              <w:rPr>
                <w:rFonts w:ascii="Courier New" w:cs="Courier New" w:eastAsia="Courier New" w:hAnsi="Courier New"/>
                <w:sz w:val="17"/>
                <w:szCs w:val="17"/>
                <w:color w:val="auto"/>
              </w:rPr>
              <w:t>William W. Steele</w:t>
            </w:r>
          </w:p>
        </w:tc>
        <w:tc>
          <w:tcPr>
            <w:tcW w:w="182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389"/>
        </w:trPr>
        <w:tc>
          <w:tcPr>
            <w:tcW w:w="3900" w:type="dxa"/>
            <w:vAlign w:val="bottom"/>
          </w:tcPr>
          <w:p>
            <w:pPr>
              <w:spacing w:after="0"/>
              <w:rPr>
                <w:sz w:val="20"/>
                <w:szCs w:val="20"/>
                <w:color w:val="auto"/>
              </w:rPr>
            </w:pPr>
            <w:r>
              <w:rPr>
                <w:rFonts w:ascii="Courier New" w:cs="Courier New" w:eastAsia="Courier New" w:hAnsi="Courier New"/>
                <w:sz w:val="17"/>
                <w:szCs w:val="17"/>
                <w:color w:val="auto"/>
              </w:rPr>
              <w:t>* William E. Walsh</w:t>
            </w:r>
          </w:p>
        </w:tc>
        <w:tc>
          <w:tcPr>
            <w:tcW w:w="18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94"/>
        </w:trPr>
        <w:tc>
          <w:tcPr>
            <w:tcW w:w="39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820" w:type="dxa"/>
            <w:vAlign w:val="bottom"/>
          </w:tcPr>
          <w:p>
            <w:pPr>
              <w:ind w:left="360"/>
              <w:spacing w:after="0"/>
              <w:rPr>
                <w:sz w:val="20"/>
                <w:szCs w:val="20"/>
                <w:color w:val="auto"/>
              </w:rPr>
            </w:pPr>
            <w:r>
              <w:rPr>
                <w:rFonts w:ascii="Courier New" w:cs="Courier New" w:eastAsia="Courier New" w:hAnsi="Courier New"/>
                <w:sz w:val="17"/>
                <w:szCs w:val="17"/>
                <w:color w:val="auto"/>
              </w:rPr>
              <w:t>Director</w:t>
            </w:r>
          </w:p>
        </w:tc>
        <w:tc>
          <w:tcPr>
            <w:tcW w:w="2060" w:type="dxa"/>
            <w:vAlign w:val="bottom"/>
          </w:tcPr>
          <w:p>
            <w:pPr>
              <w:ind w:left="860"/>
              <w:spacing w:after="0"/>
              <w:rPr>
                <w:sz w:val="20"/>
                <w:szCs w:val="20"/>
                <w:color w:val="auto"/>
              </w:rPr>
            </w:pPr>
            <w:r>
              <w:rPr>
                <w:rFonts w:ascii="Courier New" w:cs="Courier New" w:eastAsia="Courier New" w:hAnsi="Courier New"/>
                <w:sz w:val="17"/>
                <w:szCs w:val="17"/>
                <w:color w:val="auto"/>
                <w:w w:val="96"/>
              </w:rPr>
              <w:t>May 13, 1999</w:t>
            </w:r>
          </w:p>
        </w:tc>
      </w:tr>
      <w:tr>
        <w:trPr>
          <w:trHeight w:val="194"/>
        </w:trPr>
        <w:tc>
          <w:tcPr>
            <w:tcW w:w="3900" w:type="dxa"/>
            <w:vAlign w:val="bottom"/>
          </w:tcPr>
          <w:p>
            <w:pPr>
              <w:spacing w:after="0"/>
              <w:rPr>
                <w:sz w:val="20"/>
                <w:szCs w:val="20"/>
                <w:color w:val="auto"/>
              </w:rPr>
            </w:pPr>
            <w:r>
              <w:rPr>
                <w:rFonts w:ascii="Courier New" w:cs="Courier New" w:eastAsia="Courier New" w:hAnsi="Courier New"/>
                <w:sz w:val="17"/>
                <w:szCs w:val="17"/>
                <w:color w:val="auto"/>
              </w:rPr>
              <w:t>William E. Walsh</w:t>
            </w:r>
          </w:p>
        </w:tc>
        <w:tc>
          <w:tcPr>
            <w:tcW w:w="1820" w:type="dxa"/>
            <w:vAlign w:val="bottom"/>
          </w:tcPr>
          <w:p>
            <w:pPr>
              <w:spacing w:after="0"/>
              <w:rPr>
                <w:sz w:val="16"/>
                <w:szCs w:val="16"/>
                <w:color w:val="auto"/>
              </w:rPr>
            </w:pPr>
          </w:p>
        </w:tc>
        <w:tc>
          <w:tcPr>
            <w:tcW w:w="2060" w:type="dxa"/>
            <w:vAlign w:val="bottom"/>
          </w:tcPr>
          <w:p>
            <w:pPr>
              <w:spacing w:after="0"/>
              <w:rPr>
                <w:sz w:val="16"/>
                <w:szCs w:val="16"/>
                <w:color w:val="auto"/>
              </w:rPr>
            </w:pPr>
          </w:p>
        </w:tc>
      </w:tr>
    </w:tbl>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By /s/ Harry H. Kahn</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Harry H. Kahn</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Attorney-in-Fact</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majority of the members of the Board of Directors,</w:t>
      </w:r>
    </w:p>
    <w:p>
      <w:pPr>
        <w:spacing w:after="0" w:line="39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08"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7"/>
          <w:szCs w:val="17"/>
          <w:color w:val="auto"/>
        </w:rPr>
        <w:t>7</w:t>
      </w:r>
    </w:p>
    <w:p>
      <w:pPr>
        <w:spacing w:after="0" w:line="196"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0" w:type="dxa"/>
            <w:vAlign w:val="bottom"/>
          </w:tcPr>
          <w:p>
            <w:pPr>
              <w:spacing w:after="0"/>
              <w:rPr>
                <w:sz w:val="20"/>
                <w:szCs w:val="20"/>
                <w:color w:val="auto"/>
              </w:rPr>
            </w:pPr>
            <w:r>
              <w:rPr>
                <w:rFonts w:ascii="Courier New" w:cs="Courier New" w:eastAsia="Courier New" w:hAnsi="Courier New"/>
                <w:sz w:val="17"/>
                <w:szCs w:val="17"/>
                <w:color w:val="auto"/>
              </w:rPr>
              <w:t>5.1</w:t>
            </w:r>
          </w:p>
        </w:tc>
        <w:tc>
          <w:tcPr>
            <w:tcW w:w="206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Opinion of Orrick,</w:t>
            </w:r>
          </w:p>
        </w:tc>
        <w:tc>
          <w:tcPr>
            <w:tcW w:w="5520" w:type="dxa"/>
            <w:vAlign w:val="bottom"/>
          </w:tcPr>
          <w:p>
            <w:pPr>
              <w:ind w:left="60"/>
              <w:spacing w:after="0"/>
              <w:rPr>
                <w:sz w:val="20"/>
                <w:szCs w:val="20"/>
                <w:color w:val="auto"/>
              </w:rPr>
            </w:pPr>
            <w:r>
              <w:rPr>
                <w:rFonts w:ascii="Courier New" w:cs="Courier New" w:eastAsia="Courier New" w:hAnsi="Courier New"/>
                <w:sz w:val="17"/>
                <w:szCs w:val="17"/>
                <w:color w:val="auto"/>
              </w:rPr>
              <w:t>Herrington &amp; Sutcliffe LLP.</w:t>
            </w:r>
          </w:p>
        </w:tc>
      </w:tr>
      <w:tr>
        <w:trPr>
          <w:trHeight w:val="389"/>
        </w:trPr>
        <w:tc>
          <w:tcPr>
            <w:tcW w:w="620" w:type="dxa"/>
            <w:vAlign w:val="bottom"/>
          </w:tcPr>
          <w:p>
            <w:pPr>
              <w:spacing w:after="0"/>
              <w:rPr>
                <w:sz w:val="20"/>
                <w:szCs w:val="20"/>
                <w:color w:val="auto"/>
              </w:rPr>
            </w:pPr>
            <w:r>
              <w:rPr>
                <w:rFonts w:ascii="Courier New" w:cs="Courier New" w:eastAsia="Courier New" w:hAnsi="Courier New"/>
                <w:sz w:val="17"/>
                <w:szCs w:val="17"/>
                <w:color w:val="auto"/>
              </w:rPr>
              <w:t>23.1</w:t>
            </w:r>
          </w:p>
        </w:tc>
        <w:tc>
          <w:tcPr>
            <w:tcW w:w="758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Consent of KPMG LLP.</w:t>
            </w:r>
          </w:p>
        </w:tc>
      </w:tr>
      <w:tr>
        <w:trPr>
          <w:trHeight w:val="389"/>
        </w:trPr>
        <w:tc>
          <w:tcPr>
            <w:tcW w:w="620" w:type="dxa"/>
            <w:vAlign w:val="bottom"/>
          </w:tcPr>
          <w:p>
            <w:pPr>
              <w:spacing w:after="0"/>
              <w:rPr>
                <w:sz w:val="20"/>
                <w:szCs w:val="20"/>
                <w:color w:val="auto"/>
              </w:rPr>
            </w:pPr>
            <w:r>
              <w:rPr>
                <w:rFonts w:ascii="Courier New" w:cs="Courier New" w:eastAsia="Courier New" w:hAnsi="Courier New"/>
                <w:sz w:val="17"/>
                <w:szCs w:val="17"/>
                <w:color w:val="auto"/>
              </w:rPr>
              <w:t>23.2</w:t>
            </w:r>
          </w:p>
        </w:tc>
        <w:tc>
          <w:tcPr>
            <w:tcW w:w="206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Consent of Orrick,</w:t>
            </w:r>
          </w:p>
        </w:tc>
        <w:tc>
          <w:tcPr>
            <w:tcW w:w="5520" w:type="dxa"/>
            <w:vAlign w:val="bottom"/>
          </w:tcPr>
          <w:p>
            <w:pPr>
              <w:ind w:left="60"/>
              <w:spacing w:after="0"/>
              <w:rPr>
                <w:sz w:val="20"/>
                <w:szCs w:val="20"/>
                <w:color w:val="auto"/>
              </w:rPr>
            </w:pPr>
            <w:r>
              <w:rPr>
                <w:rFonts w:ascii="Courier New" w:cs="Courier New" w:eastAsia="Courier New" w:hAnsi="Courier New"/>
                <w:sz w:val="17"/>
                <w:szCs w:val="17"/>
                <w:color w:val="auto"/>
                <w:w w:val="98"/>
              </w:rPr>
              <w:t>Herrington &amp; Sutcliffe LLP is included in Exhibit 5.1.</w:t>
            </w:r>
          </w:p>
        </w:tc>
      </w:tr>
      <w:tr>
        <w:trPr>
          <w:trHeight w:val="389"/>
        </w:trPr>
        <w:tc>
          <w:tcPr>
            <w:tcW w:w="620" w:type="dxa"/>
            <w:vAlign w:val="bottom"/>
          </w:tcPr>
          <w:p>
            <w:pPr>
              <w:spacing w:after="0"/>
              <w:rPr>
                <w:sz w:val="20"/>
                <w:szCs w:val="20"/>
                <w:color w:val="auto"/>
              </w:rPr>
            </w:pPr>
            <w:r>
              <w:rPr>
                <w:rFonts w:ascii="Courier New" w:cs="Courier New" w:eastAsia="Courier New" w:hAnsi="Courier New"/>
                <w:sz w:val="17"/>
                <w:szCs w:val="17"/>
                <w:color w:val="auto"/>
              </w:rPr>
              <w:t>24.1</w:t>
            </w:r>
          </w:p>
        </w:tc>
        <w:tc>
          <w:tcPr>
            <w:tcW w:w="206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Power of Attorney.</w:t>
            </w:r>
          </w:p>
        </w:tc>
        <w:tc>
          <w:tcPr>
            <w:tcW w:w="5520" w:type="dxa"/>
            <w:vAlign w:val="bottom"/>
          </w:tcPr>
          <w:p>
            <w:pPr>
              <w:spacing w:after="0"/>
              <w:rPr>
                <w:sz w:val="24"/>
                <w:szCs w:val="24"/>
                <w:color w:val="auto"/>
              </w:rPr>
            </w:pPr>
          </w:p>
        </w:tc>
      </w:tr>
      <w:tr>
        <w:trPr>
          <w:trHeight w:val="389"/>
        </w:trPr>
        <w:tc>
          <w:tcPr>
            <w:tcW w:w="620" w:type="dxa"/>
            <w:vAlign w:val="bottom"/>
          </w:tcPr>
          <w:p>
            <w:pPr>
              <w:spacing w:after="0"/>
              <w:rPr>
                <w:sz w:val="20"/>
                <w:szCs w:val="20"/>
                <w:color w:val="auto"/>
              </w:rPr>
            </w:pPr>
            <w:r>
              <w:rPr>
                <w:rFonts w:ascii="Courier New" w:cs="Courier New" w:eastAsia="Courier New" w:hAnsi="Courier New"/>
                <w:sz w:val="17"/>
                <w:szCs w:val="17"/>
                <w:color w:val="auto"/>
              </w:rPr>
              <w:t>99.1</w:t>
            </w:r>
          </w:p>
        </w:tc>
        <w:tc>
          <w:tcPr>
            <w:tcW w:w="1760" w:type="dxa"/>
            <w:vAlign w:val="bottom"/>
          </w:tcPr>
          <w:p>
            <w:pPr>
              <w:ind w:left="200"/>
              <w:spacing w:after="0"/>
              <w:rPr>
                <w:sz w:val="20"/>
                <w:szCs w:val="20"/>
                <w:color w:val="auto"/>
              </w:rPr>
            </w:pPr>
            <w:r>
              <w:rPr>
                <w:rFonts w:ascii="Courier New" w:cs="Courier New" w:eastAsia="Courier New" w:hAnsi="Courier New"/>
                <w:sz w:val="17"/>
                <w:szCs w:val="17"/>
                <w:color w:val="auto"/>
              </w:rPr>
              <w:t>Amendment No. 3</w:t>
            </w:r>
          </w:p>
        </w:tc>
        <w:tc>
          <w:tcPr>
            <w:tcW w:w="300" w:type="dxa"/>
            <w:vAlign w:val="bottom"/>
          </w:tcPr>
          <w:p>
            <w:pPr>
              <w:ind w:left="60"/>
              <w:spacing w:after="0"/>
              <w:rPr>
                <w:sz w:val="20"/>
                <w:szCs w:val="20"/>
                <w:color w:val="auto"/>
              </w:rPr>
            </w:pPr>
            <w:r>
              <w:rPr>
                <w:rFonts w:ascii="Courier New" w:cs="Courier New" w:eastAsia="Courier New" w:hAnsi="Courier New"/>
                <w:sz w:val="17"/>
                <w:szCs w:val="17"/>
                <w:color w:val="auto"/>
              </w:rPr>
              <w:t>to</w:t>
            </w:r>
          </w:p>
        </w:tc>
        <w:tc>
          <w:tcPr>
            <w:tcW w:w="5520" w:type="dxa"/>
            <w:vAlign w:val="bottom"/>
          </w:tcPr>
          <w:p>
            <w:pPr>
              <w:ind w:left="60"/>
              <w:spacing w:after="0"/>
              <w:rPr>
                <w:sz w:val="20"/>
                <w:szCs w:val="20"/>
                <w:color w:val="auto"/>
              </w:rPr>
            </w:pPr>
            <w:r>
              <w:rPr>
                <w:rFonts w:ascii="Courier New" w:cs="Courier New" w:eastAsia="Courier New" w:hAnsi="Courier New"/>
                <w:sz w:val="17"/>
                <w:szCs w:val="17"/>
                <w:color w:val="auto"/>
              </w:rPr>
              <w:t>the Employee Stock Purchase Plan.</w:t>
            </w:r>
          </w:p>
        </w:tc>
      </w:tr>
      <w:tr>
        <w:trPr>
          <w:trHeight w:val="389"/>
        </w:trPr>
        <w:tc>
          <w:tcPr>
            <w:tcW w:w="620" w:type="dxa"/>
            <w:vAlign w:val="bottom"/>
          </w:tcPr>
          <w:p>
            <w:pPr>
              <w:spacing w:after="0"/>
              <w:rPr>
                <w:sz w:val="20"/>
                <w:szCs w:val="20"/>
                <w:color w:val="auto"/>
              </w:rPr>
            </w:pPr>
            <w:r>
              <w:rPr>
                <w:rFonts w:ascii="Courier New" w:cs="Courier New" w:eastAsia="Courier New" w:hAnsi="Courier New"/>
                <w:sz w:val="17"/>
                <w:szCs w:val="17"/>
                <w:color w:val="auto"/>
              </w:rPr>
              <w:t>99.2</w:t>
            </w:r>
          </w:p>
        </w:tc>
        <w:tc>
          <w:tcPr>
            <w:tcW w:w="1760" w:type="dxa"/>
            <w:vAlign w:val="bottom"/>
          </w:tcPr>
          <w:p>
            <w:pPr>
              <w:ind w:left="200"/>
              <w:spacing w:after="0"/>
              <w:rPr>
                <w:sz w:val="20"/>
                <w:szCs w:val="20"/>
                <w:color w:val="auto"/>
              </w:rPr>
            </w:pPr>
            <w:r>
              <w:rPr>
                <w:rFonts w:ascii="Courier New" w:cs="Courier New" w:eastAsia="Courier New" w:hAnsi="Courier New"/>
                <w:sz w:val="17"/>
                <w:szCs w:val="17"/>
                <w:color w:val="auto"/>
              </w:rPr>
              <w:t>Amendment No. 2</w:t>
            </w:r>
          </w:p>
        </w:tc>
        <w:tc>
          <w:tcPr>
            <w:tcW w:w="300" w:type="dxa"/>
            <w:vAlign w:val="bottom"/>
          </w:tcPr>
          <w:p>
            <w:pPr>
              <w:ind w:left="60"/>
              <w:spacing w:after="0"/>
              <w:rPr>
                <w:sz w:val="20"/>
                <w:szCs w:val="20"/>
                <w:color w:val="auto"/>
              </w:rPr>
            </w:pPr>
            <w:r>
              <w:rPr>
                <w:rFonts w:ascii="Courier New" w:cs="Courier New" w:eastAsia="Courier New" w:hAnsi="Courier New"/>
                <w:sz w:val="17"/>
                <w:szCs w:val="17"/>
                <w:color w:val="auto"/>
              </w:rPr>
              <w:t>to</w:t>
            </w:r>
          </w:p>
        </w:tc>
        <w:tc>
          <w:tcPr>
            <w:tcW w:w="5520" w:type="dxa"/>
            <w:vAlign w:val="bottom"/>
          </w:tcPr>
          <w:p>
            <w:pPr>
              <w:ind w:left="60"/>
              <w:spacing w:after="0"/>
              <w:rPr>
                <w:sz w:val="20"/>
                <w:szCs w:val="20"/>
                <w:color w:val="auto"/>
              </w:rPr>
            </w:pPr>
            <w:r>
              <w:rPr>
                <w:rFonts w:ascii="Courier New" w:cs="Courier New" w:eastAsia="Courier New" w:hAnsi="Courier New"/>
                <w:sz w:val="17"/>
                <w:szCs w:val="17"/>
                <w:color w:val="auto"/>
              </w:rPr>
              <w:t>the Employee Stock Purchase Plan.</w:t>
            </w:r>
          </w:p>
        </w:tc>
      </w:tr>
      <w:tr>
        <w:trPr>
          <w:trHeight w:val="389"/>
        </w:trPr>
        <w:tc>
          <w:tcPr>
            <w:tcW w:w="620" w:type="dxa"/>
            <w:vAlign w:val="bottom"/>
          </w:tcPr>
          <w:p>
            <w:pPr>
              <w:spacing w:after="0"/>
              <w:rPr>
                <w:sz w:val="20"/>
                <w:szCs w:val="20"/>
                <w:color w:val="auto"/>
              </w:rPr>
            </w:pPr>
            <w:r>
              <w:rPr>
                <w:rFonts w:ascii="Courier New" w:cs="Courier New" w:eastAsia="Courier New" w:hAnsi="Courier New"/>
                <w:sz w:val="17"/>
                <w:szCs w:val="17"/>
                <w:color w:val="auto"/>
              </w:rPr>
              <w:t>99.3</w:t>
            </w:r>
          </w:p>
        </w:tc>
        <w:tc>
          <w:tcPr>
            <w:tcW w:w="1760" w:type="dxa"/>
            <w:vAlign w:val="bottom"/>
          </w:tcPr>
          <w:p>
            <w:pPr>
              <w:ind w:left="200"/>
              <w:spacing w:after="0"/>
              <w:rPr>
                <w:sz w:val="20"/>
                <w:szCs w:val="20"/>
                <w:color w:val="auto"/>
              </w:rPr>
            </w:pPr>
            <w:r>
              <w:rPr>
                <w:rFonts w:ascii="Courier New" w:cs="Courier New" w:eastAsia="Courier New" w:hAnsi="Courier New"/>
                <w:sz w:val="17"/>
                <w:szCs w:val="17"/>
                <w:color w:val="auto"/>
              </w:rPr>
              <w:t>Amendment No. 3</w:t>
            </w:r>
          </w:p>
        </w:tc>
        <w:tc>
          <w:tcPr>
            <w:tcW w:w="300" w:type="dxa"/>
            <w:vAlign w:val="bottom"/>
          </w:tcPr>
          <w:p>
            <w:pPr>
              <w:ind w:left="60"/>
              <w:spacing w:after="0"/>
              <w:rPr>
                <w:sz w:val="20"/>
                <w:szCs w:val="20"/>
                <w:color w:val="auto"/>
              </w:rPr>
            </w:pPr>
            <w:r>
              <w:rPr>
                <w:rFonts w:ascii="Courier New" w:cs="Courier New" w:eastAsia="Courier New" w:hAnsi="Courier New"/>
                <w:sz w:val="17"/>
                <w:szCs w:val="17"/>
                <w:color w:val="auto"/>
              </w:rPr>
              <w:t>to</w:t>
            </w:r>
          </w:p>
        </w:tc>
        <w:tc>
          <w:tcPr>
            <w:tcW w:w="5520" w:type="dxa"/>
            <w:vAlign w:val="bottom"/>
          </w:tcPr>
          <w:p>
            <w:pPr>
              <w:ind w:left="60"/>
              <w:spacing w:after="0"/>
              <w:rPr>
                <w:sz w:val="20"/>
                <w:szCs w:val="20"/>
                <w:color w:val="auto"/>
              </w:rPr>
            </w:pPr>
            <w:r>
              <w:rPr>
                <w:rFonts w:ascii="Courier New" w:cs="Courier New" w:eastAsia="Courier New" w:hAnsi="Courier New"/>
                <w:sz w:val="17"/>
                <w:szCs w:val="17"/>
                <w:color w:val="auto"/>
              </w:rPr>
              <w:t>the Employee Stock Purchase Plan.</w:t>
            </w: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308" w:right="1440" w:bottom="1440"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7"/>
          <w:szCs w:val="17"/>
          <w:color w:val="auto"/>
        </w:rPr>
        <w:t>1</w:t>
      </w:r>
    </w:p>
    <w:p>
      <w:pPr>
        <w:spacing w:after="0" w:line="196"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EXHIBIT 5.1</w:t>
      </w:r>
    </w:p>
    <w:p>
      <w:pPr>
        <w:spacing w:after="0" w:line="200" w:lineRule="exact"/>
        <w:rPr>
          <w:sz w:val="20"/>
          <w:szCs w:val="20"/>
          <w:color w:val="auto"/>
        </w:rPr>
      </w:pPr>
    </w:p>
    <w:p>
      <w:pPr>
        <w:spacing w:after="0" w:line="385"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May 13, 1999</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ABM Industries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160 Pacific Avenue, Suite 222</w:t>
      </w:r>
    </w:p>
    <w:p>
      <w:pPr>
        <w:spacing w:after="0" w:line="2"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7"/>
          <w:szCs w:val="17"/>
          <w:color w:val="auto"/>
        </w:rPr>
        <w:t>San Francisco, California</w:t>
      </w:r>
      <w:r>
        <w:rPr>
          <w:sz w:val="20"/>
          <w:szCs w:val="20"/>
          <w:color w:val="auto"/>
        </w:rPr>
        <w:tab/>
      </w:r>
      <w:r>
        <w:rPr>
          <w:rFonts w:ascii="Courier New" w:cs="Courier New" w:eastAsia="Courier New" w:hAnsi="Courier New"/>
          <w:sz w:val="16"/>
          <w:szCs w:val="16"/>
          <w:color w:val="auto"/>
        </w:rPr>
        <w:t>94111</w:t>
      </w:r>
    </w:p>
    <w:p>
      <w:pPr>
        <w:spacing w:after="0" w:line="199" w:lineRule="exact"/>
        <w:rPr>
          <w:sz w:val="20"/>
          <w:szCs w:val="20"/>
          <w:color w:val="auto"/>
        </w:rPr>
      </w:pPr>
    </w:p>
    <w:p>
      <w:pPr>
        <w:ind w:left="2220" w:right="2939" w:hanging="699"/>
        <w:spacing w:after="0" w:line="269" w:lineRule="auto"/>
        <w:tabs>
          <w:tab w:leader="none" w:pos="2200" w:val="left"/>
        </w:tabs>
        <w:rPr>
          <w:sz w:val="20"/>
          <w:szCs w:val="20"/>
          <w:color w:val="auto"/>
        </w:rPr>
      </w:pPr>
      <w:r>
        <w:rPr>
          <w:rFonts w:ascii="Courier New" w:cs="Courier New" w:eastAsia="Courier New" w:hAnsi="Courier New"/>
          <w:sz w:val="16"/>
          <w:szCs w:val="16"/>
          <w:color w:val="auto"/>
        </w:rPr>
        <w:t>Re:</w:t>
      </w:r>
      <w:r>
        <w:rPr>
          <w:sz w:val="20"/>
          <w:szCs w:val="20"/>
          <w:color w:val="auto"/>
        </w:rPr>
        <w:tab/>
      </w:r>
      <w:r>
        <w:rPr>
          <w:rFonts w:ascii="Courier New" w:cs="Courier New" w:eastAsia="Courier New" w:hAnsi="Courier New"/>
          <w:sz w:val="16"/>
          <w:szCs w:val="16"/>
          <w:color w:val="auto"/>
        </w:rPr>
        <w:t>ABM Industries Incorporated Registration Statement on Form S-8/Employee Stock Purchase Plan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199" w:lineRule="exact"/>
        <w:rPr>
          <w:sz w:val="20"/>
          <w:szCs w:val="20"/>
          <w:color w:val="auto"/>
        </w:rPr>
      </w:pPr>
    </w:p>
    <w:p>
      <w:pPr>
        <w:ind w:right="2119" w:firstLine="809"/>
        <w:spacing w:after="0" w:line="241" w:lineRule="auto"/>
        <w:rPr>
          <w:sz w:val="20"/>
          <w:szCs w:val="20"/>
          <w:color w:val="auto"/>
        </w:rPr>
      </w:pPr>
      <w:r>
        <w:rPr>
          <w:rFonts w:ascii="Courier New" w:cs="Courier New" w:eastAsia="Courier New" w:hAnsi="Courier New"/>
          <w:sz w:val="17"/>
          <w:szCs w:val="17"/>
          <w:color w:val="auto"/>
        </w:rPr>
        <w:t>At your request, we are rendering this opinion in connection with the proposed issuance pursuant to the ABM Industries Incorporated Employee Stock Purchase Plan (the "Plan"), of up to 1,200,000 shares of common stock, $0.01 par value ("Common Stock"), of ABM Industries Incorporated, a Delaware corporation (the "Company").</w:t>
      </w:r>
    </w:p>
    <w:p>
      <w:pPr>
        <w:spacing w:after="0" w:line="200" w:lineRule="exact"/>
        <w:rPr>
          <w:sz w:val="20"/>
          <w:szCs w:val="20"/>
          <w:color w:val="auto"/>
        </w:rPr>
      </w:pPr>
    </w:p>
    <w:p>
      <w:pPr>
        <w:ind w:right="2219" w:firstLine="809"/>
        <w:spacing w:after="0" w:line="241" w:lineRule="auto"/>
        <w:rPr>
          <w:sz w:val="20"/>
          <w:szCs w:val="20"/>
          <w:color w:val="auto"/>
        </w:rPr>
      </w:pPr>
      <w:r>
        <w:rPr>
          <w:rFonts w:ascii="Courier New" w:cs="Courier New" w:eastAsia="Courier New" w:hAnsi="Courier New"/>
          <w:sz w:val="17"/>
          <w:szCs w:val="17"/>
          <w:color w:val="auto"/>
        </w:rPr>
        <w:t>We have examined instruments, documents, and records which we deemed relevant and necessary for the basis of our opinion hereinafter expressed. In such examination, we have assumed the following: (a) the authenticity of original documents and the genuineness of all signatures; (b) the conformity to the originals of all documents submitted to me as copies; and (c) the truth, accuracy and completeness of the information, representations and warranties contained in the records, documents, instruments and certificates we have reviewed.</w:t>
      </w:r>
    </w:p>
    <w:p>
      <w:pPr>
        <w:spacing w:after="0" w:line="203" w:lineRule="exact"/>
        <w:rPr>
          <w:sz w:val="20"/>
          <w:szCs w:val="20"/>
          <w:color w:val="auto"/>
        </w:rPr>
      </w:pPr>
    </w:p>
    <w:p>
      <w:pPr>
        <w:ind w:right="2219" w:firstLine="809"/>
        <w:spacing w:after="0" w:line="261" w:lineRule="auto"/>
        <w:rPr>
          <w:sz w:val="20"/>
          <w:szCs w:val="20"/>
          <w:color w:val="auto"/>
        </w:rPr>
      </w:pPr>
      <w:r>
        <w:rPr>
          <w:rFonts w:ascii="Courier New" w:cs="Courier New" w:eastAsia="Courier New" w:hAnsi="Courier New"/>
          <w:sz w:val="16"/>
          <w:szCs w:val="16"/>
          <w:color w:val="auto"/>
        </w:rPr>
        <w:t>Based on such examination, we are of the opinion that the 1,200,000 shares of Common Stock issuable by the Company pursuant to the Plan are duly authorized shares of Common Stock and are or will be, when issued in accordance with the provisions of the Plan, validly issued, fully paid and nonassessable.</w:t>
      </w:r>
    </w:p>
    <w:p>
      <w:pPr>
        <w:spacing w:after="0" w:line="184" w:lineRule="exact"/>
        <w:rPr>
          <w:sz w:val="20"/>
          <w:szCs w:val="20"/>
          <w:color w:val="auto"/>
        </w:rPr>
      </w:pPr>
    </w:p>
    <w:p>
      <w:pPr>
        <w:ind w:right="2319" w:firstLine="809"/>
        <w:spacing w:after="0" w:line="241" w:lineRule="auto"/>
        <w:rPr>
          <w:sz w:val="20"/>
          <w:szCs w:val="20"/>
          <w:color w:val="auto"/>
        </w:rPr>
      </w:pPr>
      <w:r>
        <w:rPr>
          <w:rFonts w:ascii="Courier New" w:cs="Courier New" w:eastAsia="Courier New" w:hAnsi="Courier New"/>
          <w:sz w:val="17"/>
          <w:szCs w:val="17"/>
          <w:color w:val="auto"/>
        </w:rPr>
        <w:t>We hereby consent to the filing of this opinion as an exhibit to this Registration Statement on Form S-8. In giving such consent, we do not consider that we are an "expert" within the meaning of such term as used in the Securities Act of 1933, as amended, or the rules and regulations of the Securities and Exchange Commission issued thereunder, with respect to any part of the Registration Statement, including this opinion as an exhibit or otherwise.</w:t>
      </w:r>
    </w:p>
    <w:p>
      <w:pPr>
        <w:spacing w:after="0" w:line="200"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7"/>
          <w:szCs w:val="17"/>
          <w:color w:val="auto"/>
        </w:rPr>
        <w:t>Very truly yours,</w:t>
      </w:r>
    </w:p>
    <w:p>
      <w:pPr>
        <w:spacing w:after="0" w:line="200" w:lineRule="exact"/>
        <w:rPr>
          <w:sz w:val="20"/>
          <w:szCs w:val="20"/>
          <w:color w:val="auto"/>
        </w:rPr>
      </w:pPr>
    </w:p>
    <w:p>
      <w:pPr>
        <w:spacing w:after="0" w:line="385"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/s/ ORRICK, HERRINGTON &amp; SUTCLIFFE LLP</w:t>
      </w:r>
    </w:p>
    <w:p>
      <w:pPr>
        <w:spacing w:after="0" w:line="200" w:lineRule="exact"/>
        <w:rPr>
          <w:sz w:val="20"/>
          <w:szCs w:val="20"/>
          <w:color w:val="auto"/>
        </w:rPr>
      </w:pPr>
    </w:p>
    <w:p>
      <w:pPr>
        <w:spacing w:after="0" w:line="385"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140" w:right="1440"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7"/>
          <w:szCs w:val="17"/>
          <w:color w:val="auto"/>
        </w:rPr>
        <w:t>1</w:t>
      </w:r>
    </w:p>
    <w:p>
      <w:pPr>
        <w:spacing w:after="0" w:line="196"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EXHIBIT 23.1</w:t>
      </w:r>
    </w:p>
    <w:p>
      <w:pPr>
        <w:spacing w:after="0" w:line="196"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CONSENT OF INDEPENDENT AUDITORS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ABM Industries Incorporated</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We consent to the incorporation by reference in the registration statement on Form S-8 of ABM Industries Incorporated of our report dated December 14, 1998, with respect to the consolidated balance sheets of ABM Industries Incorporated and subsidiaries as of October 31, 1997 and 1998, and the related consolidated statements of income, stockholders' equity, and cash flows for each of the years in the three-year period ended October 31, 1998 and the related financial statement schedule II, which report appears in the 1998 Annual Report on Form</w:t>
      </w:r>
    </w:p>
    <w:p>
      <w:pPr>
        <w:spacing w:after="0" w:line="7" w:lineRule="exact"/>
        <w:rPr>
          <w:sz w:val="20"/>
          <w:szCs w:val="20"/>
          <w:color w:val="auto"/>
        </w:rPr>
      </w:pPr>
    </w:p>
    <w:p>
      <w:pPr>
        <w:ind w:right="2219"/>
        <w:spacing w:after="0"/>
        <w:rPr>
          <w:sz w:val="20"/>
          <w:szCs w:val="20"/>
          <w:color w:val="auto"/>
        </w:rPr>
      </w:pPr>
      <w:r>
        <w:rPr>
          <w:rFonts w:ascii="Courier New" w:cs="Courier New" w:eastAsia="Courier New" w:hAnsi="Courier New"/>
          <w:sz w:val="17"/>
          <w:szCs w:val="17"/>
          <w:color w:val="auto"/>
        </w:rPr>
        <w:t>10-K of ABM Industries Incorporated dated January 27, 1999 and to the reference to our firm under Item 3 "Incorporation of Certain Documents by Reference" in Part II of Form S-8.</w:t>
      </w:r>
    </w:p>
    <w:p>
      <w:pPr>
        <w:spacing w:after="0" w:line="198"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7"/>
          <w:szCs w:val="17"/>
          <w:color w:val="auto"/>
        </w:rPr>
        <w:t>/s/ KPMG LLP</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San Francisco, California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May 12, 1999</w:t>
      </w:r>
    </w:p>
    <w:p>
      <w:pPr>
        <w:spacing w:after="0" w:line="200" w:lineRule="exact"/>
        <w:rPr>
          <w:sz w:val="20"/>
          <w:szCs w:val="20"/>
          <w:color w:val="auto"/>
        </w:rPr>
      </w:pPr>
    </w:p>
    <w:p>
      <w:pPr>
        <w:spacing w:after="0" w:line="385"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140"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7"/>
          <w:szCs w:val="17"/>
          <w:color w:val="auto"/>
        </w:rPr>
        <w:t>1</w:t>
      </w:r>
    </w:p>
    <w:p>
      <w:pPr>
        <w:spacing w:after="0" w:line="2"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EXHIBIT 24.1</w:t>
      </w:r>
    </w:p>
    <w:p>
      <w:pPr>
        <w:spacing w:after="0" w:line="196"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POWER OF ATTORNEY</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PERSONS BY THESE PRESENTS:</w:t>
      </w:r>
    </w:p>
    <w:p>
      <w:pPr>
        <w:spacing w:after="0" w:line="199" w:lineRule="exact"/>
        <w:rPr>
          <w:sz w:val="20"/>
          <w:szCs w:val="20"/>
          <w:color w:val="auto"/>
        </w:rPr>
      </w:pPr>
    </w:p>
    <w:p>
      <w:pPr>
        <w:ind w:right="2219" w:firstLine="809"/>
        <w:spacing w:after="0" w:line="258" w:lineRule="auto"/>
        <w:rPr>
          <w:sz w:val="20"/>
          <w:szCs w:val="20"/>
          <w:color w:val="auto"/>
        </w:rPr>
      </w:pPr>
      <w:r>
        <w:rPr>
          <w:rFonts w:ascii="Courier New" w:cs="Courier New" w:eastAsia="Courier New" w:hAnsi="Courier New"/>
          <w:sz w:val="16"/>
          <w:szCs w:val="16"/>
          <w:color w:val="auto"/>
        </w:rPr>
        <w:t>The undersigned hereby constitutes and appoints HARRY KAHN and LORRAINE O'HARA, and each of them with power to act alone, his or her true and lawful attorney-in-fact and agent, with full power of substitution and resubstitution, for him or her and in his or her name, place and stead, in any and all capacities, to sign (either manually or electronically through the EDGAR System of the United States Securities and Exchange Commission) a Registration Statement or Registration Statements on Form S-8 related to shares of common stock of ABM Industries Incorporated issuable under the ABM Industries Incorporated Employee Stock Purchase Plan, and any and all amendments of such Registration Statements, including post-effective amendments, and to file the same, together with exhibits thereto and other documents in connection therewith, with the Securities and Exchange Commission, granting unto each such attorney-in-fact full power and authority to do and perform each and every act and thing requisite and necessary to be done in and about the premises hereof, as fully as to all intents and purposes as he or she might do or could do in person, hereby ratifying and confirming all that each such attorney-in-fact or his or her substitutes may lawfully do or cause to be done by virtue hereof.</w:t>
      </w:r>
    </w:p>
    <w:p>
      <w:pPr>
        <w:spacing w:after="0" w:line="188" w:lineRule="exact"/>
        <w:rPr>
          <w:sz w:val="20"/>
          <w:szCs w:val="20"/>
          <w:color w:val="auto"/>
        </w:rPr>
      </w:pPr>
    </w:p>
    <w:p>
      <w:pPr>
        <w:ind w:right="2319" w:firstLine="809"/>
        <w:spacing w:after="0" w:line="239" w:lineRule="auto"/>
        <w:rPr>
          <w:sz w:val="20"/>
          <w:szCs w:val="20"/>
          <w:color w:val="auto"/>
        </w:rPr>
      </w:pPr>
      <w:r>
        <w:rPr>
          <w:rFonts w:ascii="Courier New" w:cs="Courier New" w:eastAsia="Courier New" w:hAnsi="Courier New"/>
          <w:sz w:val="17"/>
          <w:szCs w:val="17"/>
          <w:color w:val="auto"/>
        </w:rPr>
        <w:t>IN WITNESS WHEREOF, the undersigned directors have executed this Power of Attorney effective as of the 13th day of May, 1999.</w:t>
      </w:r>
    </w:p>
    <w:p>
      <w:pPr>
        <w:sectPr>
          <w:pgSz w:w="11900" w:h="16838" w:orient="portrait"/>
          <w:cols w:equalWidth="0" w:num="1">
            <w:col w:w="10219"/>
          </w:cols>
          <w:pgMar w:left="240" w:top="140" w:right="1440" w:bottom="1440" w:gutter="0" w:footer="0" w:header="0"/>
        </w:sectPr>
      </w:pPr>
    </w:p>
    <w:p>
      <w:pPr>
        <w:spacing w:after="0" w:line="200" w:lineRule="exact"/>
        <w:rPr>
          <w:sz w:val="20"/>
          <w:szCs w:val="20"/>
          <w:color w:val="auto"/>
        </w:rPr>
      </w:pPr>
    </w:p>
    <w:p>
      <w:pPr>
        <w:ind w:right="300"/>
        <w:spacing w:after="0" w:line="263" w:lineRule="auto"/>
        <w:rPr>
          <w:sz w:val="20"/>
          <w:szCs w:val="20"/>
          <w:color w:val="auto"/>
        </w:rPr>
      </w:pPr>
      <w:r>
        <w:rPr>
          <w:rFonts w:ascii="Courier New" w:cs="Courier New" w:eastAsia="Courier New" w:hAnsi="Courier New"/>
          <w:sz w:val="16"/>
          <w:szCs w:val="16"/>
          <w:color w:val="auto"/>
        </w:rPr>
        <w:t>/s/ Maryellen Cattani ___________________________________ Maryellen Cattani</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right="2119"/>
        <w:spacing w:after="0" w:line="263" w:lineRule="auto"/>
        <w:rPr>
          <w:sz w:val="20"/>
          <w:szCs w:val="20"/>
          <w:color w:val="auto"/>
        </w:rPr>
      </w:pPr>
      <w:r>
        <w:rPr>
          <w:rFonts w:ascii="Courier New" w:cs="Courier New" w:eastAsia="Courier New" w:hAnsi="Courier New"/>
          <w:sz w:val="16"/>
          <w:szCs w:val="16"/>
          <w:color w:val="auto"/>
        </w:rPr>
        <w:t>/s/ Henry L. Kotkins, Jr. ___________________________________ Henry L. Kotkins, Jr.</w:t>
      </w:r>
    </w:p>
    <w:p>
      <w:pPr>
        <w:spacing w:after="0" w:line="180" w:lineRule="exact"/>
        <w:rPr>
          <w:sz w:val="20"/>
          <w:szCs w:val="20"/>
          <w:color w:val="auto"/>
        </w:rPr>
      </w:pPr>
    </w:p>
    <w:p>
      <w:pPr>
        <w:sectPr>
          <w:pgSz w:w="11900" w:h="16838" w:orient="portrait"/>
          <w:cols w:equalWidth="0" w:num="2">
            <w:col w:w="3840" w:space="720"/>
            <w:col w:w="5659"/>
          </w:cols>
          <w:pgMar w:left="240" w:top="140"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/s/ Linda Chavez</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Linda Chavez</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right="2119"/>
        <w:spacing w:after="0" w:line="269" w:lineRule="auto"/>
        <w:rPr>
          <w:sz w:val="20"/>
          <w:szCs w:val="20"/>
          <w:color w:val="auto"/>
        </w:rPr>
      </w:pPr>
      <w:r>
        <w:rPr>
          <w:rFonts w:ascii="Courier New" w:cs="Courier New" w:eastAsia="Courier New" w:hAnsi="Courier New"/>
          <w:sz w:val="16"/>
          <w:szCs w:val="16"/>
          <w:color w:val="auto"/>
        </w:rPr>
        <w:t>___________________________________ Martinn H. Mandles</w:t>
      </w:r>
    </w:p>
    <w:p>
      <w:pPr>
        <w:spacing w:after="0" w:line="175" w:lineRule="exact"/>
        <w:rPr>
          <w:sz w:val="20"/>
          <w:szCs w:val="20"/>
          <w:color w:val="auto"/>
        </w:rPr>
      </w:pPr>
    </w:p>
    <w:p>
      <w:pPr>
        <w:sectPr>
          <w:pgSz w:w="11900" w:h="16838" w:orient="portrait"/>
          <w:cols w:equalWidth="0" w:num="2">
            <w:col w:w="3840" w:space="720"/>
            <w:col w:w="5659"/>
          </w:cols>
          <w:pgMar w:left="240" w:top="140"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/s/ John F. Egan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F. Egan</w:t>
      </w:r>
    </w:p>
    <w:p>
      <w:pPr>
        <w:spacing w:after="0" w:line="20" w:lineRule="exact"/>
        <w:rPr>
          <w:sz w:val="20"/>
          <w:szCs w:val="20"/>
          <w:color w:val="auto"/>
        </w:rPr>
      </w:pPr>
      <w:r>
        <w:rPr>
          <w:sz w:val="20"/>
          <w:szCs w:val="20"/>
          <w:color w:val="auto"/>
        </w:rPr>
        <w:br w:type="column"/>
      </w:r>
    </w:p>
    <w:p>
      <w:pPr>
        <w:ind w:right="2119"/>
        <w:spacing w:after="0" w:line="263" w:lineRule="auto"/>
        <w:rPr>
          <w:sz w:val="20"/>
          <w:szCs w:val="20"/>
          <w:color w:val="auto"/>
        </w:rPr>
      </w:pPr>
      <w:r>
        <w:rPr>
          <w:rFonts w:ascii="Courier New" w:cs="Courier New" w:eastAsia="Courier New" w:hAnsi="Courier New"/>
          <w:sz w:val="16"/>
          <w:szCs w:val="16"/>
          <w:color w:val="auto"/>
        </w:rPr>
        <w:t>/s/ Theodore Rosenberg ___________________________________ Theodore Rosenberg</w:t>
      </w:r>
    </w:p>
    <w:p>
      <w:pPr>
        <w:spacing w:after="0" w:line="180" w:lineRule="exact"/>
        <w:rPr>
          <w:sz w:val="20"/>
          <w:szCs w:val="20"/>
          <w:color w:val="auto"/>
        </w:rPr>
      </w:pPr>
    </w:p>
    <w:p>
      <w:pPr>
        <w:sectPr>
          <w:pgSz w:w="11900" w:h="16838" w:orient="portrait"/>
          <w:cols w:equalWidth="0" w:num="2">
            <w:col w:w="3840" w:space="720"/>
            <w:col w:w="5659"/>
          </w:cols>
          <w:pgMar w:left="240" w:top="140"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/s/ Luke S. Helms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Luke S. Helms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right="2119"/>
        <w:spacing w:after="0" w:line="269" w:lineRule="auto"/>
        <w:rPr>
          <w:sz w:val="20"/>
          <w:szCs w:val="20"/>
          <w:color w:val="auto"/>
        </w:rPr>
      </w:pPr>
      <w:r>
        <w:rPr>
          <w:rFonts w:ascii="Courier New" w:cs="Courier New" w:eastAsia="Courier New" w:hAnsi="Courier New"/>
          <w:sz w:val="16"/>
          <w:szCs w:val="16"/>
          <w:color w:val="auto"/>
        </w:rPr>
        <w:t>___________________________________ William W. Steele</w:t>
      </w:r>
    </w:p>
    <w:p>
      <w:pPr>
        <w:spacing w:after="0" w:line="177" w:lineRule="exact"/>
        <w:rPr>
          <w:sz w:val="20"/>
          <w:szCs w:val="20"/>
          <w:color w:val="auto"/>
        </w:rPr>
      </w:pPr>
    </w:p>
    <w:p>
      <w:pPr>
        <w:sectPr>
          <w:pgSz w:w="11900" w:h="16838" w:orient="portrait"/>
          <w:cols w:equalWidth="0" w:num="2">
            <w:col w:w="3840" w:space="720"/>
            <w:col w:w="5659"/>
          </w:cols>
          <w:pgMar w:left="240" w:top="140" w:right="1440" w:bottom="1440" w:gutter="0" w:footer="0" w:header="0"/>
          <w:type w:val="continuous"/>
        </w:sectPr>
      </w:pPr>
    </w:p>
    <w:p>
      <w:pPr>
        <w:spacing w:after="0" w:line="194" w:lineRule="exact"/>
        <w:rPr>
          <w:sz w:val="20"/>
          <w:szCs w:val="20"/>
          <w:color w:val="auto"/>
        </w:rPr>
      </w:pPr>
    </w:p>
    <w:p>
      <w:pPr>
        <w:ind w:right="300"/>
        <w:spacing w:after="0" w:line="269" w:lineRule="auto"/>
        <w:rPr>
          <w:sz w:val="20"/>
          <w:szCs w:val="20"/>
          <w:color w:val="auto"/>
        </w:rPr>
      </w:pPr>
      <w:r>
        <w:rPr>
          <w:rFonts w:ascii="Courier New" w:cs="Courier New" w:eastAsia="Courier New" w:hAnsi="Courier New"/>
          <w:sz w:val="16"/>
          <w:szCs w:val="16"/>
          <w:color w:val="auto"/>
        </w:rPr>
        <w:t>___________________________________ Charles T. Horngren</w:t>
      </w:r>
    </w:p>
    <w:p>
      <w:pPr>
        <w:spacing w:after="0" w:line="20" w:lineRule="exact"/>
        <w:rPr>
          <w:sz w:val="20"/>
          <w:szCs w:val="20"/>
          <w:color w:val="auto"/>
        </w:rPr>
      </w:pPr>
      <w:r>
        <w:rPr>
          <w:sz w:val="20"/>
          <w:szCs w:val="20"/>
          <w:color w:val="auto"/>
        </w:rPr>
        <w:br w:type="column"/>
      </w:r>
    </w:p>
    <w:p>
      <w:pPr>
        <w:ind w:right="2119"/>
        <w:spacing w:after="0" w:line="263" w:lineRule="auto"/>
        <w:rPr>
          <w:sz w:val="20"/>
          <w:szCs w:val="20"/>
          <w:color w:val="auto"/>
        </w:rPr>
      </w:pPr>
      <w:r>
        <w:rPr>
          <w:rFonts w:ascii="Courier New" w:cs="Courier New" w:eastAsia="Courier New" w:hAnsi="Courier New"/>
          <w:sz w:val="16"/>
          <w:szCs w:val="16"/>
          <w:color w:val="auto"/>
        </w:rPr>
        <w:t>/s/ William E. Walsh ___________________________________ William E. Walsh</w:t>
      </w:r>
    </w:p>
    <w:p>
      <w:pPr>
        <w:spacing w:after="0" w:line="204" w:lineRule="exact"/>
        <w:rPr>
          <w:sz w:val="20"/>
          <w:szCs w:val="20"/>
          <w:color w:val="auto"/>
        </w:rPr>
      </w:pPr>
    </w:p>
    <w:p>
      <w:pPr>
        <w:sectPr>
          <w:pgSz w:w="11900" w:h="16838" w:orient="portrait"/>
          <w:cols w:equalWidth="0" w:num="2">
            <w:col w:w="3840" w:space="720"/>
            <w:col w:w="5659"/>
          </w:cols>
          <w:pgMar w:left="240" w:top="140" w:right="1440" w:bottom="1440" w:gutter="0" w:footer="0" w:header="0"/>
          <w:type w:val="continuous"/>
        </w:sectPr>
      </w:pPr>
    </w:p>
    <w:p>
      <w:pPr>
        <w:spacing w:after="0" w:line="366"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10</w:t>
      </w:r>
    </w:p>
    <w:sectPr>
      <w:pgSz w:w="11900" w:h="16838" w:orient="portrait"/>
      <w:cols w:equalWidth="0" w:num="1">
        <w:col w:w="10219"/>
      </w:cols>
      <w:pgMar w:left="240" w:top="1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15"/>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3D1B58BA"/>
    <w:multiLevelType w:val="hybridMultilevel"/>
    <w:lvl w:ilvl="0">
      <w:lvlJc w:val="left"/>
      <w:lvlText w:val="%1"/>
      <w:numFmt w:val="lowerLetter"/>
      <w:start w:val="1"/>
    </w:lvl>
    <w:lvl w:ilvl="1">
      <w:lvlJc w:val="left"/>
      <w:lvlText w:val="(%2)"/>
      <w:numFmt w:val="decimal"/>
      <w:start w:val="2"/>
    </w:lvl>
  </w:abstractNum>
  <w:abstractNum w:abstractNumId="5">
    <w:nsid w:val="507ED7AB"/>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2020-02-22T12:40:10Z</dcterms:created>
  <dcterms:modified xsi:type="dcterms:W3CDTF">2020-02-22T12:40:10Z</dcterms:modified>
</cp:coreProperties>
</file>