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CHIN DEAN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LIBERTY PLAZA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-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740" w:type="dxa"/>
            <w:vAlign w:val="bottom"/>
            <w:gridSpan w:val="2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(RSUs) granted under the 2021 Equity and Incentive Compensation Plan, representing a contingent right to receive shares of common stock. Such RSUs vest in three equal annual installments beginning a year from the grant date, and will settle in shares of common stock. Dividend equivalent rights will accrue.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solely to correct an administrative error by adding to Table I a grant on January 9, 2024 of 527 restricted stock units (RSUs) under the 2021 Equity and Incentive Compensation Plan that was inadvertently omitted from the original filing. Such RSUs represent a contingent right to receive shares of common stock. Such RSUs vest in three equal annual installments beginning a year from the grant date, and will settle in shares of common stock. Dividend equivalent rights will accrue.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271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2024-05-08T18:39:06Z</dcterms:created>
  <dcterms:modified xsi:type="dcterms:W3CDTF">2024-05-08T18:39:06Z</dcterms:modified>
</cp:coreProperties>
</file>