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ABM INDUSTRIES INCORPORATED</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000957100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Thomas H. Lee Advisors,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shares owned by Thomas H. Lee Equity Fund VII, L.P.; Thomas H. Lee Parallel Fund VII, L.P.; Thomas H. Lee Parallel (Cayman) Fund VII, L.P.; THL Executive Fund VII, L.P.; and THL Fund VII Coinvestment Partners, L.P.</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Thomas H. Lee Equity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Thomas H. Lee Parallel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660" w:type="dxa"/>
            <w:vAlign w:val="bottom"/>
          </w:tcPr>
          <w:p>
            <w:pPr>
              <w:spacing w:after="0"/>
              <w:rPr>
                <w:sz w:val="20"/>
                <w:szCs w:val="20"/>
                <w:color w:val="auto"/>
              </w:rPr>
            </w:pPr>
          </w:p>
        </w:tc>
        <w:tc>
          <w:tcPr>
            <w:tcW w:w="8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3"/>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Thomas H. Lee Parallel (Cayman)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6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THL Executive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8"/>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THL Fund VII Coinvestment Partners,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13G</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608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ABM Industries Incorporated</w:t>
            </w:r>
          </w:p>
        </w:tc>
        <w:tc>
          <w:tcPr>
            <w:tcW w:w="6080" w:type="dxa"/>
            <w:vAlign w:val="bottom"/>
          </w:tcPr>
          <w:p>
            <w:pPr>
              <w:spacing w:after="0"/>
              <w:rPr>
                <w:sz w:val="24"/>
                <w:szCs w:val="24"/>
                <w:color w:val="auto"/>
              </w:rPr>
            </w:pP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6080" w:type="dxa"/>
            <w:vAlign w:val="bottom"/>
          </w:tcPr>
          <w:p>
            <w:pPr>
              <w:spacing w:after="0"/>
              <w:rPr>
                <w:sz w:val="24"/>
                <w:szCs w:val="24"/>
                <w:color w:val="auto"/>
              </w:rPr>
            </w:pPr>
          </w:p>
        </w:tc>
      </w:tr>
      <w:tr>
        <w:trPr>
          <w:trHeight w:val="441"/>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One Liberty Plaza, 7th Floor</w:t>
            </w:r>
          </w:p>
        </w:tc>
        <w:tc>
          <w:tcPr>
            <w:tcW w:w="608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 NY 10006</w:t>
            </w:r>
          </w:p>
        </w:tc>
        <w:tc>
          <w:tcPr>
            <w:tcW w:w="6080" w:type="dxa"/>
            <w:vAlign w:val="bottom"/>
          </w:tcPr>
          <w:p>
            <w:pPr>
              <w:spacing w:after="0"/>
              <w:rPr>
                <w:sz w:val="20"/>
                <w:szCs w:val="20"/>
                <w:color w:val="auto"/>
              </w:rPr>
            </w:pP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6080" w:type="dxa"/>
            <w:vAlign w:val="bottom"/>
          </w:tcPr>
          <w:p>
            <w:pPr>
              <w:spacing w:after="0"/>
              <w:rPr>
                <w:sz w:val="24"/>
                <w:szCs w:val="24"/>
                <w:color w:val="auto"/>
              </w:rPr>
            </w:pPr>
          </w:p>
        </w:tc>
      </w:tr>
      <w:tr>
        <w:trPr>
          <w:trHeight w:val="441"/>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This statement is being filed on behalf of the following (collectively, the “Reporting Persons): (1) Thomas H. Lee Advisors, LLC, a</w:t>
            </w:r>
          </w:p>
        </w:tc>
      </w:tr>
      <w:tr>
        <w:trPr>
          <w:trHeight w:val="234"/>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Delaware limited liability company (“Advisors”); (2) Thomas H. Lee Equity Fund VII, L.P., a Delaware limited partnership (“THL Equity</w:t>
            </w:r>
          </w:p>
        </w:tc>
      </w:tr>
    </w:tbl>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VII”); (3) Thomas H. Lee Parallel Fund VII, L.P., a Delaware limited partnership (“THL Parallel Fund VII”); (4) Thomas H. Lee Parallel (Cayman) Fund VII, L.P., a Cayman Islands exempted limited partnership (“THL Cayman Fund VII”); (5) THL Executive Fund VII, L.P., a Delaware limited partnership (“THL Executive”); and (6) THL Fund VII Coinvestment Partners, L.P., a Delaware limited partnership (“THL VII Coinvestment”).</w:t>
      </w:r>
    </w:p>
    <w:p>
      <w:pPr>
        <w:spacing w:after="0" w:line="21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Advisors is the general partner of Thomas H. Lee Partners, L.P., which in turn is the general partner of THL VII Coinvestment. In addition Thomas H. Lee Partners, L.P. is the managing member of THL Equity Advisors VII, LLC, which in turn is the general partner of THL Equity VII, THL Parallel Fund VII, THL Cayman Fund VII and THL Executive.</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 (b).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each of the Reporting Persons: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Thomas H. Lee Partners,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 Federal Street, 35th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13G</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00" w:type="dxa"/>
            <w:vAlign w:val="bottom"/>
          </w:tcPr>
          <w:p>
            <w:pPr>
              <w:spacing w:after="0"/>
              <w:rPr>
                <w:sz w:val="24"/>
                <w:szCs w:val="24"/>
                <w:color w:val="auto"/>
              </w:rPr>
            </w:pPr>
          </w:p>
        </w:tc>
      </w:tr>
      <w:tr>
        <w:trPr>
          <w:trHeight w:val="441"/>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Thomas H. Lee Advisors, LLC – Delaware</w:t>
            </w:r>
          </w:p>
        </w:tc>
        <w:tc>
          <w:tcPr>
            <w:tcW w:w="70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Thomas H. Lee Equity Fund VII, L.P. – Delaware</w:t>
            </w:r>
          </w:p>
        </w:tc>
        <w:tc>
          <w:tcPr>
            <w:tcW w:w="7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Thomas H. Lee Parallel Fund VII, L.P. – Delaware</w:t>
            </w:r>
          </w:p>
        </w:tc>
        <w:tc>
          <w:tcPr>
            <w:tcW w:w="7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Thomas H. Lee Parallel (Cayman) Fund VII, L.P. – Cayman Islands</w:t>
            </w: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THL Executive Fund VII, L.P. – Delaware</w:t>
            </w:r>
          </w:p>
        </w:tc>
        <w:tc>
          <w:tcPr>
            <w:tcW w:w="7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THL Fund VII Coinvestment Partners, L.P. – Delaware</w:t>
            </w:r>
          </w:p>
        </w:tc>
        <w:tc>
          <w:tcPr>
            <w:tcW w:w="700" w:type="dxa"/>
            <w:vAlign w:val="bottom"/>
          </w:tcPr>
          <w:p>
            <w:pPr>
              <w:spacing w:after="0"/>
              <w:rPr>
                <w:sz w:val="20"/>
                <w:szCs w:val="20"/>
                <w:color w:val="auto"/>
              </w:rPr>
            </w:pP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0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700" w:type="dxa"/>
            <w:vAlign w:val="bottom"/>
          </w:tcPr>
          <w:p>
            <w:pPr>
              <w:spacing w:after="0"/>
              <w:rPr>
                <w:sz w:val="24"/>
                <w:szCs w:val="24"/>
                <w:color w:val="auto"/>
              </w:rPr>
            </w:pP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0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000957100</w:t>
            </w:r>
          </w:p>
        </w:tc>
        <w:tc>
          <w:tcPr>
            <w:tcW w:w="700" w:type="dxa"/>
            <w:vAlign w:val="bottom"/>
          </w:tcPr>
          <w:p>
            <w:pPr>
              <w:spacing w:after="0"/>
              <w:rPr>
                <w:sz w:val="24"/>
                <w:szCs w:val="24"/>
                <w:color w:val="auto"/>
              </w:rPr>
            </w:pPr>
          </w:p>
        </w:tc>
      </w:tr>
      <w:tr>
        <w:trPr>
          <w:trHeight w:val="45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c>
          <w:tcPr>
            <w:tcW w:w="700" w:type="dxa"/>
            <w:vAlign w:val="bottom"/>
          </w:tcPr>
          <w:p>
            <w:pPr>
              <w:spacing w:after="0"/>
              <w:rPr>
                <w:sz w:val="24"/>
                <w:szCs w:val="24"/>
                <w:color w:val="auto"/>
              </w:rPr>
            </w:pP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54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700" w:type="dxa"/>
            <w:vAlign w:val="bottom"/>
          </w:tcPr>
          <w:p>
            <w:pPr>
              <w:spacing w:after="0"/>
              <w:rPr>
                <w:sz w:val="24"/>
                <w:szCs w:val="24"/>
                <w:color w:val="auto"/>
              </w:rPr>
            </w:pPr>
          </w:p>
        </w:tc>
      </w:tr>
      <w:tr>
        <w:trPr>
          <w:trHeight w:val="45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4(a)</w:t>
            </w:r>
          </w:p>
        </w:tc>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700" w:type="dxa"/>
            <w:vAlign w:val="bottom"/>
          </w:tcPr>
          <w:p>
            <w:pPr>
              <w:spacing w:after="0"/>
              <w:rPr>
                <w:sz w:val="24"/>
                <w:szCs w:val="24"/>
                <w:color w:val="auto"/>
              </w:rPr>
            </w:pPr>
          </w:p>
        </w:tc>
      </w:tr>
    </w:tbl>
    <w:p>
      <w:pPr>
        <w:spacing w:after="0" w:line="225"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This Schedule 13G is being filed on behalf of the Reporting Persons. As of the date hereof, the Reporting Persons beneficially own zero (0) shares of the Issuer’s Common Stock.</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4(b)</w:t>
      </w:r>
      <w:r>
        <w:rPr>
          <w:sz w:val="20"/>
          <w:szCs w:val="20"/>
          <w:color w:val="auto"/>
        </w:rPr>
        <w:tab/>
      </w:r>
      <w:r>
        <w:rPr>
          <w:rFonts w:ascii="Times New Roman" w:cs="Times New Roman" w:eastAsia="Times New Roman" w:hAnsi="Times New Roman"/>
          <w:sz w:val="17"/>
          <w:szCs w:val="17"/>
          <w:b w:val="1"/>
          <w:bCs w:val="1"/>
          <w:color w:val="auto"/>
        </w:rPr>
        <w:t>Percent of Class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4a hereof.</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4(c)</w:t>
      </w:r>
      <w:r>
        <w:rPr>
          <w:sz w:val="20"/>
          <w:szCs w:val="20"/>
          <w:color w:val="auto"/>
        </w:rPr>
        <w:tab/>
      </w:r>
      <w:r>
        <w:rPr>
          <w:rFonts w:ascii="Times New Roman" w:cs="Times New Roman" w:eastAsia="Times New Roman" w:hAnsi="Times New Roman"/>
          <w:sz w:val="18"/>
          <w:szCs w:val="18"/>
          <w:b w:val="1"/>
          <w:bCs w:val="1"/>
          <w:color w:val="auto"/>
        </w:rPr>
        <w:t>Number of Shares as to which Such Person has:</w:t>
      </w:r>
    </w:p>
    <w:p>
      <w:pPr>
        <w:spacing w:after="0" w:line="256" w:lineRule="exact"/>
        <w:rPr>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56" w:lineRule="exact"/>
        <w:rPr>
          <w:sz w:val="20"/>
          <w:szCs w:val="20"/>
          <w:color w:val="auto"/>
        </w:rPr>
      </w:pPr>
    </w:p>
    <w:p>
      <w:pPr>
        <w:ind w:left="13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221" w:lineRule="exact"/>
        <w:rPr>
          <w:sz w:val="20"/>
          <w:szCs w:val="20"/>
          <w:color w:val="auto"/>
        </w:rPr>
      </w:pPr>
    </w:p>
    <w:p>
      <w:pPr>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10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CUSIP NO. 000957100</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670" w:lineRule="exact"/>
        <w:rPr>
          <w:sz w:val="20"/>
          <w:szCs w:val="20"/>
          <w:color w:val="auto"/>
        </w:rPr>
      </w:pPr>
    </w:p>
    <w:p>
      <w:pPr>
        <w:sectPr>
          <w:pgSz w:w="11900" w:h="16838" w:orient="portrait"/>
          <w:cols w:equalWidth="0" w:num="2">
            <w:col w:w="5000" w:space="720"/>
            <w:col w:w="5700"/>
          </w:cols>
          <w:pgMar w:left="240" w:top="117" w:right="239" w:bottom="1440" w:gutter="0" w:footer="0" w:header="0"/>
        </w:sectPr>
      </w:pPr>
    </w:p>
    <w:p>
      <w:pPr>
        <w:spacing w:after="0" w:line="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117"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ectPr>
          <w:pgSz w:w="11900" w:h="16838" w:orient="portrait"/>
          <w:cols w:equalWidth="0" w:num="2">
            <w:col w:w="840" w:space="460"/>
            <w:col w:w="10120"/>
          </w:cols>
          <w:pgMar w:left="240" w:top="117" w:right="239" w:bottom="1440" w:gutter="0" w:footer="0" w:header="0"/>
          <w:type w:val="continuous"/>
        </w:sectPr>
      </w:pPr>
    </w:p>
    <w:p>
      <w:pPr>
        <w:spacing w:after="0" w:line="5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117" w:right="239"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ectPr>
          <w:pgSz w:w="11900" w:h="16838" w:orient="portrait"/>
          <w:cols w:equalWidth="0" w:num="1">
            <w:col w:w="11420"/>
          </w:cols>
          <w:pgMar w:left="240" w:top="117"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2019</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H. LEE ADVISORS, LLC</w:t>
      </w:r>
    </w:p>
    <w:p>
      <w:pPr>
        <w:spacing w:after="0" w:line="204" w:lineRule="exact"/>
        <w:rPr>
          <w:sz w:val="20"/>
          <w:szCs w:val="20"/>
          <w:color w:val="auto"/>
        </w:rPr>
      </w:pPr>
    </w:p>
    <w:p>
      <w:pPr>
        <w:sectPr>
          <w:pgSz w:w="11900" w:h="16838" w:orient="portrait"/>
          <w:cols w:equalWidth="0" w:num="3">
            <w:col w:w="480" w:space="100"/>
            <w:col w:w="4420" w:space="720"/>
            <w:col w:w="5700"/>
          </w:cols>
          <w:pgMar w:left="240" w:top="117" w:right="239" w:bottom="1440" w:gutter="0" w:footer="0" w:header="0"/>
          <w:type w:val="continuous"/>
        </w:sectPr>
      </w:pPr>
    </w:p>
    <w:p>
      <w:pPr>
        <w:spacing w:after="0" w:line="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30359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p>
      <w:pPr>
        <w:spacing w:after="0" w:line="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12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February 14, 2019</w:t>
      </w:r>
      <w:r>
        <w:rPr>
          <w:sz w:val="20"/>
          <w:szCs w:val="20"/>
          <w:color w:val="auto"/>
        </w:rPr>
        <w:tab/>
      </w:r>
      <w:r>
        <w:rPr>
          <w:rFonts w:ascii="Times New Roman" w:cs="Times New Roman" w:eastAsia="Times New Roman" w:hAnsi="Times New Roman"/>
          <w:sz w:val="17"/>
          <w:szCs w:val="17"/>
          <w:b w:val="1"/>
          <w:bCs w:val="1"/>
          <w:color w:val="auto"/>
        </w:rPr>
        <w:t>THOMAS H. LEE EQUITY FUND VII,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Equity Advisors VII, LLC,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30359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13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correct.</w:t>
            </w:r>
          </w:p>
        </w:tc>
        <w:tc>
          <w:tcPr>
            <w:tcW w:w="24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14, 2019</w:t>
            </w: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THOMAS H. LEE PARALLEL FUND VII, L.P.</w:t>
            </w:r>
          </w:p>
        </w:tc>
      </w:tr>
      <w:tr>
        <w:trPr>
          <w:trHeight w:val="414"/>
        </w:trPr>
        <w:tc>
          <w:tcPr>
            <w:tcW w:w="3600" w:type="dxa"/>
            <w:vAlign w:val="bottom"/>
          </w:tcPr>
          <w:p>
            <w:pPr>
              <w:spacing w:after="0"/>
              <w:rPr>
                <w:sz w:val="24"/>
                <w:szCs w:val="24"/>
                <w:color w:val="auto"/>
              </w:rPr>
            </w:pP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THL Equity Advisors VII, LLC,</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216"/>
        </w:trPr>
        <w:tc>
          <w:tcPr>
            <w:tcW w:w="3600" w:type="dxa"/>
            <w:vAlign w:val="bottom"/>
          </w:tcPr>
          <w:p>
            <w:pPr>
              <w:spacing w:after="0"/>
              <w:rPr>
                <w:sz w:val="18"/>
                <w:szCs w:val="18"/>
                <w:color w:val="auto"/>
              </w:rPr>
            </w:pP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Thomas H. Lee Partners, L.P., its sole member</w:t>
            </w:r>
          </w:p>
        </w:tc>
      </w:tr>
      <w:tr>
        <w:trPr>
          <w:trHeight w:val="216"/>
        </w:trPr>
        <w:tc>
          <w:tcPr>
            <w:tcW w:w="3600" w:type="dxa"/>
            <w:vAlign w:val="bottom"/>
          </w:tcPr>
          <w:p>
            <w:pPr>
              <w:spacing w:after="0"/>
              <w:rPr>
                <w:sz w:val="18"/>
                <w:szCs w:val="18"/>
                <w:color w:val="auto"/>
              </w:rPr>
            </w:pP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tc>
      </w:t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THL Holdco, LLC, its managing member</w:t>
            </w:r>
          </w:p>
        </w:tc>
      </w:tr>
      <w:tr>
        <w:trPr>
          <w:trHeight w:val="453"/>
        </w:trPr>
        <w:tc>
          <w:tcPr>
            <w:tcW w:w="3600" w:type="dxa"/>
            <w:vAlign w:val="bottom"/>
          </w:tcPr>
          <w:p>
            <w:pPr>
              <w:spacing w:after="0"/>
              <w:rPr>
                <w:sz w:val="24"/>
                <w:szCs w:val="24"/>
                <w:color w:val="auto"/>
              </w:rPr>
            </w:pP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/s/Charles P. Holden</w:t>
            </w:r>
          </w:p>
        </w:tc>
      </w:tr>
      <w:tr>
        <w:trPr>
          <w:trHeight w:val="198"/>
        </w:trPr>
        <w:tc>
          <w:tcPr>
            <w:tcW w:w="3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Charles P. Holden</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584"/>
        </w:trPr>
        <w:tc>
          <w:tcPr>
            <w:tcW w:w="3600" w:type="dxa"/>
            <w:vAlign w:val="bottom"/>
          </w:tcPr>
          <w:p>
            <w:pPr>
              <w:spacing w:after="0"/>
              <w:rPr>
                <w:sz w:val="24"/>
                <w:szCs w:val="24"/>
                <w:color w:val="auto"/>
              </w:rPr>
            </w:pPr>
          </w:p>
        </w:tc>
        <w:tc>
          <w:tcPr>
            <w:tcW w:w="78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Page 14 of 19</w:t>
            </w:r>
          </w:p>
        </w:tc>
      </w:tr>
      <w:tr>
        <w:trPr>
          <w:trHeight w:val="44"/>
        </w:trPr>
        <w:tc>
          <w:tcPr>
            <w:tcW w:w="36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correct.</w:t>
            </w:r>
          </w:p>
        </w:tc>
        <w:tc>
          <w:tcPr>
            <w:tcW w:w="2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14, 2019</w:t>
            </w: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THOMAS H. LEE PARALLEL (CAYMAN) FUND VII L.P.</w:t>
            </w:r>
          </w:p>
        </w:tc>
        <w:tc>
          <w:tcPr>
            <w:tcW w:w="560" w:type="dxa"/>
            <w:vAlign w:val="bottom"/>
          </w:tcPr>
          <w:p>
            <w:pPr>
              <w:spacing w:after="0"/>
              <w:rPr>
                <w:sz w:val="24"/>
                <w:szCs w:val="24"/>
                <w:color w:val="auto"/>
              </w:rPr>
            </w:pPr>
          </w:p>
        </w:tc>
      </w:tr>
      <w:tr>
        <w:trPr>
          <w:trHeight w:val="414"/>
        </w:trPr>
        <w:tc>
          <w:tcPr>
            <w:tcW w:w="3600" w:type="dxa"/>
            <w:vAlign w:val="bottom"/>
          </w:tcPr>
          <w:p>
            <w:pPr>
              <w:spacing w:after="0"/>
              <w:rPr>
                <w:sz w:val="24"/>
                <w:szCs w:val="24"/>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THL Equity Advisors VII, LLC, its general partner</w:t>
            </w:r>
          </w:p>
        </w:tc>
        <w:tc>
          <w:tcPr>
            <w:tcW w:w="560" w:type="dxa"/>
            <w:vAlign w:val="bottom"/>
          </w:tcPr>
          <w:p>
            <w:pPr>
              <w:spacing w:after="0"/>
              <w:rPr>
                <w:sz w:val="24"/>
                <w:szCs w:val="24"/>
                <w:color w:val="auto"/>
              </w:rPr>
            </w:pPr>
          </w:p>
        </w:tc>
      </w:tr>
      <w:tr>
        <w:trPr>
          <w:trHeight w:val="216"/>
        </w:trPr>
        <w:tc>
          <w:tcPr>
            <w:tcW w:w="3600" w:type="dxa"/>
            <w:vAlign w:val="bottom"/>
          </w:tcPr>
          <w:p>
            <w:pPr>
              <w:spacing w:after="0"/>
              <w:rPr>
                <w:sz w:val="18"/>
                <w:szCs w:val="18"/>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Thomas H. Lee Partners, L.P., its sole member</w:t>
            </w:r>
          </w:p>
        </w:tc>
        <w:tc>
          <w:tcPr>
            <w:tcW w:w="5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tc>
        <w:tc>
          <w:tcPr>
            <w:tcW w:w="56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THL Holdco, LLC, its managing member</w:t>
            </w:r>
          </w:p>
        </w:tc>
        <w:tc>
          <w:tcPr>
            <w:tcW w:w="560" w:type="dxa"/>
            <w:vAlign w:val="bottom"/>
          </w:tcPr>
          <w:p>
            <w:pPr>
              <w:spacing w:after="0"/>
              <w:rPr>
                <w:sz w:val="20"/>
                <w:szCs w:val="20"/>
                <w:color w:val="auto"/>
              </w:rPr>
            </w:pPr>
          </w:p>
        </w:tc>
      </w:tr>
      <w:tr>
        <w:trPr>
          <w:trHeight w:val="466"/>
        </w:trPr>
        <w:tc>
          <w:tcPr>
            <w:tcW w:w="3600" w:type="dxa"/>
            <w:vAlign w:val="bottom"/>
          </w:tcPr>
          <w:p>
            <w:pPr>
              <w:spacing w:after="0"/>
              <w:rPr>
                <w:sz w:val="24"/>
                <w:szCs w:val="24"/>
                <w:color w:val="auto"/>
              </w:rPr>
            </w:pPr>
          </w:p>
        </w:tc>
        <w:tc>
          <w:tcPr>
            <w:tcW w:w="72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By:/s/Charles P. Holden</w:t>
            </w:r>
          </w:p>
        </w:tc>
        <w:tc>
          <w:tcPr>
            <w:tcW w:w="560" w:type="dxa"/>
            <w:vAlign w:val="bottom"/>
          </w:tcPr>
          <w:p>
            <w:pPr>
              <w:spacing w:after="0"/>
              <w:rPr>
                <w:sz w:val="24"/>
                <w:szCs w:val="24"/>
                <w:color w:val="auto"/>
              </w:rPr>
            </w:pPr>
          </w:p>
        </w:tc>
      </w:tr>
      <w:tr>
        <w:trPr>
          <w:trHeight w:val="34"/>
        </w:trPr>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r>
      <w:tr>
        <w:trPr>
          <w:trHeight w:val="184"/>
        </w:trPr>
        <w:tc>
          <w:tcPr>
            <w:tcW w:w="3600" w:type="dxa"/>
            <w:vAlign w:val="bottom"/>
          </w:tcPr>
          <w:p>
            <w:pPr>
              <w:spacing w:after="0"/>
              <w:rPr>
                <w:sz w:val="16"/>
                <w:szCs w:val="16"/>
                <w:color w:val="auto"/>
              </w:rPr>
            </w:pPr>
          </w:p>
        </w:tc>
        <w:tc>
          <w:tcPr>
            <w:tcW w:w="7260" w:type="dxa"/>
            <w:vAlign w:val="bottom"/>
            <w:gridSpan w:val="2"/>
          </w:tcPr>
          <w:p>
            <w:pPr>
              <w:ind w:left="2080"/>
              <w:spacing w:after="0" w:line="184" w:lineRule="exact"/>
              <w:rPr>
                <w:sz w:val="20"/>
                <w:szCs w:val="20"/>
                <w:color w:val="auto"/>
              </w:rPr>
            </w:pPr>
            <w:r>
              <w:rPr>
                <w:rFonts w:ascii="Times New Roman" w:cs="Times New Roman" w:eastAsia="Times New Roman" w:hAnsi="Times New Roman"/>
                <w:sz w:val="18"/>
                <w:szCs w:val="18"/>
                <w:color w:val="auto"/>
              </w:rPr>
              <w:t>Name: Charles P. Holden</w:t>
            </w:r>
          </w:p>
        </w:tc>
        <w:tc>
          <w:tcPr>
            <w:tcW w:w="56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72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Title:  Managing Director</w:t>
            </w:r>
          </w:p>
        </w:tc>
        <w:tc>
          <w:tcPr>
            <w:tcW w:w="560" w:type="dxa"/>
            <w:vAlign w:val="bottom"/>
          </w:tcPr>
          <w:p>
            <w:pPr>
              <w:spacing w:after="0"/>
              <w:rPr>
                <w:sz w:val="20"/>
                <w:szCs w:val="20"/>
                <w:color w:val="auto"/>
              </w:rPr>
            </w:pPr>
          </w:p>
        </w:tc>
      </w:tr>
      <w:tr>
        <w:trPr>
          <w:trHeight w:val="584"/>
        </w:trPr>
        <w:tc>
          <w:tcPr>
            <w:tcW w:w="3600" w:type="dxa"/>
            <w:vAlign w:val="bottom"/>
          </w:tcPr>
          <w:p>
            <w:pPr>
              <w:spacing w:after="0"/>
              <w:rPr>
                <w:sz w:val="24"/>
                <w:szCs w:val="24"/>
                <w:color w:val="auto"/>
              </w:rPr>
            </w:pPr>
          </w:p>
        </w:tc>
        <w:tc>
          <w:tcPr>
            <w:tcW w:w="726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Page 15 of 19</w:t>
            </w:r>
          </w:p>
        </w:tc>
        <w:tc>
          <w:tcPr>
            <w:tcW w:w="560" w:type="dxa"/>
            <w:vAlign w:val="bottom"/>
          </w:tcPr>
          <w:p>
            <w:pPr>
              <w:spacing w:after="0"/>
              <w:rPr>
                <w:sz w:val="24"/>
                <w:szCs w:val="24"/>
                <w:color w:val="auto"/>
              </w:rPr>
            </w:pPr>
          </w:p>
        </w:tc>
      </w:tr>
      <w:tr>
        <w:trPr>
          <w:trHeight w:val="44"/>
        </w:trPr>
        <w:tc>
          <w:tcPr>
            <w:tcW w:w="36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7"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February 14, 2019</w:t>
      </w:r>
      <w:r>
        <w:rPr>
          <w:sz w:val="20"/>
          <w:szCs w:val="20"/>
          <w:color w:val="auto"/>
        </w:rPr>
        <w:tab/>
      </w:r>
      <w:r>
        <w:rPr>
          <w:rFonts w:ascii="Times New Roman" w:cs="Times New Roman" w:eastAsia="Times New Roman" w:hAnsi="Times New Roman"/>
          <w:sz w:val="17"/>
          <w:szCs w:val="17"/>
          <w:b w:val="1"/>
          <w:bCs w:val="1"/>
          <w:color w:val="auto"/>
        </w:rPr>
        <w:t>THL EXECUTIVE FUND VII,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THL Equity Advisors VII, LLC, its general partner</w:t>
      </w:r>
    </w:p>
    <w:p>
      <w:pPr>
        <w:spacing w:after="0" w:line="2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Thomas H. Lee Partners, L.P., its sole member</w:t>
      </w:r>
    </w:p>
    <w:p>
      <w:pPr>
        <w:spacing w:after="0" w:line="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Thomas H. Lee Advisors, LLC, its general partner</w:t>
      </w:r>
    </w:p>
    <w:p>
      <w:pPr>
        <w:spacing w:after="0" w:line="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THL Holdco, LLC, its managing member</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30359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ectPr>
          <w:pgSz w:w="11900" w:h="16838" w:orient="portrait"/>
          <w:cols w:equalWidth="0" w:num="1">
            <w:col w:w="11420"/>
          </w:cols>
          <w:pgMar w:left="240" w:top="117"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2019</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THL FUND VII COINVESTMENT PARTNERS, L.P.</w:t>
      </w:r>
    </w:p>
    <w:p>
      <w:pPr>
        <w:spacing w:after="0" w:line="215" w:lineRule="exact"/>
        <w:rPr>
          <w:sz w:val="20"/>
          <w:szCs w:val="20"/>
          <w:color w:val="auto"/>
        </w:rPr>
      </w:pPr>
    </w:p>
    <w:p>
      <w:pPr>
        <w:sectPr>
          <w:pgSz w:w="11900" w:h="16838" w:orient="portrait"/>
          <w:cols w:equalWidth="0" w:num="3">
            <w:col w:w="480" w:space="100"/>
            <w:col w:w="4420" w:space="720"/>
            <w:col w:w="5700"/>
          </w:cols>
          <w:pgMar w:left="240" w:top="117" w:right="239" w:bottom="1440" w:gutter="0" w:footer="0" w:header="0"/>
          <w:type w:val="continuous"/>
        </w:sectPr>
      </w:pPr>
    </w:p>
    <w:p>
      <w:pPr>
        <w:spacing w:after="0" w:line="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Thomas H. Lee Partners, L.P., its general partner</w:t>
      </w:r>
    </w:p>
    <w:p>
      <w:pPr>
        <w:spacing w:after="0" w:line="2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7"/>
          <w:szCs w:val="17"/>
          <w:color w:val="auto"/>
        </w:rPr>
        <w:t>By:</w:t>
        <w:tab/>
        <w:t>Thomas H. Lee Advisors, LLC, its general partner</w:t>
      </w:r>
    </w:p>
    <w:p>
      <w:pPr>
        <w:spacing w:after="0" w:line="21"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THL Holdco, LLC, its managing member</w:t>
      </w:r>
    </w:p>
    <w:p>
      <w:pPr>
        <w:sectPr>
          <w:pgSz w:w="11900" w:h="16838" w:orient="portrait"/>
          <w:cols w:equalWidth="0" w:num="1">
            <w:col w:w="11420"/>
          </w:cols>
          <w:pgMar w:left="240" w:top="117" w:right="239" w:bottom="1440" w:gutter="0" w:footer="0" w:header="0"/>
          <w:type w:val="continuous"/>
        </w:sectPr>
      </w:pP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30359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 REGARDING THE JOINT FILING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252" w:lineRule="exact"/>
        <w:rPr>
          <w:sz w:val="20"/>
          <w:szCs w:val="20"/>
          <w:color w:val="auto"/>
        </w:rPr>
      </w:pPr>
    </w:p>
    <w:p>
      <w:pPr>
        <w:ind w:right="80" w:firstLine="656"/>
        <w:spacing w:after="0" w:line="282" w:lineRule="auto"/>
        <w:tabs>
          <w:tab w:leader="none" w:pos="9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13G to which this Exhibit is attached, and such Schedule 13G is filed on behalf of each of them; and</w:t>
      </w:r>
    </w:p>
    <w:p>
      <w:pPr>
        <w:spacing w:after="0" w:line="188" w:lineRule="exact"/>
        <w:rPr>
          <w:rFonts w:ascii="Times New Roman" w:cs="Times New Roman" w:eastAsia="Times New Roman" w:hAnsi="Times New Roman"/>
          <w:sz w:val="18"/>
          <w:szCs w:val="18"/>
          <w:color w:val="auto"/>
        </w:rPr>
      </w:pPr>
    </w:p>
    <w:p>
      <w:pPr>
        <w:ind w:firstLine="656"/>
        <w:spacing w:after="0" w:line="266" w:lineRule="auto"/>
        <w:tabs>
          <w:tab w:leader="none" w:pos="9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2019</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THOMAS H. LEE ADVISORS,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15862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THOMAS H. LEE EQUITY FUND VII,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Equity Advisors VII,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15862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THOMAS H. LEE PARALLEL FUND VII,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Equity Advisors VII,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15862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THOMAS H. LEE PARALLEL (CAYMAN) FUND VII,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Equity Advisors VI, LLC, its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15862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Page 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THL EXECUTIVE FUND VII,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THL Equity Advisors VI, LLC, its general partner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Thomas H. Lee Partners, L.P., its sole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-127635</wp:posOffset>
            </wp:positionV>
            <wp:extent cx="15862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THL FUND VII COINVESTMENT PARTNERS, L.P.</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Thomas H. Lee Partners, L.P., its general partner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Thomas H. Lee Advisors,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THL Holdco, LLC, 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/s/Charles P. Holden</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-127635</wp:posOffset>
            </wp:positionV>
            <wp:extent cx="15862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Page 19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74930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2019-12-04T23:52:58Z</dcterms:created>
  <dcterms:modified xsi:type="dcterms:W3CDTF">2019-12-04T23:52:58Z</dcterms:modified>
</cp:coreProperties>
</file>