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ORR DAVID MARSHALL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LIBERTY PLAZA</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7TH FL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ABM INDUSTRIES INC /DE/</w:t>
              </w:r>
            </w:hyperlink>
            <w:r>
              <w:rPr/>
              <w:t xml:space="preserve"> [ </w:t>
            </w:r>
            <w:r>
              <w:rPr>
                <w:rFonts w:ascii="Times;serif" w:hAnsi="Times;serif"/>
                <w:color w:val="0000FF"/>
                <w:sz w:val="24"/>
                <w:shd w:fill="FFFFFF" w:val="clear"/>
              </w:rPr>
              <w:t>ABM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65"/>
        <w:gridCol w:w="446"/>
        <w:gridCol w:w="835"/>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10,904</w:t>
            </w:r>
            <w:r>
              <w:rPr>
                <w:rFonts w:ascii="Times;serif" w:hAnsi="Times;serif"/>
                <w:color w:val="008000"/>
                <w:position w:val="7"/>
                <w:sz w:val="16"/>
                <w:sz w:val="20"/>
                <w:shd w:fill="FFFFFF" w:val="clear"/>
              </w:rPr>
              <w:t>(1)</w:t>
            </w:r>
            <w:r>
              <w:rPr/>
              <w:t xml:space="preserve"> </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37,328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588</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44.69</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36,740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2,161</w:t>
            </w:r>
            <w:r>
              <w:rPr>
                <w:rFonts w:ascii="Times;serif" w:hAnsi="Times;serif"/>
                <w:color w:val="008000"/>
                <w:position w:val="7"/>
                <w:sz w:val="16"/>
                <w:sz w:val="20"/>
                <w:shd w:fill="FFFFFF" w:val="clear"/>
              </w:rPr>
              <w:t>(2)</w:t>
            </w:r>
            <w:r>
              <w:rPr/>
              <w:t xml:space="preserve"> </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t xml:space="preserve"> </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38,901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2,637</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44.69</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36,264</w:t>
            </w:r>
            <w:r>
              <w:rPr>
                <w:rFonts w:ascii="Times;serif" w:hAnsi="Times;serif"/>
                <w:color w:val="008000"/>
                <w:position w:val="7"/>
                <w:sz w:val="16"/>
                <w:sz w:val="20"/>
                <w:shd w:fill="FFFFFF" w:val="clear"/>
              </w:rPr>
              <w:t>(3)</w:t>
            </w:r>
            <w:r>
              <w:rPr/>
              <w:t xml:space="preserve"> </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granted under the 2021 Equity and Incentive Compensation Plan, representing a contingent right to receive shares of common stock. Such RSUs vest in three equal annual installments beginning a year from the grant date, and will settle in shares of common stock. Dividend equivalent rights will accrue.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Issuer common stock acquired pursuant to vesting of performance shares that were granted to the reporting person in January 2023 and have vested based upon the satisfaction of performance criteria specified for the award at the time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shares acquired pursuant to dividend reinvestment in transactions exempt from Section 16 pursuant to Rule 16a-11.</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David R. Goldman,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5233" TargetMode="External"/><Relationship Id="rId5" Type="http://schemas.openxmlformats.org/officeDocument/2006/relationships/hyperlink" Target="http://www.sec.gov/cgi-bin/browse-edgar?action=getcompany&amp;CIK=00007714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709</Words>
  <Characters>3808</Characters>
  <CharactersWithSpaces>4436</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