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05,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ABM INDUSTRIES INCORPORATED</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461"/>
              <w:spacing w:after="0"/>
              <w:rPr>
                <w:sz w:val="20"/>
                <w:szCs w:val="20"/>
                <w:color w:val="auto"/>
              </w:rPr>
            </w:pPr>
            <w:r>
              <w:rPr>
                <w:rFonts w:ascii="Times New Roman" w:cs="Times New Roman" w:eastAsia="Times New Roman" w:hAnsi="Times New Roman"/>
                <w:sz w:val="18"/>
                <w:szCs w:val="18"/>
                <w:b w:val="1"/>
                <w:bCs w:val="1"/>
                <w:color w:val="auto"/>
              </w:rPr>
              <w:t>1-8929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94-1369354</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One Liberty Plaza</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7th Floor</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New York, New York</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10006</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297-0200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ABM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3, 2026, ABM Industries Incorporated (the “Company”) entered into the First Amendment (the “Amendment”), by and among the Company, ABM Aviation UK Limited, a company incorporated and registered in England and Wales as a private company limited by shares and a subsidiary of the Company (“ABM UK”), each of the other subsidiaries of the Company from time to time party thereto (collectively, the “Subsidiary Guarantors”), the Lenders (as defined below) signatory thereto and Bank of America, N.A. as Administrative Agent (the “Agent”), which amends that certain Amended and Restated Credit Agreement, dated as of February 26, 2025 (the “Existing Credit Agreement” and, as amended by the Amendment, the “Credit Agreement”), by and among the Company, ABM UK, the Subsidiary Guarantors party thereto, the financial institutions party thereto from time to time as lenders (the “Lenders”) and the Agent. Capitalized terms used herein, but not otherwise defined, have the meanings provided to them in the Credit Agreement.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other things, the Amendment:</w:t>
      </w:r>
    </w:p>
    <w:p>
      <w:pPr>
        <w:spacing w:after="0" w:line="225" w:lineRule="exact"/>
        <w:rPr>
          <w:sz w:val="20"/>
          <w:szCs w:val="20"/>
          <w:color w:val="auto"/>
        </w:rPr>
      </w:pPr>
    </w:p>
    <w:p>
      <w:pPr>
        <w:ind w:left="760" w:hanging="378"/>
        <w:spacing w:after="0" w:line="28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Incremental Term Commitments constituting a new Incremental Term Loan in an aggregate principal amount equal to $255.0 million (the “First Incremental Term Loan”); and</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modified one of the exceptions to the negative covenant restricting the Restricted Payments of the Existing Credit Agreement to permit regularly scheduled quarterly cash dividends to the Company’s shareholders consistent with past practice or any other Restricted Payment in an amount per annum not to exceed the greater of $72.0 million and $1.16 per share (instead of $50.0 million and $1.00 per share).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copy of the Amendment is attached hereto as Exhibit 10.1 and is incorporated by reference herein. The foregoing description of the Amendment does not purport to be complete and is qualified in its entirety by reference to the Amendment.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above is incorporated herein by reference.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3, 2026, the Company incurred $255.0 million of the First Incremental Term Loan, pursuant to the Amendment. The Applicable Rate with respect to the First Incremental Term Loan shall be (i) 2.000% per annum, in the case of Term SOFR Loans, and 1.000% per annum, in the case of Base Rate Loans; provided that on and after the first Adjustment Date occurring after the delivery of a Compliance Certificate for the fiscal quarter of the Company ending April 30, 2026, the Applicable Rate with respect to the First Incremental Term Loan will be determined pursuant to the Applicable Pricing Grid. The other terms and conditions that apply to the new Incremental Term Loan are substantially the same as the terms and conditions that apply to the other term loans outstanding under the Credit Agreement.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proceeds of the First Incremental Term Loan were used to partially fund the previously disclosed acquisition of all of the issued and outstanding share capital of Iveagh New Opportunities Limited, a company incorporated in Ireland, and its direct and indirect wholly-owned subsidiaries for an aggregate purchase price of approximately $275.0 million in cash, payable in accordance with the terms of the Share Purchase Agreement, dated as of December 15, 2025 with PW Red October S.À R.L, Watchman Investment Holdings Unlimited Company and certain Management Sellers (as defined therein) and subject to the adjustments set forth therein.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jc w:val="both"/>
        <w:ind w:left="720" w:hanging="748"/>
        <w:spacing w:after="0" w:line="266" w:lineRule="auto"/>
        <w:tabs>
          <w:tab w:leader="none" w:pos="70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FF"/>
        </w:rPr>
        <w:t>First Amendment, dated as of February 3, 2026, to Amended and Restated Credit Agreement, dated as of February 26, 2025, by and among ABM Industries Incorporated, ABM Aviation UK Limited, each of the other subsidiaries of ABM Industries Incorporated from time to time party thereto, the financial institutions listed on the signature pages thereof as lenders and Bank of America, N.A. 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-313055</wp:posOffset>
            </wp:positionV>
            <wp:extent cx="66751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75120" cy="8255"/>
                    </a:xfrm>
                    <a:prstGeom prst="rect">
                      <a:avLst/>
                    </a:prstGeom>
                    <a:noFill/>
                  </pic:spPr>
                </pic:pic>
              </a:graphicData>
            </a:graphic>
          </wp:anchor>
        </w:drawing>
        <w:drawing>
          <wp:anchor simplePos="0" relativeHeight="251657728" behindDoc="1" locked="0" layoutInCell="0" allowOverlap="1">
            <wp:simplePos x="0" y="0"/>
            <wp:positionH relativeFrom="column">
              <wp:posOffset>480695</wp:posOffset>
            </wp:positionH>
            <wp:positionV relativeFrom="paragraph">
              <wp:posOffset>-175895</wp:posOffset>
            </wp:positionV>
            <wp:extent cx="66554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55435" cy="8255"/>
                    </a:xfrm>
                    <a:prstGeom prst="rect">
                      <a:avLst/>
                    </a:prstGeom>
                    <a:noFill/>
                  </pic:spPr>
                </pic:pic>
              </a:graphicData>
            </a:graphic>
          </wp:anchor>
        </w:drawing>
        <w:drawing>
          <wp:anchor simplePos="0" relativeHeight="251657728" behindDoc="1" locked="0" layoutInCell="0" allowOverlap="1">
            <wp:simplePos x="0" y="0"/>
            <wp:positionH relativeFrom="column">
              <wp:posOffset>480695</wp:posOffset>
            </wp:positionH>
            <wp:positionV relativeFrom="paragraph">
              <wp:posOffset>-38735</wp:posOffset>
            </wp:positionV>
            <wp:extent cx="60344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34405" cy="889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Cover Page Interactive Data File (embedded within the Inline XBRL document).</w:t>
      </w:r>
    </w:p>
    <w:p>
      <w:pPr>
        <w:spacing w:after="0" w:line="225" w:lineRule="exact"/>
        <w:rPr>
          <w:sz w:val="20"/>
          <w:szCs w:val="20"/>
          <w:color w:val="auto"/>
        </w:rPr>
      </w:pPr>
    </w:p>
    <w:p>
      <w:pPr>
        <w:ind w:left="760" w:right="40" w:hanging="752"/>
        <w:spacing w:after="0" w:line="282" w:lineRule="auto"/>
        <w:tabs>
          <w:tab w:leader="none" w:pos="37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Instruction 4 to Item 1.01 of Form 8-K. The Company hereby undertakes to furnish on a supplemental basis a copy of any omitted schedule or exhibit upon request by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ABM INDUSTRIES INCORPORATED</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R. Goldman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R. Goldman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Vice President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0"/>
          <w:szCs w:val="20"/>
          <w:color w:val="auto"/>
        </w:rPr>
        <w:t>FIRST AMENDMENT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dated as of February 3, 2026</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to</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AMENDED AND RESTATED CREDIT AGREEMENT</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dated as of February 26, 2025</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among</w:t>
      </w:r>
    </w:p>
    <w:p>
      <w:pPr>
        <w:spacing w:after="0" w:line="21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ABM INDUSTRIES INCORPORATED</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and</w:t>
      </w: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CERTAIN SUBSIDIARIES,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as Borrowers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The LENDERS Party Thereto,</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and</w:t>
      </w:r>
    </w:p>
    <w:p>
      <w:pPr>
        <w:spacing w:after="0" w:line="216"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0"/>
          <w:szCs w:val="20"/>
          <w:color w:val="auto"/>
        </w:rPr>
        <w:t>BANK OF AMERICA, N.A.,</w:t>
      </w:r>
    </w:p>
    <w:p>
      <w:pPr>
        <w:spacing w:after="0" w:line="2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1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as Syndication Agent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and</w:t>
      </w:r>
    </w:p>
    <w:p>
      <w:pPr>
        <w:spacing w:after="0" w:line="216"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0"/>
          <w:szCs w:val="20"/>
          <w:color w:val="auto"/>
        </w:rPr>
        <w:t>PNC BANK, NATIONAL ASSOCIATION,</w:t>
      </w:r>
    </w:p>
    <w:p>
      <w:pPr>
        <w:spacing w:after="0" w:line="21"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0"/>
          <w:szCs w:val="20"/>
          <w:color w:val="auto"/>
        </w:rPr>
        <w:t>TRUIST BANK, U.S. BANK NATIONAL ASSOCIATION,</w:t>
      </w:r>
    </w:p>
    <w:p>
      <w:pPr>
        <w:ind w:left="2280"/>
        <w:spacing w:after="0"/>
        <w:rPr>
          <w:sz w:val="20"/>
          <w:szCs w:val="20"/>
          <w:color w:val="auto"/>
        </w:rPr>
      </w:pPr>
      <w:r>
        <w:rPr>
          <w:rFonts w:ascii="Times New Roman" w:cs="Times New Roman" w:eastAsia="Times New Roman" w:hAnsi="Times New Roman"/>
          <w:sz w:val="20"/>
          <w:szCs w:val="20"/>
          <w:color w:val="auto"/>
        </w:rPr>
        <w:t>WELLS FARGO BANK, N.A., MUFG BANK, LTD.,</w:t>
      </w:r>
    </w:p>
    <w:p>
      <w:pPr>
        <w:ind w:left="1360"/>
        <w:spacing w:after="0"/>
        <w:rPr>
          <w:sz w:val="20"/>
          <w:szCs w:val="20"/>
          <w:color w:val="auto"/>
        </w:rPr>
      </w:pPr>
      <w:r>
        <w:rPr>
          <w:rFonts w:ascii="Times New Roman" w:cs="Times New Roman" w:eastAsia="Times New Roman" w:hAnsi="Times New Roman"/>
          <w:sz w:val="19"/>
          <w:szCs w:val="19"/>
          <w:color w:val="auto"/>
        </w:rPr>
        <w:t>CAPITAL ONE, NATIONAL ASSOCIATION, CITIZENS BANK, N.A., and</w:t>
      </w:r>
    </w:p>
    <w:p>
      <w:pPr>
        <w:spacing w:after="0" w:line="1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0"/>
          <w:szCs w:val="20"/>
          <w:color w:val="auto"/>
        </w:rPr>
        <w:t>KEYBANK NATIONAL ASSOCIATION,</w:t>
      </w:r>
    </w:p>
    <w:p>
      <w:pPr>
        <w:ind w:left="3340"/>
        <w:spacing w:after="0"/>
        <w:rPr>
          <w:sz w:val="20"/>
          <w:szCs w:val="20"/>
          <w:color w:val="auto"/>
        </w:rPr>
      </w:pPr>
      <w:r>
        <w:rPr>
          <w:rFonts w:ascii="Times New Roman" w:cs="Times New Roman" w:eastAsia="Times New Roman" w:hAnsi="Times New Roman"/>
          <w:sz w:val="20"/>
          <w:szCs w:val="20"/>
          <w:color w:val="auto"/>
        </w:rPr>
        <w:t>as Co-Documentation Agents</w:t>
      </w:r>
    </w:p>
    <w:p>
      <w:pPr>
        <w:spacing w:after="0" w:line="194" w:lineRule="exact"/>
        <w:rPr>
          <w:sz w:val="20"/>
          <w:szCs w:val="20"/>
          <w:color w:val="auto"/>
        </w:rPr>
      </w:pPr>
    </w:p>
    <w:p>
      <w:pPr>
        <w:ind w:left="1460" w:right="1579" w:firstLine="445"/>
        <w:spacing w:after="0" w:line="264" w:lineRule="auto"/>
        <w:rPr>
          <w:sz w:val="20"/>
          <w:szCs w:val="20"/>
          <w:color w:val="auto"/>
        </w:rPr>
      </w:pPr>
      <w:r>
        <w:rPr>
          <w:rFonts w:ascii="Times New Roman" w:cs="Times New Roman" w:eastAsia="Times New Roman" w:hAnsi="Times New Roman"/>
          <w:sz w:val="19"/>
          <w:szCs w:val="19"/>
          <w:color w:val="auto"/>
        </w:rPr>
        <w:t>BOFA SECURITIES, INC., JPMORGAN CHASE BANK, N.A., PNC BANK, NATIONAL ASSOCIATION, TRUIST SECURITIES, INC.,</w:t>
      </w:r>
    </w:p>
    <w:p>
      <w:pPr>
        <w:jc w:val="center"/>
        <w:ind w:right="59"/>
        <w:spacing w:after="0"/>
        <w:rPr>
          <w:sz w:val="20"/>
          <w:szCs w:val="20"/>
          <w:color w:val="auto"/>
        </w:rPr>
      </w:pPr>
      <w:r>
        <w:rPr>
          <w:rFonts w:ascii="Times New Roman" w:cs="Times New Roman" w:eastAsia="Times New Roman" w:hAnsi="Times New Roman"/>
          <w:sz w:val="19"/>
          <w:szCs w:val="19"/>
          <w:color w:val="auto"/>
        </w:rPr>
        <w:t>U.S. BANK NATIONAL ASSOCIATION, WELLS FARGO BANK, N.A., and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MUFG BANK, LTD.,</w:t>
      </w:r>
    </w:p>
    <w:p>
      <w:pPr>
        <w:jc w:val="center"/>
        <w:ind w:right="19"/>
        <w:spacing w:after="0"/>
        <w:rPr>
          <w:sz w:val="20"/>
          <w:szCs w:val="20"/>
          <w:color w:val="auto"/>
        </w:rPr>
      </w:pPr>
      <w:r>
        <w:rPr>
          <w:rFonts w:ascii="Times New Roman" w:cs="Times New Roman" w:eastAsia="Times New Roman" w:hAnsi="Times New Roman"/>
          <w:sz w:val="20"/>
          <w:szCs w:val="20"/>
          <w:color w:val="auto"/>
        </w:rPr>
        <w:t>as Joint Lead Arrangers,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and</w:t>
      </w: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BOFA SECURITIES, INC., and</w:t>
      </w:r>
    </w:p>
    <w:p>
      <w:pPr>
        <w:spacing w:after="0" w:line="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JPMORGAN CHASE BANK, N.A.,</w:t>
      </w:r>
    </w:p>
    <w:p>
      <w:pPr>
        <w:jc w:val="center"/>
        <w:ind w:right="19"/>
        <w:spacing w:after="0"/>
        <w:rPr>
          <w:sz w:val="20"/>
          <w:szCs w:val="20"/>
          <w:color w:val="auto"/>
        </w:rPr>
      </w:pPr>
      <w:r>
        <w:rPr>
          <w:rFonts w:ascii="Times New Roman" w:cs="Times New Roman" w:eastAsia="Times New Roman" w:hAnsi="Times New Roman"/>
          <w:sz w:val="20"/>
          <w:szCs w:val="20"/>
          <w:color w:val="auto"/>
        </w:rPr>
        <w:t>as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878840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color w:val="auto"/>
        </w:rPr>
        <w:t>FIRST AMENDMENT</w:t>
      </w:r>
    </w:p>
    <w:p>
      <w:pPr>
        <w:spacing w:after="0" w:line="22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THIS FIRST AMENDMENT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dated as of February 3, 2026 to the Amended and Restated Credit Agreement referred to below is by and among ABM INDUSTRIES INCORPORATED,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the Designated Borrowers identified on the signature pages hereto, the Subsidiary Guarantors identified on the signature pages hereto, the Lenders identified on the signature pages hereto (including the First Incremental Term Lenders (defined below)) and BANK OF AMERICA, N.A., as Administrative Agent (in such capacity,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 I T N E S S E T H</w:t>
      </w:r>
    </w:p>
    <w:p>
      <w:pPr>
        <w:spacing w:after="0" w:line="22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WHEREAS, the Company, the Designated Borrowers identified therein, the Lenders identified therein and the Administrative Agent are parties to the Amended and Restated Credit Agreement dated as of February 26, 2025 (as amended, amended and restated, modified, supplemented, increased and extended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WHEREAS, the Company intends to acquire all of the Equity Interests of Iveagh New Opportunities Limited, a company incorporated in Ireland with registered number 654533 and having its registered office at Unit 1, Block H, Maynooth Business Campus, Maynooth, Co. Kildare, Ireland (the “</w:t>
      </w:r>
      <w:r>
        <w:rPr>
          <w:rFonts w:ascii="Times New Roman" w:cs="Times New Roman" w:eastAsia="Times New Roman" w:hAnsi="Times New Roman"/>
          <w:sz w:val="20"/>
          <w:szCs w:val="20"/>
          <w:u w:val="single" w:color="auto"/>
          <w:color w:val="auto"/>
        </w:rPr>
        <w:t>First Amendment Target</w:t>
      </w:r>
      <w:r>
        <w:rPr>
          <w:rFonts w:ascii="Times New Roman" w:cs="Times New Roman" w:eastAsia="Times New Roman" w:hAnsi="Times New Roman"/>
          <w:sz w:val="20"/>
          <w:szCs w:val="20"/>
          <w:color w:val="auto"/>
        </w:rPr>
        <w:t>”) pursuant to that certain Share Purchase Agreement, dated as of December 15, 2025 (the “</w:t>
      </w:r>
      <w:r>
        <w:rPr>
          <w:rFonts w:ascii="Times New Roman" w:cs="Times New Roman" w:eastAsia="Times New Roman" w:hAnsi="Times New Roman"/>
          <w:sz w:val="20"/>
          <w:szCs w:val="20"/>
          <w:u w:val="single" w:color="auto"/>
          <w:color w:val="auto"/>
        </w:rPr>
        <w:t>First Amendment Purchase Agreement</w:t>
      </w:r>
      <w:r>
        <w:rPr>
          <w:rFonts w:ascii="Times New Roman" w:cs="Times New Roman" w:eastAsia="Times New Roman" w:hAnsi="Times New Roman"/>
          <w:sz w:val="20"/>
          <w:szCs w:val="20"/>
          <w:color w:val="auto"/>
        </w:rPr>
        <w:t>”), by and among PW RED OCTOBER S.À R.L., a private limited liability company (société à responsabilité limitée) organized and existing under the laws of the Grand Duchy of Luxembourg, WATCHMAN INVESTMENT HOLDINGS UNLIMITED COMPANY, a company incorporated in Ireland, the Company and each other party identified therein (such acquisition, the “</w:t>
      </w:r>
      <w:r>
        <w:rPr>
          <w:rFonts w:ascii="Times New Roman" w:cs="Times New Roman" w:eastAsia="Times New Roman" w:hAnsi="Times New Roman"/>
          <w:sz w:val="20"/>
          <w:szCs w:val="20"/>
          <w:u w:val="single" w:color="auto"/>
          <w:color w:val="auto"/>
        </w:rPr>
        <w:t>First Amendment Acquisition</w:t>
      </w:r>
      <w:r>
        <w:rPr>
          <w:rFonts w:ascii="Times New Roman" w:cs="Times New Roman" w:eastAsia="Times New Roman" w:hAnsi="Times New Roman"/>
          <w:sz w:val="20"/>
          <w:szCs w:val="20"/>
          <w:color w:val="auto"/>
        </w:rPr>
        <w:t>”); and</w:t>
      </w:r>
    </w:p>
    <w:p>
      <w:pPr>
        <w:spacing w:after="0" w:line="18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WHEREAS, in connection therewith, (a) the Company has requested (i) Incremental Term Commitments pursuant to Section 2.22 of the Credit Agreement constituting a new Incremental Term Loan in an aggregate principal amount equal to $255,000,000 and (ii) certain amendments to the Credit Agreement and (b) each First Incremental Term Lender is willing to provide a First Incremental Term Commitment (defined below) and the Required Lenders are willing to consent to such amendments, in each case, subject to the terms and conditions specified herein.</w:t>
      </w:r>
    </w:p>
    <w:p>
      <w:pPr>
        <w:spacing w:after="0" w:line="185"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agreements hereinafter set forth, and for other good and valuable consideration, the receipt and adequacy of which are hereby acknowledged, the parties hereto agree as follows:</w:t>
      </w:r>
    </w:p>
    <w:p>
      <w:pPr>
        <w:spacing w:after="0" w:line="159" w:lineRule="exact"/>
        <w:rPr>
          <w:sz w:val="20"/>
          <w:szCs w:val="20"/>
          <w:color w:val="auto"/>
        </w:rPr>
      </w:pPr>
    </w:p>
    <w:p>
      <w:pPr>
        <w:ind w:firstLine="757"/>
        <w:spacing w:after="0" w:line="269" w:lineRule="auto"/>
        <w:tabs>
          <w:tab w:leader="none" w:pos="101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Capitalized terms used herein but not otherwise defined herein shall have the meanings provided to such terms in the Amended Credit Agreement (defined below).</w:t>
      </w:r>
    </w:p>
    <w:p>
      <w:pPr>
        <w:spacing w:after="0" w:line="159"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First Incremental Term Commitment; First Incremental Term Loan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44" w:lineRule="auto"/>
        <w:tabs>
          <w:tab w:leader="none" w:pos="211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Pursuant to Section 2.22 of the Credit Agreement, and subject to the terms and conditions set forth herein and in the Credit Agreement, each Lender with an Incremental Term Commitment set forth on </w:t>
      </w:r>
      <w:r>
        <w:rPr>
          <w:rFonts w:ascii="Times New Roman" w:cs="Times New Roman" w:eastAsia="Times New Roman" w:hAnsi="Times New Roman"/>
          <w:sz w:val="20"/>
          <w:szCs w:val="20"/>
          <w:u w:val="single" w:color="auto"/>
          <w:color w:val="auto"/>
        </w:rPr>
        <w:t>Annex A</w:t>
      </w:r>
      <w:r>
        <w:rPr>
          <w:rFonts w:ascii="Times New Roman" w:cs="Times New Roman" w:eastAsia="Times New Roman" w:hAnsi="Times New Roman"/>
          <w:sz w:val="20"/>
          <w:szCs w:val="20"/>
          <w:color w:val="auto"/>
        </w:rPr>
        <w:t xml:space="preserve"> hereto (each, a “</w:t>
      </w:r>
      <w:r>
        <w:rPr>
          <w:rFonts w:ascii="Times New Roman" w:cs="Times New Roman" w:eastAsia="Times New Roman" w:hAnsi="Times New Roman"/>
          <w:sz w:val="20"/>
          <w:szCs w:val="20"/>
          <w:u w:val="single" w:color="auto"/>
          <w:color w:val="auto"/>
        </w:rPr>
        <w:t>First Incremental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Term Commitment</w:t>
      </w:r>
      <w:r>
        <w:rPr>
          <w:rFonts w:ascii="Times New Roman" w:cs="Times New Roman" w:eastAsia="Times New Roman" w:hAnsi="Times New Roman"/>
          <w:sz w:val="20"/>
          <w:szCs w:val="20"/>
          <w:color w:val="auto"/>
        </w:rPr>
        <w:t>”; and each such Person, a “</w:t>
      </w:r>
      <w:r>
        <w:rPr>
          <w:rFonts w:ascii="Times New Roman" w:cs="Times New Roman" w:eastAsia="Times New Roman" w:hAnsi="Times New Roman"/>
          <w:sz w:val="20"/>
          <w:szCs w:val="20"/>
          <w:u w:val="single" w:color="auto"/>
          <w:color w:val="auto"/>
        </w:rPr>
        <w:t>First Incremental Term Lender</w:t>
      </w:r>
      <w:r>
        <w:rPr>
          <w:rFonts w:ascii="Times New Roman" w:cs="Times New Roman" w:eastAsia="Times New Roman" w:hAnsi="Times New Roman"/>
          <w:sz w:val="20"/>
          <w:szCs w:val="20"/>
          <w:color w:val="auto"/>
        </w:rPr>
        <w:t>”) severally agrees to make an Incremental Term Loan (collectively, the “</w:t>
      </w:r>
      <w:r>
        <w:rPr>
          <w:rFonts w:ascii="Times New Roman" w:cs="Times New Roman" w:eastAsia="Times New Roman" w:hAnsi="Times New Roman"/>
          <w:sz w:val="20"/>
          <w:szCs w:val="20"/>
          <w:u w:val="single" w:color="auto"/>
          <w:color w:val="auto"/>
        </w:rPr>
        <w:t>First Incremental Term Loan</w:t>
      </w:r>
      <w:r>
        <w:rPr>
          <w:rFonts w:ascii="Times New Roman" w:cs="Times New Roman" w:eastAsia="Times New Roman" w:hAnsi="Times New Roman"/>
          <w:sz w:val="20"/>
          <w:szCs w:val="20"/>
          <w:color w:val="auto"/>
        </w:rPr>
        <w:t xml:space="preserve">”) in Dollars to the Company on the First Amendment Effective Date (defined below) in the amount set forth opposite such First Incremental Term Lender’s name on </w:t>
      </w:r>
      <w:r>
        <w:rPr>
          <w:rFonts w:ascii="Times New Roman" w:cs="Times New Roman" w:eastAsia="Times New Roman" w:hAnsi="Times New Roman"/>
          <w:sz w:val="20"/>
          <w:szCs w:val="20"/>
          <w:u w:val="single" w:color="auto"/>
          <w:color w:val="auto"/>
        </w:rPr>
        <w:t>Annex A</w:t>
      </w:r>
      <w:r>
        <w:rPr>
          <w:rFonts w:ascii="Times New Roman" w:cs="Times New Roman" w:eastAsia="Times New Roman" w:hAnsi="Times New Roman"/>
          <w:sz w:val="20"/>
          <w:szCs w:val="20"/>
          <w:color w:val="auto"/>
        </w:rPr>
        <w:t xml:space="preserve"> attached hereto. The First Incremental Term Loan advanced on the First Amendment Effective Date shall constitute a new Series of Incremental Term Loans, but shall, except as otherwise set forth herein, be subject to all of the same terms and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ind w:left="760"/>
        <w:spacing w:after="0" w:line="269" w:lineRule="auto"/>
        <w:rPr>
          <w:sz w:val="20"/>
          <w:szCs w:val="20"/>
          <w:color w:val="auto"/>
        </w:rPr>
      </w:pPr>
      <w:r>
        <w:rPr>
          <w:rFonts w:ascii="Times New Roman" w:cs="Times New Roman" w:eastAsia="Times New Roman" w:hAnsi="Times New Roman"/>
          <w:sz w:val="20"/>
          <w:szCs w:val="20"/>
          <w:color w:val="auto"/>
        </w:rPr>
        <w:t>conditions applicable to the Initial Term Loan set forth in the Credit Agreement. For the avoidance of doubt, this Amendment constitutes an Incremental Facility Amendment.</w:t>
      </w:r>
    </w:p>
    <w:p>
      <w:pPr>
        <w:spacing w:after="0" w:line="159" w:lineRule="exact"/>
        <w:rPr>
          <w:sz w:val="20"/>
          <w:szCs w:val="20"/>
          <w:color w:val="auto"/>
        </w:rPr>
      </w:pPr>
    </w:p>
    <w:p>
      <w:pPr>
        <w:jc w:val="both"/>
        <w:ind w:left="760" w:firstLine="745"/>
        <w:spacing w:after="0" w:line="249" w:lineRule="auto"/>
        <w:tabs>
          <w:tab w:leader="none" w:pos="2048"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Applicable Rate with respect to the First Incremental Term Loan shall be (i) 2.000% per annum, in the case of Term SOFR Loans, and 1.000% per annum, in the case of Base Rate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on and after the first Adjustment Date occurring after the delivery of a Compliance Certificate for the fiscal quarter of the Company ending April 30, 2026, the Applicable Rate with respect to the First Incremental Term Loan will be determined pursuant to the Applicable Pricing Grid.</w:t>
      </w:r>
    </w:p>
    <w:p>
      <w:pPr>
        <w:spacing w:after="0" w:line="179"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Incremental Term Loan Maturity Date with respect to the First Incremental Term Loan shall be the Term</w:t>
      </w:r>
    </w:p>
    <w:p>
      <w:pPr>
        <w:spacing w:after="0" w:line="21"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Maturity Date.</w:t>
      </w:r>
    </w:p>
    <w:p>
      <w:pPr>
        <w:spacing w:after="0" w:line="193"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2048"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repay the First Incremental Term Loan on the last Business Day of each April, July, October and January, commencing with the last Business Day of April, 2026 and ending with the last such Business Day to occur prior to the Term Maturity Date, in an aggregate principal amount for each such date equal to 1.25% of the aggregate principal amount of the First Incremental Term Loan outstanding on the First Amendment Effective Date (as such amount shall be adjusted after the First Amendment Effective Date pursuant to Section 2.11(d) of the Amended Credit Agreement).</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2048"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proceeds of the First Incremental Term Loan advanced on the First Amendment Effective Date will be used to finance a portion of the consideration for the First Amendment Acquisition and to pay fees, costs and expenses incurred in connection herewith and therewith.</w:t>
      </w:r>
    </w:p>
    <w:p>
      <w:pPr>
        <w:spacing w:after="0" w:line="174" w:lineRule="exact"/>
        <w:rPr>
          <w:rFonts w:ascii="Times New Roman" w:cs="Times New Roman" w:eastAsia="Times New Roman" w:hAnsi="Times New Roman"/>
          <w:sz w:val="20"/>
          <w:szCs w:val="20"/>
          <w:color w:val="auto"/>
        </w:rPr>
      </w:pPr>
    </w:p>
    <w:p>
      <w:pPr>
        <w:ind w:left="760" w:firstLine="745"/>
        <w:spacing w:after="0" w:line="269" w:lineRule="auto"/>
        <w:tabs>
          <w:tab w:leader="none" w:pos="2048"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First Incremental Term Commitments shall automatically terminate on the First Amendment Effective Date (upon funding of the First Incremental Term Loan).</w:t>
      </w:r>
    </w:p>
    <w:p>
      <w:pPr>
        <w:spacing w:after="0" w:line="159"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 to Credit Agreement</w:t>
      </w:r>
      <w:r>
        <w:rPr>
          <w:rFonts w:ascii="Times New Roman" w:cs="Times New Roman" w:eastAsia="Times New Roman" w:hAnsi="Times New Roman"/>
          <w:sz w:val="20"/>
          <w:szCs w:val="20"/>
          <w:color w:val="auto"/>
        </w:rPr>
        <w:t xml:space="preserve">. Each of the parties hereto agrees that, effective on the First Amendment Effective Date, the Credit Agreement shall be amended to delete the stricken text (indicated textually in the same manner as the following example: </w:t>
      </w:r>
      <w:r>
        <w:rPr>
          <w:rFonts w:ascii="Times New Roman" w:cs="Times New Roman" w:eastAsia="Times New Roman" w:hAnsi="Times New Roman"/>
          <w:sz w:val="20"/>
          <w:szCs w:val="20"/>
          <w:color w:val="FF0000"/>
          <w:strike w:val="1"/>
        </w:rPr>
        <w:t>stricken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text</w:t>
      </w:r>
      <w:r>
        <w:rPr>
          <w:rFonts w:ascii="Times New Roman" w:cs="Times New Roman" w:eastAsia="Times New Roman" w:hAnsi="Times New Roman"/>
          <w:sz w:val="20"/>
          <w:szCs w:val="20"/>
          <w:color w:val="000000"/>
        </w:rPr>
        <w:t>) and to add the double- underlined text (indicated textually in the same manner as the following example: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b w:val="1"/>
          <w:bCs w:val="1"/>
          <w:u w:val="single" w:color="auto"/>
          <w:color w:val="0000FF"/>
        </w:rPr>
        <w:t>double-underlined text</w:t>
      </w:r>
      <w:r>
        <w:rPr>
          <w:rFonts w:ascii="Times New Roman" w:cs="Times New Roman" w:eastAsia="Times New Roman" w:hAnsi="Times New Roman"/>
          <w:sz w:val="20"/>
          <w:szCs w:val="20"/>
          <w:color w:val="000000"/>
        </w:rPr>
        <w:t>) as set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forth in the pages of the Credit Agreement attached as </w:t>
      </w:r>
      <w:r>
        <w:rPr>
          <w:rFonts w:ascii="Times New Roman" w:cs="Times New Roman" w:eastAsia="Times New Roman" w:hAnsi="Times New Roman"/>
          <w:sz w:val="20"/>
          <w:szCs w:val="20"/>
          <w:u w:val="single" w:color="auto"/>
          <w:color w:val="000000"/>
        </w:rPr>
        <w:t>Annex B</w:t>
      </w:r>
      <w:r>
        <w:rPr>
          <w:rFonts w:ascii="Times New Roman" w:cs="Times New Roman" w:eastAsia="Times New Roman" w:hAnsi="Times New Roman"/>
          <w:sz w:val="20"/>
          <w:szCs w:val="20"/>
          <w:color w:val="000000"/>
        </w:rPr>
        <w:t xml:space="preserve"> hereto (the “</w:t>
      </w:r>
      <w:r>
        <w:rPr>
          <w:rFonts w:ascii="Times New Roman" w:cs="Times New Roman" w:eastAsia="Times New Roman" w:hAnsi="Times New Roman"/>
          <w:sz w:val="20"/>
          <w:szCs w:val="20"/>
          <w:u w:val="single" w:color="auto"/>
          <w:color w:val="000000"/>
        </w:rPr>
        <w:t>Amended Credit Agreement</w:t>
      </w:r>
      <w:r>
        <w:rPr>
          <w:rFonts w:ascii="Times New Roman" w:cs="Times New Roman" w:eastAsia="Times New Roman" w:hAnsi="Times New Roman"/>
          <w:sz w:val="20"/>
          <w:szCs w:val="20"/>
          <w:color w:val="000000"/>
        </w:rPr>
        <w:t>”). All exhibits and schedules thereto shall remain unaffected hereby.</w:t>
      </w:r>
    </w:p>
    <w:p>
      <w:pPr>
        <w:spacing w:after="0" w:line="185"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4. </w:t>
      </w:r>
      <w:r>
        <w:rPr>
          <w:rFonts w:ascii="Times New Roman" w:cs="Times New Roman" w:eastAsia="Times New Roman" w:hAnsi="Times New Roman"/>
          <w:sz w:val="20"/>
          <w:szCs w:val="20"/>
          <w:u w:val="single" w:color="auto"/>
          <w:color w:val="auto"/>
        </w:rPr>
        <w:t>Conditions to Effectiveness</w:t>
      </w:r>
      <w:r>
        <w:rPr>
          <w:rFonts w:ascii="Times New Roman" w:cs="Times New Roman" w:eastAsia="Times New Roman" w:hAnsi="Times New Roman"/>
          <w:sz w:val="20"/>
          <w:szCs w:val="20"/>
          <w:color w:val="auto"/>
        </w:rPr>
        <w:t>. This Amendment shall become effective on the date hereof upon satisfaction of the following conditions precedent (such date, the “</w:t>
      </w:r>
      <w:r>
        <w:rPr>
          <w:rFonts w:ascii="Times New Roman" w:cs="Times New Roman" w:eastAsia="Times New Roman" w:hAnsi="Times New Roman"/>
          <w:sz w:val="20"/>
          <w:szCs w:val="20"/>
          <w:u w:val="single" w:color="auto"/>
          <w:color w:val="auto"/>
        </w:rPr>
        <w:t>First Amendment Effective Date</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760" w:right="20" w:firstLine="745"/>
        <w:spacing w:after="0" w:line="295" w:lineRule="auto"/>
        <w:tabs>
          <w:tab w:leader="none" w:pos="2048"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Receipt by the Administrative Agent of counterparts of this Amendment executed by the Loan Parties, Lenders collectively constituting the Required Lenders, each First Incremental Term Lender and the Administrative Agent.</w:t>
      </w:r>
    </w:p>
    <w:p>
      <w:pPr>
        <w:spacing w:after="0" w:line="137" w:lineRule="exact"/>
        <w:rPr>
          <w:rFonts w:ascii="Times New Roman" w:cs="Times New Roman" w:eastAsia="Times New Roman" w:hAnsi="Times New Roman"/>
          <w:sz w:val="19"/>
          <w:szCs w:val="19"/>
          <w:color w:val="auto"/>
        </w:rPr>
      </w:pPr>
    </w:p>
    <w:p>
      <w:pPr>
        <w:jc w:val="both"/>
        <w:ind w:left="760" w:firstLine="745"/>
        <w:spacing w:after="0" w:line="254" w:lineRule="auto"/>
        <w:tabs>
          <w:tab w:leader="none" w:pos="204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20"/>
          <w:szCs w:val="20"/>
          <w:color w:val="auto"/>
        </w:rPr>
        <w:t>. The Administrative Agent shall have received a promissory note for each First Incremental Term Lender that requests a promissory note pursuant to Section 2.10(c) of the Credit Agreement in connection with the First Incremental Term Loan.</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204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Corporate Deliverables</w:t>
      </w:r>
      <w:r>
        <w:rPr>
          <w:rFonts w:ascii="Times New Roman" w:cs="Times New Roman" w:eastAsia="Times New Roman" w:hAnsi="Times New Roman"/>
          <w:sz w:val="20"/>
          <w:szCs w:val="20"/>
          <w:color w:val="auto"/>
        </w:rPr>
        <w:t>. The Administrative Agent shall have received a certificate of an Authorized Officer of each Loan Party, dated as of the date hereof, certifying the Organizational Documents of such Loan Party, the resolutions of the governing body of such Loan Party authorizing this Amendment and the transactions contemplated hereby, the good standing,</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p>
      <w:pPr>
        <w:jc w:val="both"/>
        <w:spacing w:after="0" w:line="274" w:lineRule="auto"/>
        <w:rPr>
          <w:sz w:val="20"/>
          <w:szCs w:val="20"/>
          <w:color w:val="auto"/>
        </w:rPr>
      </w:pPr>
      <w:r>
        <w:rPr>
          <w:rFonts w:ascii="Times New Roman" w:cs="Times New Roman" w:eastAsia="Times New Roman" w:hAnsi="Times New Roman"/>
          <w:sz w:val="19"/>
          <w:szCs w:val="19"/>
          <w:color w:val="auto"/>
        </w:rPr>
        <w:t>existence or its equivalent of each Loan Party (where applicable in its jurisdiction of incorporation), and the incumbency (including specimen signatures) of the Authorized Officers of each Loan Party, in each case in substantially the form delivered on the Closing Date with modifications to reflect that such certificate is being delivered as of the date hereof in connection with this Amendment.</w:t>
      </w:r>
    </w:p>
    <w:p>
      <w:pPr>
        <w:spacing w:after="0" w:line="156" w:lineRule="exact"/>
        <w:rPr>
          <w:sz w:val="20"/>
          <w:szCs w:val="20"/>
          <w:color w:val="auto"/>
        </w:rPr>
      </w:pPr>
    </w:p>
    <w:p>
      <w:pPr>
        <w:jc w:val="both"/>
        <w:ind w:firstLine="745"/>
        <w:spacing w:after="0" w:line="254" w:lineRule="auto"/>
        <w:tabs>
          <w:tab w:leader="none" w:pos="128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Legal Opinions</w:t>
      </w:r>
      <w:r>
        <w:rPr>
          <w:rFonts w:ascii="Times New Roman" w:cs="Times New Roman" w:eastAsia="Times New Roman" w:hAnsi="Times New Roman"/>
          <w:sz w:val="20"/>
          <w:szCs w:val="20"/>
          <w:color w:val="auto"/>
        </w:rPr>
        <w:t>. The Administrative Agent shall have received a customary opinion (addressed to the Administrative Agent and the First Incremental Term Lenders and dated as of the date hereof) of counsel for the Loan Parties (i) as to matters of New York law and (ii) as to matters of English law.</w:t>
      </w:r>
    </w:p>
    <w:p>
      <w:pPr>
        <w:spacing w:after="0" w:line="174" w:lineRule="exact"/>
        <w:rPr>
          <w:rFonts w:ascii="Times New Roman" w:cs="Times New Roman" w:eastAsia="Times New Roman" w:hAnsi="Times New Roman"/>
          <w:sz w:val="20"/>
          <w:szCs w:val="20"/>
          <w:color w:val="auto"/>
        </w:rPr>
      </w:pPr>
    </w:p>
    <w:p>
      <w:pPr>
        <w:ind w:left="1280" w:hanging="535"/>
        <w:spacing w:after="0"/>
        <w:tabs>
          <w:tab w:leader="none" w:pos="12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First Amendment Effective Date Transactions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500" w:hanging="380"/>
        <w:spacing w:after="0" w:line="269" w:lineRule="auto"/>
        <w:tabs>
          <w:tab w:leader="none" w:pos="150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the First Amendment Purchase Agreement shall be in form and substance reasonably satisfactory to the Administrative Agent, and (B) the Administrative Agent shall have received an executed copy thereof; and</w:t>
      </w:r>
    </w:p>
    <w:p>
      <w:pPr>
        <w:spacing w:after="0" w:line="159" w:lineRule="exact"/>
        <w:rPr>
          <w:rFonts w:ascii="Times New Roman" w:cs="Times New Roman" w:eastAsia="Times New Roman" w:hAnsi="Times New Roman"/>
          <w:sz w:val="20"/>
          <w:szCs w:val="20"/>
          <w:color w:val="auto"/>
        </w:rPr>
      </w:pPr>
    </w:p>
    <w:p>
      <w:pPr>
        <w:ind w:left="1500" w:hanging="380"/>
        <w:spacing w:after="0" w:line="269" w:lineRule="auto"/>
        <w:tabs>
          <w:tab w:leader="none" w:pos="150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First Amendment Acquisition shall be consummated pursuant to the First Amendment Purchase Agreement substantially concurrently with the funding of the First Incremental Term Loan.</w:t>
      </w:r>
    </w:p>
    <w:p>
      <w:pPr>
        <w:spacing w:after="0" w:line="159" w:lineRule="exact"/>
        <w:rPr>
          <w:rFonts w:ascii="Times New Roman" w:cs="Times New Roman" w:eastAsia="Times New Roman" w:hAnsi="Times New Roman"/>
          <w:sz w:val="20"/>
          <w:szCs w:val="20"/>
          <w:color w:val="auto"/>
        </w:rPr>
      </w:pPr>
    </w:p>
    <w:p>
      <w:pPr>
        <w:ind w:firstLine="745"/>
        <w:spacing w:after="0" w:line="269" w:lineRule="auto"/>
        <w:tabs>
          <w:tab w:leader="none" w:pos="128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Closing Certificate; Permitted Acquisition; Incremental Commitment Requirements</w:t>
      </w:r>
      <w:r>
        <w:rPr>
          <w:rFonts w:ascii="Times New Roman" w:cs="Times New Roman" w:eastAsia="Times New Roman" w:hAnsi="Times New Roman"/>
          <w:sz w:val="20"/>
          <w:szCs w:val="20"/>
          <w:color w:val="auto"/>
        </w:rPr>
        <w:t>. The Administrative Agent shall have received a certificate from a Financial Officer of the Company certifying:</w:t>
      </w:r>
    </w:p>
    <w:p>
      <w:pPr>
        <w:spacing w:after="0" w:line="159" w:lineRule="exact"/>
        <w:rPr>
          <w:rFonts w:ascii="Times New Roman" w:cs="Times New Roman" w:eastAsia="Times New Roman" w:hAnsi="Times New Roman"/>
          <w:sz w:val="20"/>
          <w:szCs w:val="20"/>
          <w:color w:val="auto"/>
        </w:rPr>
      </w:pPr>
    </w:p>
    <w:p>
      <w:pPr>
        <w:ind w:left="1500" w:hanging="380"/>
        <w:spacing w:after="0"/>
        <w:tabs>
          <w:tab w:leader="none" w:pos="150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to the matters set forth in </w:t>
      </w:r>
      <w:r>
        <w:rPr>
          <w:rFonts w:ascii="Times New Roman" w:cs="Times New Roman" w:eastAsia="Times New Roman" w:hAnsi="Times New Roman"/>
          <w:sz w:val="20"/>
          <w:szCs w:val="20"/>
          <w:u w:val="single" w:color="auto"/>
          <w:color w:val="auto"/>
        </w:rPr>
        <w:t>Section 4(e)(ii)</w:t>
      </w:r>
      <w:r>
        <w:rPr>
          <w:rFonts w:ascii="Times New Roman" w:cs="Times New Roman" w:eastAsia="Times New Roman" w:hAnsi="Times New Roman"/>
          <w:sz w:val="20"/>
          <w:szCs w:val="20"/>
          <w:color w:val="auto"/>
        </w:rPr>
        <w:t xml:space="preserve"> above and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below;</w:t>
      </w:r>
    </w:p>
    <w:p>
      <w:pPr>
        <w:spacing w:after="0" w:line="215" w:lineRule="exact"/>
        <w:rPr>
          <w:rFonts w:ascii="Times New Roman" w:cs="Times New Roman" w:eastAsia="Times New Roman" w:hAnsi="Times New Roman"/>
          <w:sz w:val="20"/>
          <w:szCs w:val="20"/>
          <w:color w:val="auto"/>
        </w:rPr>
      </w:pPr>
    </w:p>
    <w:p>
      <w:pPr>
        <w:jc w:val="both"/>
        <w:ind w:left="1500" w:hanging="380"/>
        <w:spacing w:after="0" w:line="249" w:lineRule="auto"/>
        <w:tabs>
          <w:tab w:leader="none" w:pos="150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after giving pro forma effect to the First Amendment Acquisition, the borrowing of the First Incremental Term Loan (and assuming no cash netting of the proceeds of any of the foregoing) and the other transactions contemplated by this Amendment to occur on the date hereof, the Company shall be in compliance on a Pro Forma Basis with the financial covenants set forth in Section 6.13 of the Credit Agreement; and</w:t>
      </w:r>
    </w:p>
    <w:p>
      <w:pPr>
        <w:spacing w:after="0" w:line="179" w:lineRule="exact"/>
        <w:rPr>
          <w:rFonts w:ascii="Times New Roman" w:cs="Times New Roman" w:eastAsia="Times New Roman" w:hAnsi="Times New Roman"/>
          <w:sz w:val="20"/>
          <w:szCs w:val="20"/>
          <w:color w:val="auto"/>
        </w:rPr>
      </w:pPr>
    </w:p>
    <w:p>
      <w:pPr>
        <w:ind w:left="1500" w:hanging="380"/>
        <w:spacing w:after="0"/>
        <w:tabs>
          <w:tab w:leader="none" w:pos="150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 First Amendment Acquisition constitutes a “Permitted Acquisition” under the Credit Agreement.</w:t>
      </w:r>
    </w:p>
    <w:p>
      <w:pPr>
        <w:spacing w:after="0" w:line="215" w:lineRule="exact"/>
        <w:rPr>
          <w:rFonts w:ascii="Times New Roman" w:cs="Times New Roman" w:eastAsia="Times New Roman" w:hAnsi="Times New Roman"/>
          <w:sz w:val="20"/>
          <w:szCs w:val="20"/>
          <w:color w:val="auto"/>
        </w:rPr>
      </w:pPr>
    </w:p>
    <w:p>
      <w:pPr>
        <w:ind w:left="1280" w:hanging="535"/>
        <w:spacing w:after="0"/>
        <w:tabs>
          <w:tab w:leader="none" w:pos="12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745"/>
        <w:spacing w:after="0" w:line="254" w:lineRule="auto"/>
        <w:tabs>
          <w:tab w:leader="none" w:pos="128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Solvency Certificate</w:t>
      </w:r>
      <w:r>
        <w:rPr>
          <w:rFonts w:ascii="Times New Roman" w:cs="Times New Roman" w:eastAsia="Times New Roman" w:hAnsi="Times New Roman"/>
          <w:sz w:val="20"/>
          <w:szCs w:val="20"/>
          <w:color w:val="auto"/>
        </w:rPr>
        <w:t>. The Administrative Agent shall have received a certificate from a Financial Officer of the Company as to the solvency of the Company and its Subsidiaries, on a consolidated basis, after giving effect to First Amendment Acquisition, the borrowing of the First Incremental Term Loan and the other transactions contemplated by this Amendment.</w:t>
      </w:r>
    </w:p>
    <w:p>
      <w:pPr>
        <w:spacing w:after="0" w:line="174" w:lineRule="exact"/>
        <w:rPr>
          <w:rFonts w:ascii="Times New Roman" w:cs="Times New Roman" w:eastAsia="Times New Roman" w:hAnsi="Times New Roman"/>
          <w:sz w:val="20"/>
          <w:szCs w:val="20"/>
          <w:color w:val="auto"/>
        </w:rPr>
      </w:pPr>
    </w:p>
    <w:p>
      <w:pPr>
        <w:ind w:left="1280" w:hanging="535"/>
        <w:spacing w:after="0"/>
        <w:tabs>
          <w:tab w:leader="none" w:pos="12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Borrowing Request</w:t>
      </w:r>
      <w:r>
        <w:rPr>
          <w:rFonts w:ascii="Times New Roman" w:cs="Times New Roman" w:eastAsia="Times New Roman" w:hAnsi="Times New Roman"/>
          <w:sz w:val="20"/>
          <w:szCs w:val="20"/>
          <w:color w:val="auto"/>
        </w:rPr>
        <w:t>. The Administrative Agent shall have received a Borrowing Request for the First Incremental</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 Loan.</w:t>
      </w:r>
    </w:p>
    <w:p>
      <w:pPr>
        <w:spacing w:after="0" w:line="193" w:lineRule="exact"/>
        <w:rPr>
          <w:rFonts w:ascii="Times New Roman" w:cs="Times New Roman" w:eastAsia="Times New Roman" w:hAnsi="Times New Roman"/>
          <w:sz w:val="20"/>
          <w:szCs w:val="20"/>
          <w:color w:val="auto"/>
        </w:rPr>
      </w:pPr>
    </w:p>
    <w:p>
      <w:pPr>
        <w:jc w:val="both"/>
        <w:ind w:firstLine="745"/>
        <w:spacing w:after="0" w:line="249" w:lineRule="auto"/>
        <w:tabs>
          <w:tab w:leader="none" w:pos="128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KYC/Beneficial Ownership</w:t>
      </w:r>
      <w:r>
        <w:rPr>
          <w:rFonts w:ascii="Times New Roman" w:cs="Times New Roman" w:eastAsia="Times New Roman" w:hAnsi="Times New Roman"/>
          <w:sz w:val="20"/>
          <w:szCs w:val="20"/>
          <w:color w:val="auto"/>
        </w:rPr>
        <w:t>. Upon the reasonable request of any First Incremental Term Lender, the Company shall have provided to such First Incremental Term Lender, and such First Incremental Term Lender shall be reasonably satisfied with, the documentation and other information so requested in writing at least ten (10) days prior to the First Amendment Effective Date in connection with applicable “know your customer” and anti-money-laundering rules and</w:t>
      </w:r>
    </w:p>
    <w:p>
      <w:pPr>
        <w:spacing w:after="0" w:line="40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621665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7" w:name="page8"/>
    <w:bookmarkEnd w:id="7"/>
    <w:p>
      <w:pPr>
        <w:jc w:val="both"/>
        <w:ind w:left="760"/>
        <w:spacing w:after="0" w:line="254" w:lineRule="auto"/>
        <w:rPr>
          <w:sz w:val="20"/>
          <w:szCs w:val="20"/>
          <w:color w:val="auto"/>
        </w:rPr>
      </w:pPr>
      <w:r>
        <w:rPr>
          <w:rFonts w:ascii="Times New Roman" w:cs="Times New Roman" w:eastAsia="Times New Roman" w:hAnsi="Times New Roman"/>
          <w:sz w:val="20"/>
          <w:szCs w:val="20"/>
          <w:color w:val="auto"/>
        </w:rPr>
        <w:t>regulations, including, without limitation, the USA PATRIOT ACT, and any Loan Party that qualifies as a “legal entity customer” under the Beneficial Ownership Regulation shall have delivered to each First Incremental Term Lender that so requests, a Beneficial Ownership Certification in relation to such Loan Party.</w:t>
      </w:r>
    </w:p>
    <w:p>
      <w:pPr>
        <w:spacing w:after="0" w:line="174" w:lineRule="exact"/>
        <w:rPr>
          <w:sz w:val="20"/>
          <w:szCs w:val="20"/>
          <w:color w:val="auto"/>
        </w:rPr>
      </w:pPr>
    </w:p>
    <w:p>
      <w:pPr>
        <w:ind w:left="760" w:firstLine="745"/>
        <w:spacing w:after="0" w:line="269" w:lineRule="auto"/>
        <w:tabs>
          <w:tab w:leader="none" w:pos="204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Fees</w:t>
      </w:r>
      <w:r>
        <w:rPr>
          <w:rFonts w:ascii="Times New Roman" w:cs="Times New Roman" w:eastAsia="Times New Roman" w:hAnsi="Times New Roman"/>
          <w:sz w:val="20"/>
          <w:szCs w:val="20"/>
          <w:color w:val="auto"/>
        </w:rPr>
        <w:t>. The Company shall have paid any fees required to be paid to the Administrative Agent, the Arrangers and the Lenders on or before the date hereof.</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204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Expenses</w:t>
      </w:r>
      <w:r>
        <w:rPr>
          <w:rFonts w:ascii="Times New Roman" w:cs="Times New Roman" w:eastAsia="Times New Roman" w:hAnsi="Times New Roman"/>
          <w:sz w:val="20"/>
          <w:szCs w:val="20"/>
          <w:color w:val="auto"/>
        </w:rPr>
        <w:t>. The Company shall have paid all reasonable and documented out-of-pocket expenses of Bank of America, in its capacity as an Arranger, and the Administrative Agent, in each case for which invoices have been presented at least three (3) Business Days prior to the First Amendment Effective Date.</w:t>
      </w:r>
    </w:p>
    <w:p>
      <w:pPr>
        <w:spacing w:after="0" w:line="17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 xml:space="preserve">Without limiting the generality of the provisions of Section 8.03 of the Credit Agreement, for purposes of determining compliance with the conditions specified in this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each </w:t>
      </w:r>
      <w:r>
        <w:rPr>
          <w:rFonts w:ascii="Times New Roman" w:cs="Times New Roman" w:eastAsia="Times New Roman" w:hAnsi="Times New Roman"/>
          <w:sz w:val="21"/>
          <w:szCs w:val="21"/>
          <w:color w:val="auto"/>
        </w:rPr>
        <w:t>Lender</w:t>
      </w:r>
      <w:r>
        <w:rPr>
          <w:rFonts w:ascii="Times New Roman" w:cs="Times New Roman" w:eastAsia="Times New Roman" w:hAnsi="Times New Roman"/>
          <w:sz w:val="20"/>
          <w:szCs w:val="20"/>
          <w:color w:val="auto"/>
        </w:rPr>
        <w:t xml:space="preserve"> that has signed this Amendment shall be deemed to have consented to, approved or accepted or to be satisfied with, each document or other matter required hereunder to be consented to or approved by or acceptable or satisfactory to a Lender unless the Administrative Agent shall have received notice from such Lender prior to the date hereof specifying its objections.</w:t>
      </w:r>
    </w:p>
    <w:p>
      <w:pPr>
        <w:spacing w:after="0" w:line="182" w:lineRule="exact"/>
        <w:rPr>
          <w:sz w:val="20"/>
          <w:szCs w:val="20"/>
          <w:color w:val="auto"/>
        </w:rPr>
      </w:pPr>
    </w:p>
    <w:p>
      <w:pPr>
        <w:jc w:val="both"/>
        <w:ind w:firstLine="757"/>
        <w:spacing w:after="0" w:line="245" w:lineRule="auto"/>
        <w:tabs>
          <w:tab w:leader="none" w:pos="101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 No Default or Event of Default</w:t>
      </w:r>
      <w:r>
        <w:rPr>
          <w:rFonts w:ascii="Times New Roman" w:cs="Times New Roman" w:eastAsia="Times New Roman" w:hAnsi="Times New Roman"/>
          <w:sz w:val="20"/>
          <w:szCs w:val="20"/>
          <w:color w:val="auto"/>
        </w:rPr>
        <w:t>. Each Loan Party represents and warrants to the Administrative Agent and each Lender that after giving effect to this Amendment (a) the representations and warranties made by such Loan Party in or pursuant to the Loan Documents shall be true and correct (i) in the case of the representations and warranties qualified as to materiality or Material Adverse Effect, in all respects and (ii) otherwise, in all material respects, in each case on and as of such date, except in the case of any such representation and warranty that specifically relates to an earlier date, in which case such representation and warranty shall be so true and correct on and as of such earlier date and (b) no Default or Event of Default has occurred and is continuing.</w:t>
      </w:r>
    </w:p>
    <w:p>
      <w:pPr>
        <w:spacing w:after="0" w:line="184" w:lineRule="exact"/>
        <w:rPr>
          <w:rFonts w:ascii="Times New Roman" w:cs="Times New Roman" w:eastAsia="Times New Roman" w:hAnsi="Times New Roman"/>
          <w:sz w:val="20"/>
          <w:szCs w:val="20"/>
          <w:color w:val="auto"/>
        </w:rPr>
      </w:pPr>
    </w:p>
    <w:p>
      <w:pPr>
        <w:ind w:right="20" w:firstLine="757"/>
        <w:spacing w:after="0" w:line="269" w:lineRule="auto"/>
        <w:tabs>
          <w:tab w:leader="none" w:pos="101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Other Changes</w:t>
      </w:r>
      <w:r>
        <w:rPr>
          <w:rFonts w:ascii="Times New Roman" w:cs="Times New Roman" w:eastAsia="Times New Roman" w:hAnsi="Times New Roman"/>
          <w:sz w:val="20"/>
          <w:szCs w:val="20"/>
          <w:color w:val="auto"/>
        </w:rPr>
        <w:t>. Except as specifically amended hereby, all other terms of the Credit Agreement and the other Loan Documents shall remain in full force and effect according to its terms.</w:t>
      </w:r>
    </w:p>
    <w:p>
      <w:pPr>
        <w:spacing w:after="0" w:line="159"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Reaffirmation of Obligations</w:t>
      </w:r>
      <w:r>
        <w:rPr>
          <w:rFonts w:ascii="Times New Roman" w:cs="Times New Roman" w:eastAsia="Times New Roman" w:hAnsi="Times New Roman"/>
          <w:sz w:val="20"/>
          <w:szCs w:val="20"/>
          <w:color w:val="auto"/>
        </w:rPr>
        <w:t>. Each Loan Party (a) acknowledges and consents to all of the terms and conditions of this Amendment, (b) affirms all of its obligations under the Loan Documents and (c) agrees that this Amendment does not operate to reduce or discharge its obligations under the Loan Documents.</w:t>
      </w:r>
    </w:p>
    <w:p>
      <w:pPr>
        <w:spacing w:after="0" w:line="174"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Reaffirmation of Security Interests</w:t>
      </w:r>
      <w:r>
        <w:rPr>
          <w:rFonts w:ascii="Times New Roman" w:cs="Times New Roman" w:eastAsia="Times New Roman" w:hAnsi="Times New Roman"/>
          <w:sz w:val="20"/>
          <w:szCs w:val="20"/>
          <w:color w:val="auto"/>
        </w:rPr>
        <w:t>. Each Loan Party (a) affirms that each of the Liens granted in or pursuant to the Loan Documents are valid and subsisting and (b) agrees that this Amendment shall in no manner impair or otherwise adversely affect any of the Liens granted by it in or pursuant to the Loan Documents.</w:t>
      </w:r>
    </w:p>
    <w:p>
      <w:pPr>
        <w:spacing w:after="0" w:line="174"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This Amendment is a Loan Document</w:t>
      </w:r>
      <w:r>
        <w:rPr>
          <w:rFonts w:ascii="Times New Roman" w:cs="Times New Roman" w:eastAsia="Times New Roman" w:hAnsi="Times New Roman"/>
          <w:sz w:val="20"/>
          <w:szCs w:val="20"/>
          <w:color w:val="auto"/>
        </w:rPr>
        <w:t>. This Amendment is a Loan Document and all references to a “Loan Document” in the Credit Agreement and the other Loan Documents (including all such references in the representations and warranties in the Credit Agreement and the other Loan Documents) shall be deemed to include this Amendment.</w:t>
      </w:r>
    </w:p>
    <w:p>
      <w:pPr>
        <w:spacing w:after="0" w:line="174"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 Delivery</w:t>
      </w:r>
      <w:r>
        <w:rPr>
          <w:rFonts w:ascii="Times New Roman" w:cs="Times New Roman" w:eastAsia="Times New Roman" w:hAnsi="Times New Roman"/>
          <w:sz w:val="20"/>
          <w:szCs w:val="20"/>
          <w:color w:val="auto"/>
        </w:rPr>
        <w:t>. This Amendment may be executed in any number of counterparts, each of which when so executed and delivered shall be an original, but all of which shall constitute one and the same instrument. Delivery of an executed counterpart of a signature page of this Amendment or any other document required to be delivered hereunder, by fax transmission or e-mail transmission (e.g. “pdf”</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 w:name="page9"/>
    <w:bookmarkEnd w:id="8"/>
    <w:p>
      <w:pPr>
        <w:jc w:val="both"/>
        <w:spacing w:after="0" w:line="245" w:lineRule="auto"/>
        <w:rPr>
          <w:sz w:val="20"/>
          <w:szCs w:val="20"/>
          <w:color w:val="auto"/>
        </w:rPr>
      </w:pPr>
      <w:r>
        <w:rPr>
          <w:rFonts w:ascii="Times New Roman" w:cs="Times New Roman" w:eastAsia="Times New Roman" w:hAnsi="Times New Roman"/>
          <w:sz w:val="20"/>
          <w:szCs w:val="20"/>
          <w:color w:val="auto"/>
        </w:rPr>
        <w:t>or “tif”) shall be effective as delivery of a manually executed counterpart of this Amendment. Without limiting the foregoing, upon the request of any party, such fax transmission or e-mail transmission shall be promptly followed by such manually executed counterpart. Subject to Section 9.19 of the Credit Agreement, execution of this Amendment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physical delivery thereof or the use of a paper based recordkeeping system, as the case may be.</w:t>
      </w:r>
    </w:p>
    <w:p>
      <w:pPr>
        <w:spacing w:after="0" w:line="184" w:lineRule="exact"/>
        <w:rPr>
          <w:sz w:val="20"/>
          <w:szCs w:val="20"/>
          <w:color w:val="auto"/>
        </w:rPr>
      </w:pPr>
    </w:p>
    <w:p>
      <w:pPr>
        <w:ind w:firstLine="757"/>
        <w:spacing w:after="0" w:line="269" w:lineRule="auto"/>
        <w:tabs>
          <w:tab w:leader="none" w:pos="1018"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Novation</w:t>
      </w:r>
      <w:r>
        <w:rPr>
          <w:rFonts w:ascii="Times New Roman" w:cs="Times New Roman" w:eastAsia="Times New Roman" w:hAnsi="Times New Roman"/>
          <w:sz w:val="20"/>
          <w:szCs w:val="20"/>
          <w:color w:val="auto"/>
        </w:rPr>
        <w:t>. Each Loan Party expressly acknowledges and agrees that this Amendment does not constitute or establish a novation of the Obligations or any of the Loan Documents.</w:t>
      </w:r>
    </w:p>
    <w:p>
      <w:pPr>
        <w:spacing w:after="0" w:line="159"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AMENDMENT SHALL BE GOVERNED BY AND SHALL BE CONSTRUED AND ENFORCED IN ACCORDANCE WITH THE LAWS OF THE STATE OF NEW YORK.</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color w:val="auto"/>
        </w:rPr>
        <w:t>IN WITNESS WHEREOF the parties hereto have caused this First Amendment to be duly executed on the date first above written.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COMPANY:</w:t>
            </w:r>
          </w:p>
        </w:tc>
        <w:tc>
          <w:tcPr>
            <w:tcW w:w="7060" w:type="dxa"/>
            <w:vAlign w:val="bottom"/>
            <w:gridSpan w:val="4"/>
          </w:tcPr>
          <w:p>
            <w:pPr>
              <w:ind w:left="1240"/>
              <w:spacing w:after="0"/>
              <w:rPr>
                <w:sz w:val="20"/>
                <w:szCs w:val="20"/>
                <w:color w:val="auto"/>
              </w:rPr>
            </w:pPr>
            <w:r>
              <w:rPr>
                <w:rFonts w:ascii="Times New Roman" w:cs="Times New Roman" w:eastAsia="Times New Roman" w:hAnsi="Times New Roman"/>
                <w:sz w:val="20"/>
                <w:szCs w:val="20"/>
                <w:color w:val="auto"/>
              </w:rPr>
              <w:t>ABM INDUSTRIES INCORPORATED, a Delaware corporation</w:t>
            </w:r>
          </w:p>
        </w:tc>
      </w:tr>
      <w:tr>
        <w:trPr>
          <w:trHeight w:val="439"/>
        </w:trPr>
        <w:tc>
          <w:tcPr>
            <w:tcW w:w="1000" w:type="dxa"/>
            <w:vAlign w:val="bottom"/>
            <w:tcBorders>
              <w:top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060" w:type="dxa"/>
            <w:vAlign w:val="bottom"/>
            <w:gridSpan w:val="4"/>
          </w:tcPr>
          <w:p>
            <w:pPr>
              <w:ind w:left="1240"/>
              <w:spacing w:after="0"/>
              <w:rPr>
                <w:sz w:val="20"/>
                <w:szCs w:val="20"/>
                <w:color w:val="auto"/>
              </w:rPr>
            </w:pPr>
            <w:r>
              <w:rPr>
                <w:rFonts w:ascii="Times New Roman" w:cs="Times New Roman" w:eastAsia="Times New Roman" w:hAnsi="Times New Roman"/>
                <w:sz w:val="20"/>
                <w:szCs w:val="20"/>
                <w:color w:val="auto"/>
              </w:rPr>
              <w:t>By: /s/ David M. Orr</w:t>
            </w:r>
          </w:p>
        </w:tc>
      </w:tr>
      <w:tr>
        <w:trPr>
          <w:trHeight w:val="20"/>
        </w:trPr>
        <w:tc>
          <w:tcPr>
            <w:tcW w:w="10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227"/>
        </w:trPr>
        <w:tc>
          <w:tcPr>
            <w:tcW w:w="10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060" w:type="dxa"/>
            <w:vAlign w:val="bottom"/>
            <w:gridSpan w:val="4"/>
          </w:tcPr>
          <w:p>
            <w:pPr>
              <w:ind w:left="1240"/>
              <w:spacing w:after="0" w:line="228" w:lineRule="exact"/>
              <w:rPr>
                <w:sz w:val="20"/>
                <w:szCs w:val="20"/>
                <w:color w:val="auto"/>
              </w:rPr>
            </w:pPr>
            <w:r>
              <w:rPr>
                <w:rFonts w:ascii="Times New Roman" w:cs="Times New Roman" w:eastAsia="Times New Roman" w:hAnsi="Times New Roman"/>
                <w:sz w:val="20"/>
                <w:szCs w:val="20"/>
                <w:color w:val="auto"/>
              </w:rPr>
              <w:t>Name: David M. Orr</w:t>
            </w:r>
          </w:p>
        </w:tc>
      </w:tr>
      <w:tr>
        <w:trPr>
          <w:trHeight w:val="258"/>
        </w:trPr>
        <w:tc>
          <w:tcPr>
            <w:tcW w:w="10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7060" w:type="dxa"/>
            <w:vAlign w:val="bottom"/>
            <w:gridSpan w:val="4"/>
          </w:tcPr>
          <w:p>
            <w:pPr>
              <w:ind w:left="1240"/>
              <w:spacing w:after="0"/>
              <w:rPr>
                <w:sz w:val="20"/>
                <w:szCs w:val="20"/>
                <w:color w:val="auto"/>
              </w:rPr>
            </w:pPr>
            <w:r>
              <w:rPr>
                <w:rFonts w:ascii="Times New Roman" w:cs="Times New Roman" w:eastAsia="Times New Roman" w:hAnsi="Times New Roman"/>
                <w:sz w:val="20"/>
                <w:szCs w:val="20"/>
                <w:color w:val="auto"/>
              </w:rPr>
              <w:t>Title:  Executive Vice President and Chief Financial Officer</w:t>
            </w:r>
          </w:p>
        </w:tc>
      </w:tr>
      <w:tr>
        <w:trPr>
          <w:trHeight w:val="871"/>
        </w:trPr>
        <w:tc>
          <w:tcPr>
            <w:tcW w:w="37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DESIGNATED BORROWER:</w:t>
            </w:r>
          </w:p>
        </w:tc>
        <w:tc>
          <w:tcPr>
            <w:tcW w:w="7060" w:type="dxa"/>
            <w:vAlign w:val="bottom"/>
            <w:gridSpan w:val="4"/>
          </w:tcPr>
          <w:p>
            <w:pPr>
              <w:ind w:left="1240"/>
              <w:spacing w:after="0"/>
              <w:rPr>
                <w:sz w:val="20"/>
                <w:szCs w:val="20"/>
                <w:color w:val="auto"/>
              </w:rPr>
            </w:pPr>
            <w:r>
              <w:rPr>
                <w:rFonts w:ascii="Times New Roman" w:cs="Times New Roman" w:eastAsia="Times New Roman" w:hAnsi="Times New Roman"/>
                <w:sz w:val="20"/>
                <w:szCs w:val="20"/>
                <w:color w:val="auto"/>
              </w:rPr>
              <w:t>ABM AVIATION UK LIMITED,</w:t>
            </w:r>
          </w:p>
        </w:tc>
      </w:tr>
      <w:tr>
        <w:trPr>
          <w:trHeight w:val="227"/>
        </w:trPr>
        <w:tc>
          <w:tcPr>
            <w:tcW w:w="10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7060" w:type="dxa"/>
            <w:vAlign w:val="bottom"/>
            <w:gridSpan w:val="4"/>
          </w:tcPr>
          <w:p>
            <w:pPr>
              <w:ind w:left="1240"/>
              <w:spacing w:after="0" w:line="228" w:lineRule="exact"/>
              <w:rPr>
                <w:sz w:val="20"/>
                <w:szCs w:val="20"/>
                <w:color w:val="auto"/>
              </w:rPr>
            </w:pPr>
            <w:r>
              <w:rPr>
                <w:rFonts w:ascii="Times New Roman" w:cs="Times New Roman" w:eastAsia="Times New Roman" w:hAnsi="Times New Roman"/>
                <w:sz w:val="20"/>
                <w:szCs w:val="20"/>
                <w:color w:val="auto"/>
                <w:w w:val="98"/>
              </w:rPr>
              <w:t>a company incorporated and registered in England and Wales as a private</w:t>
            </w:r>
          </w:p>
        </w:tc>
      </w:tr>
      <w:tr>
        <w:trPr>
          <w:trHeight w:val="258"/>
        </w:trPr>
        <w:tc>
          <w:tcPr>
            <w:tcW w:w="10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7060" w:type="dxa"/>
            <w:vAlign w:val="bottom"/>
            <w:gridSpan w:val="4"/>
          </w:tcPr>
          <w:p>
            <w:pPr>
              <w:ind w:left="1240"/>
              <w:spacing w:after="0"/>
              <w:rPr>
                <w:sz w:val="20"/>
                <w:szCs w:val="20"/>
                <w:color w:val="auto"/>
              </w:rPr>
            </w:pPr>
            <w:r>
              <w:rPr>
                <w:rFonts w:ascii="Times New Roman" w:cs="Times New Roman" w:eastAsia="Times New Roman" w:hAnsi="Times New Roman"/>
                <w:sz w:val="20"/>
                <w:szCs w:val="20"/>
                <w:color w:val="auto"/>
              </w:rPr>
              <w:t>company limited by shares</w:t>
            </w:r>
          </w:p>
        </w:tc>
      </w:tr>
      <w:tr>
        <w:trPr>
          <w:trHeight w:val="413"/>
        </w:trPr>
        <w:tc>
          <w:tcPr>
            <w:tcW w:w="10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060" w:type="dxa"/>
            <w:vAlign w:val="bottom"/>
            <w:gridSpan w:val="4"/>
          </w:tcPr>
          <w:p>
            <w:pPr>
              <w:ind w:left="1240"/>
              <w:spacing w:after="0"/>
              <w:rPr>
                <w:sz w:val="20"/>
                <w:szCs w:val="20"/>
                <w:color w:val="auto"/>
              </w:rPr>
            </w:pPr>
            <w:r>
              <w:rPr>
                <w:rFonts w:ascii="Times New Roman" w:cs="Times New Roman" w:eastAsia="Times New Roman" w:hAnsi="Times New Roman"/>
                <w:sz w:val="20"/>
                <w:szCs w:val="20"/>
                <w:color w:val="auto"/>
              </w:rPr>
              <w:t>By: /s/ Richard Sykes</w:t>
            </w:r>
          </w:p>
        </w:tc>
      </w:tr>
      <w:tr>
        <w:trPr>
          <w:trHeight w:val="20"/>
        </w:trPr>
        <w:tc>
          <w:tcPr>
            <w:tcW w:w="10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227"/>
        </w:trPr>
        <w:tc>
          <w:tcPr>
            <w:tcW w:w="10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060" w:type="dxa"/>
            <w:vAlign w:val="bottom"/>
            <w:gridSpan w:val="4"/>
          </w:tcPr>
          <w:p>
            <w:pPr>
              <w:ind w:left="1240"/>
              <w:spacing w:after="0" w:line="228" w:lineRule="exact"/>
              <w:rPr>
                <w:sz w:val="20"/>
                <w:szCs w:val="20"/>
                <w:color w:val="auto"/>
              </w:rPr>
            </w:pPr>
            <w:r>
              <w:rPr>
                <w:rFonts w:ascii="Times New Roman" w:cs="Times New Roman" w:eastAsia="Times New Roman" w:hAnsi="Times New Roman"/>
                <w:sz w:val="20"/>
                <w:szCs w:val="20"/>
                <w:color w:val="auto"/>
              </w:rPr>
              <w:t>Name: Richard Sykes</w:t>
            </w:r>
          </w:p>
        </w:tc>
      </w:tr>
      <w:tr>
        <w:trPr>
          <w:trHeight w:val="258"/>
        </w:trPr>
        <w:tc>
          <w:tcPr>
            <w:tcW w:w="10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7060" w:type="dxa"/>
            <w:vAlign w:val="bottom"/>
            <w:gridSpan w:val="4"/>
          </w:tcPr>
          <w:p>
            <w:pPr>
              <w:ind w:left="1240"/>
              <w:spacing w:after="0"/>
              <w:rPr>
                <w:sz w:val="20"/>
                <w:szCs w:val="20"/>
                <w:color w:val="auto"/>
              </w:rPr>
            </w:pPr>
            <w:r>
              <w:rPr>
                <w:rFonts w:ascii="Times New Roman" w:cs="Times New Roman" w:eastAsia="Times New Roman" w:hAnsi="Times New Roman"/>
                <w:sz w:val="20"/>
                <w:szCs w:val="20"/>
                <w:color w:val="auto"/>
              </w:rPr>
              <w:t>Title:  Director</w:t>
            </w:r>
          </w:p>
        </w:tc>
      </w:tr>
    </w:tbl>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PAGES FOLLOW]</w:t>
      </w:r>
    </w:p>
    <w:p>
      <w:pPr>
        <w:spacing w:after="0" w:line="1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ABM INDUSTRIES INCORPORATED</w:t>
      </w:r>
    </w:p>
    <w:p>
      <w:pPr>
        <w:spacing w:after="0" w:line="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color w:val="auto"/>
        </w:rPr>
        <w:t>SUBSIDIARY</w:t>
      </w:r>
    </w:p>
    <w:p>
      <w:pPr>
        <w:spacing w:after="0" w:line="22" w:lineRule="exact"/>
        <w:rPr>
          <w:sz w:val="20"/>
          <w:szCs w:val="20"/>
          <w:color w:val="auto"/>
        </w:rPr>
      </w:pPr>
    </w:p>
    <w:p>
      <w:pPr>
        <w:ind w:left="1600" w:right="5020" w:hanging="2245"/>
        <w:spacing w:after="0" w:line="239" w:lineRule="auto"/>
        <w:tabs>
          <w:tab w:leader="none" w:pos="1580" w:val="left"/>
        </w:tabs>
        <w:rPr>
          <w:sz w:val="20"/>
          <w:szCs w:val="20"/>
          <w:color w:val="auto"/>
        </w:rPr>
      </w:pPr>
      <w:r>
        <w:rPr>
          <w:rFonts w:ascii="Times New Roman" w:cs="Times New Roman" w:eastAsia="Times New Roman" w:hAnsi="Times New Roman"/>
          <w:sz w:val="20"/>
          <w:szCs w:val="20"/>
          <w:color w:val="auto"/>
        </w:rPr>
        <w:t>GUARANTORS:</w:t>
        <w:tab/>
        <w:t>Able Advantage Acquisition, Inc., a Delaware corporation ABM Aviation, Inc., a Georgia corporation</w:t>
      </w:r>
    </w:p>
    <w:p>
      <w:pPr>
        <w:ind w:left="2260"/>
        <w:spacing w:after="0"/>
        <w:rPr>
          <w:sz w:val="20"/>
          <w:szCs w:val="20"/>
          <w:color w:val="auto"/>
        </w:rPr>
      </w:pPr>
      <w:r>
        <w:rPr>
          <w:rFonts w:ascii="Times New Roman" w:cs="Times New Roman" w:eastAsia="Times New Roman" w:hAnsi="Times New Roman"/>
          <w:sz w:val="20"/>
          <w:szCs w:val="20"/>
          <w:color w:val="auto"/>
        </w:rPr>
        <w:t>ABM Building &amp; Energy Services, LLC, a Delaware limited liability company</w:t>
      </w:r>
    </w:p>
    <w:p>
      <w:pPr>
        <w:ind w:left="2260"/>
        <w:spacing w:after="0"/>
        <w:rPr>
          <w:sz w:val="20"/>
          <w:szCs w:val="20"/>
          <w:color w:val="auto"/>
        </w:rPr>
      </w:pPr>
      <w:r>
        <w:rPr>
          <w:rFonts w:ascii="Times New Roman" w:cs="Times New Roman" w:eastAsia="Times New Roman" w:hAnsi="Times New Roman"/>
          <w:sz w:val="20"/>
          <w:szCs w:val="20"/>
          <w:color w:val="auto"/>
        </w:rPr>
        <w:t>ABM Building &amp; Energy Solutions, LLC, a Delaware limited liability company</w:t>
      </w:r>
    </w:p>
    <w:p>
      <w:pPr>
        <w:ind w:left="2260"/>
        <w:spacing w:after="0"/>
        <w:rPr>
          <w:sz w:val="20"/>
          <w:szCs w:val="20"/>
          <w:color w:val="auto"/>
        </w:rPr>
      </w:pPr>
      <w:r>
        <w:rPr>
          <w:rFonts w:ascii="Times New Roman" w:cs="Times New Roman" w:eastAsia="Times New Roman" w:hAnsi="Times New Roman"/>
          <w:sz w:val="20"/>
          <w:szCs w:val="20"/>
          <w:color w:val="auto"/>
        </w:rPr>
        <w:t>ABM Building Services, LLC, a Delaware limited liability company</w:t>
      </w:r>
    </w:p>
    <w:p>
      <w:pPr>
        <w:ind w:left="2260"/>
        <w:spacing w:after="0"/>
        <w:rPr>
          <w:sz w:val="20"/>
          <w:szCs w:val="20"/>
          <w:color w:val="auto"/>
        </w:rPr>
      </w:pPr>
      <w:r>
        <w:rPr>
          <w:rFonts w:ascii="Times New Roman" w:cs="Times New Roman" w:eastAsia="Times New Roman" w:hAnsi="Times New Roman"/>
          <w:sz w:val="20"/>
          <w:szCs w:val="20"/>
          <w:color w:val="auto"/>
        </w:rPr>
        <w:t>ABM Building Solutions, LLC, a Delaware limited liability company</w:t>
      </w:r>
    </w:p>
    <w:p>
      <w:pPr>
        <w:ind w:left="2260"/>
        <w:spacing w:after="0"/>
        <w:rPr>
          <w:sz w:val="20"/>
          <w:szCs w:val="20"/>
          <w:color w:val="auto"/>
        </w:rPr>
      </w:pPr>
      <w:r>
        <w:rPr>
          <w:rFonts w:ascii="Times New Roman" w:cs="Times New Roman" w:eastAsia="Times New Roman" w:hAnsi="Times New Roman"/>
          <w:sz w:val="20"/>
          <w:szCs w:val="20"/>
          <w:color w:val="auto"/>
        </w:rPr>
        <w:t>ABM Education Services, LLC, a Tennessee limited liability company</w:t>
      </w:r>
    </w:p>
    <w:p>
      <w:pPr>
        <w:ind w:left="2260" w:right="2560"/>
        <w:spacing w:after="0" w:line="239" w:lineRule="auto"/>
        <w:rPr>
          <w:sz w:val="20"/>
          <w:szCs w:val="20"/>
          <w:color w:val="auto"/>
        </w:rPr>
      </w:pPr>
      <w:r>
        <w:rPr>
          <w:rFonts w:ascii="Times New Roman" w:cs="Times New Roman" w:eastAsia="Times New Roman" w:hAnsi="Times New Roman"/>
          <w:sz w:val="20"/>
          <w:szCs w:val="20"/>
          <w:color w:val="auto"/>
        </w:rPr>
        <w:t>ABM Electrical &amp; Lighting Services, LLC, a Delaware limited liability company ABM Electrical &amp; Lighting Solutions, Inc., a Delaware corporation</w:t>
      </w:r>
    </w:p>
    <w:p>
      <w:pPr>
        <w:ind w:left="2260"/>
        <w:spacing w:after="0"/>
        <w:rPr>
          <w:sz w:val="20"/>
          <w:szCs w:val="20"/>
          <w:color w:val="auto"/>
        </w:rPr>
      </w:pPr>
      <w:r>
        <w:rPr>
          <w:rFonts w:ascii="Times New Roman" w:cs="Times New Roman" w:eastAsia="Times New Roman" w:hAnsi="Times New Roman"/>
          <w:sz w:val="20"/>
          <w:szCs w:val="20"/>
          <w:color w:val="auto"/>
        </w:rPr>
        <w:t>ABM Electrical Power Services, LLC, a Delaware limited liability company</w:t>
      </w:r>
    </w:p>
    <w:p>
      <w:pPr>
        <w:ind w:left="2260"/>
        <w:spacing w:after="0"/>
        <w:rPr>
          <w:sz w:val="20"/>
          <w:szCs w:val="20"/>
          <w:color w:val="auto"/>
        </w:rPr>
      </w:pPr>
      <w:r>
        <w:rPr>
          <w:rFonts w:ascii="Times New Roman" w:cs="Times New Roman" w:eastAsia="Times New Roman" w:hAnsi="Times New Roman"/>
          <w:sz w:val="20"/>
          <w:szCs w:val="20"/>
          <w:color w:val="auto"/>
        </w:rPr>
        <w:t>ABM Electrical Power Solutions, LLC, a Delaware limited liability company</w:t>
      </w:r>
    </w:p>
    <w:p>
      <w:pPr>
        <w:ind w:left="2260"/>
        <w:spacing w:after="0"/>
        <w:rPr>
          <w:sz w:val="20"/>
          <w:szCs w:val="20"/>
          <w:color w:val="auto"/>
        </w:rPr>
      </w:pPr>
      <w:r>
        <w:rPr>
          <w:rFonts w:ascii="Times New Roman" w:cs="Times New Roman" w:eastAsia="Times New Roman" w:hAnsi="Times New Roman"/>
          <w:sz w:val="20"/>
          <w:szCs w:val="20"/>
          <w:color w:val="auto"/>
        </w:rPr>
        <w:t>ABM eMobility, LLC, a Delaware limited liability company</w:t>
      </w:r>
    </w:p>
    <w:p>
      <w:pPr>
        <w:ind w:left="2260"/>
        <w:spacing w:after="0"/>
        <w:rPr>
          <w:sz w:val="20"/>
          <w:szCs w:val="20"/>
          <w:color w:val="auto"/>
        </w:rPr>
      </w:pPr>
      <w:r>
        <w:rPr>
          <w:rFonts w:ascii="Times New Roman" w:cs="Times New Roman" w:eastAsia="Times New Roman" w:hAnsi="Times New Roman"/>
          <w:sz w:val="20"/>
          <w:szCs w:val="20"/>
          <w:color w:val="auto"/>
        </w:rPr>
        <w:t>ABM eMobility USA, LLC, a Delaware limited liability company</w:t>
      </w:r>
    </w:p>
    <w:p>
      <w:pPr>
        <w:ind w:left="2260"/>
        <w:spacing w:after="0"/>
        <w:rPr>
          <w:sz w:val="20"/>
          <w:szCs w:val="20"/>
          <w:color w:val="auto"/>
        </w:rPr>
      </w:pPr>
      <w:r>
        <w:rPr>
          <w:rFonts w:ascii="Times New Roman" w:cs="Times New Roman" w:eastAsia="Times New Roman" w:hAnsi="Times New Roman"/>
          <w:sz w:val="20"/>
          <w:szCs w:val="20"/>
          <w:color w:val="auto"/>
        </w:rPr>
        <w:t>ABM Franchising Group, LLC, a Delaware limited liability company</w:t>
      </w:r>
    </w:p>
    <w:p>
      <w:pPr>
        <w:ind w:left="2260"/>
        <w:spacing w:after="0"/>
        <w:rPr>
          <w:sz w:val="20"/>
          <w:szCs w:val="20"/>
          <w:color w:val="auto"/>
        </w:rPr>
      </w:pPr>
      <w:r>
        <w:rPr>
          <w:rFonts w:ascii="Times New Roman" w:cs="Times New Roman" w:eastAsia="Times New Roman" w:hAnsi="Times New Roman"/>
          <w:sz w:val="20"/>
          <w:szCs w:val="20"/>
          <w:color w:val="auto"/>
        </w:rPr>
        <w:t>ABM General Services, Inc., a Delaware corporation</w:t>
      </w:r>
    </w:p>
    <w:p>
      <w:pPr>
        <w:ind w:left="2260"/>
        <w:spacing w:after="0"/>
        <w:rPr>
          <w:sz w:val="20"/>
          <w:szCs w:val="20"/>
          <w:color w:val="auto"/>
        </w:rPr>
      </w:pPr>
      <w:r>
        <w:rPr>
          <w:rFonts w:ascii="Times New Roman" w:cs="Times New Roman" w:eastAsia="Times New Roman" w:hAnsi="Times New Roman"/>
          <w:sz w:val="20"/>
          <w:szCs w:val="20"/>
          <w:color w:val="auto"/>
        </w:rPr>
        <w:t>ABM Healthcare Support Services, Inc., a Michigan corporation</w:t>
      </w:r>
    </w:p>
    <w:p>
      <w:pPr>
        <w:ind w:left="2260"/>
        <w:spacing w:after="0"/>
        <w:rPr>
          <w:sz w:val="20"/>
          <w:szCs w:val="20"/>
          <w:color w:val="auto"/>
        </w:rPr>
      </w:pPr>
      <w:r>
        <w:rPr>
          <w:rFonts w:ascii="Times New Roman" w:cs="Times New Roman" w:eastAsia="Times New Roman" w:hAnsi="Times New Roman"/>
          <w:sz w:val="20"/>
          <w:szCs w:val="20"/>
          <w:color w:val="auto"/>
        </w:rPr>
        <w:t>ABM Industrial Services, Inc., a Delaware corporation</w:t>
      </w:r>
    </w:p>
    <w:p>
      <w:pPr>
        <w:ind w:left="2260"/>
        <w:spacing w:after="0"/>
        <w:rPr>
          <w:sz w:val="20"/>
          <w:szCs w:val="20"/>
          <w:color w:val="auto"/>
        </w:rPr>
      </w:pPr>
      <w:r>
        <w:rPr>
          <w:rFonts w:ascii="Times New Roman" w:cs="Times New Roman" w:eastAsia="Times New Roman" w:hAnsi="Times New Roman"/>
          <w:sz w:val="20"/>
          <w:szCs w:val="20"/>
          <w:color w:val="auto"/>
        </w:rPr>
        <w:t>ABM Industry Groups, LLC, a Delaware limited liability company</w:t>
      </w:r>
    </w:p>
    <w:p>
      <w:pPr>
        <w:ind w:left="2260"/>
        <w:spacing w:after="0"/>
        <w:rPr>
          <w:sz w:val="20"/>
          <w:szCs w:val="20"/>
          <w:color w:val="auto"/>
        </w:rPr>
      </w:pPr>
      <w:r>
        <w:rPr>
          <w:rFonts w:ascii="Times New Roman" w:cs="Times New Roman" w:eastAsia="Times New Roman" w:hAnsi="Times New Roman"/>
          <w:sz w:val="20"/>
          <w:szCs w:val="20"/>
          <w:color w:val="auto"/>
        </w:rPr>
        <w:t>ABM Texas General Services, Inc., a Delaware corporation</w:t>
      </w:r>
    </w:p>
    <w:p>
      <w:pPr>
        <w:ind w:left="2260"/>
        <w:spacing w:after="0"/>
        <w:rPr>
          <w:sz w:val="20"/>
          <w:szCs w:val="20"/>
          <w:color w:val="auto"/>
        </w:rPr>
      </w:pPr>
      <w:r>
        <w:rPr>
          <w:rFonts w:ascii="Times New Roman" w:cs="Times New Roman" w:eastAsia="Times New Roman" w:hAnsi="Times New Roman"/>
          <w:sz w:val="20"/>
          <w:szCs w:val="20"/>
          <w:color w:val="auto"/>
        </w:rPr>
        <w:t>Associated Facility Management, LLC, a Nevada limited liability company</w:t>
      </w:r>
    </w:p>
    <w:p>
      <w:pPr>
        <w:ind w:left="2260"/>
        <w:spacing w:after="0"/>
        <w:rPr>
          <w:sz w:val="20"/>
          <w:szCs w:val="20"/>
          <w:color w:val="auto"/>
        </w:rPr>
      </w:pPr>
      <w:r>
        <w:rPr>
          <w:rFonts w:ascii="Times New Roman" w:cs="Times New Roman" w:eastAsia="Times New Roman" w:hAnsi="Times New Roman"/>
          <w:sz w:val="20"/>
          <w:szCs w:val="20"/>
          <w:color w:val="auto"/>
        </w:rPr>
        <w:t>Associated Facility Ventures, LLC, a Nevada limited liability company</w:t>
      </w:r>
    </w:p>
    <w:p>
      <w:pPr>
        <w:ind w:left="2260"/>
        <w:spacing w:after="0"/>
        <w:rPr>
          <w:sz w:val="20"/>
          <w:szCs w:val="20"/>
          <w:color w:val="auto"/>
        </w:rPr>
      </w:pPr>
      <w:r>
        <w:rPr>
          <w:rFonts w:ascii="Times New Roman" w:cs="Times New Roman" w:eastAsia="Times New Roman" w:hAnsi="Times New Roman"/>
          <w:sz w:val="20"/>
          <w:szCs w:val="20"/>
          <w:color w:val="auto"/>
        </w:rPr>
        <w:t>Crown Building Maintenance Co., a Delaware corporation</w:t>
      </w:r>
    </w:p>
    <w:p>
      <w:pPr>
        <w:ind w:left="2260"/>
        <w:spacing w:after="0"/>
        <w:rPr>
          <w:sz w:val="20"/>
          <w:szCs w:val="20"/>
          <w:color w:val="auto"/>
        </w:rPr>
      </w:pPr>
      <w:r>
        <w:rPr>
          <w:rFonts w:ascii="Times New Roman" w:cs="Times New Roman" w:eastAsia="Times New Roman" w:hAnsi="Times New Roman"/>
          <w:sz w:val="20"/>
          <w:szCs w:val="20"/>
          <w:color w:val="auto"/>
        </w:rPr>
        <w:t>Crown Energy Services, Inc., a Delaware corporation</w:t>
      </w:r>
    </w:p>
    <w:p>
      <w:pPr>
        <w:ind w:left="2260"/>
        <w:spacing w:after="0"/>
        <w:rPr>
          <w:sz w:val="20"/>
          <w:szCs w:val="20"/>
          <w:color w:val="auto"/>
        </w:rPr>
      </w:pPr>
      <w:r>
        <w:rPr>
          <w:rFonts w:ascii="Times New Roman" w:cs="Times New Roman" w:eastAsia="Times New Roman" w:hAnsi="Times New Roman"/>
          <w:sz w:val="20"/>
          <w:szCs w:val="20"/>
          <w:color w:val="auto"/>
        </w:rPr>
        <w:t>Erie Acquisition Holdings, Inc., a Delaware corporation</w:t>
      </w:r>
    </w:p>
    <w:p>
      <w:pPr>
        <w:ind w:left="2260"/>
        <w:spacing w:after="0"/>
        <w:rPr>
          <w:sz w:val="20"/>
          <w:szCs w:val="20"/>
          <w:color w:val="auto"/>
        </w:rPr>
      </w:pPr>
      <w:r>
        <w:rPr>
          <w:rFonts w:ascii="Times New Roman" w:cs="Times New Roman" w:eastAsia="Times New Roman" w:hAnsi="Times New Roman"/>
          <w:sz w:val="20"/>
          <w:szCs w:val="20"/>
          <w:color w:val="auto"/>
        </w:rPr>
        <w:t>Erie Merger Holdings, LLC, a Delaware limited liability company</w:t>
      </w:r>
    </w:p>
    <w:p>
      <w:pPr>
        <w:ind w:left="2260"/>
        <w:spacing w:after="0"/>
        <w:rPr>
          <w:sz w:val="20"/>
          <w:szCs w:val="20"/>
          <w:color w:val="auto"/>
        </w:rPr>
      </w:pPr>
      <w:r>
        <w:rPr>
          <w:rFonts w:ascii="Times New Roman" w:cs="Times New Roman" w:eastAsia="Times New Roman" w:hAnsi="Times New Roman"/>
          <w:sz w:val="20"/>
          <w:szCs w:val="20"/>
          <w:color w:val="auto"/>
        </w:rPr>
        <w:t>GCA Cleaning Specialties, L.P., a Texas limited partnership</w:t>
      </w:r>
    </w:p>
    <w:p>
      <w:pPr>
        <w:spacing w:after="0" w:line="20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Dean A. Chin</w:t>
      </w:r>
    </w:p>
    <w:p>
      <w:pPr>
        <w:spacing w:after="0" w:line="2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Name: Dean A. Chin</w:t>
      </w:r>
    </w:p>
    <w:p>
      <w:pPr>
        <w:ind w:left="2260"/>
        <w:spacing w:after="0"/>
        <w:tabs>
          <w:tab w:leader="none" w:pos="28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Treasurer</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[SIGNATURE PAGES FOLLOW]</w:t>
      </w:r>
    </w:p>
    <w:p>
      <w:pPr>
        <w:spacing w:after="0" w:line="1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ABM INDUSTRIES INCORPORATED</w:t>
      </w:r>
    </w:p>
    <w:p>
      <w:pPr>
        <w:spacing w:after="0" w:line="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 w:name="page12"/>
    <w:bookmarkEnd w:id="11"/>
    <w:p>
      <w:pPr>
        <w:ind w:left="1680" w:right="3580"/>
        <w:spacing w:after="0" w:line="247" w:lineRule="auto"/>
        <w:rPr>
          <w:sz w:val="20"/>
          <w:szCs w:val="20"/>
          <w:color w:val="auto"/>
        </w:rPr>
      </w:pPr>
      <w:r>
        <w:rPr>
          <w:rFonts w:ascii="Times New Roman" w:cs="Times New Roman" w:eastAsia="Times New Roman" w:hAnsi="Times New Roman"/>
          <w:sz w:val="20"/>
          <w:szCs w:val="20"/>
          <w:color w:val="auto"/>
        </w:rPr>
        <w:t>GCA Education Services Central States, Inc., an Illinois corporation GCA Education Services of New England, LLC, a Delaware limited liability company</w:t>
      </w:r>
    </w:p>
    <w:p>
      <w:pPr>
        <w:ind w:left="1680"/>
        <w:spacing w:after="0"/>
        <w:rPr>
          <w:sz w:val="20"/>
          <w:szCs w:val="20"/>
          <w:color w:val="auto"/>
        </w:rPr>
      </w:pPr>
      <w:r>
        <w:rPr>
          <w:rFonts w:ascii="Times New Roman" w:cs="Times New Roman" w:eastAsia="Times New Roman" w:hAnsi="Times New Roman"/>
          <w:sz w:val="20"/>
          <w:szCs w:val="20"/>
          <w:color w:val="auto"/>
        </w:rPr>
        <w:t>GCA Intermediate Holding Corp., a Delaware corporation</w:t>
      </w:r>
    </w:p>
    <w:p>
      <w:pPr>
        <w:ind w:left="1680"/>
        <w:spacing w:after="0"/>
        <w:rPr>
          <w:sz w:val="20"/>
          <w:szCs w:val="20"/>
          <w:color w:val="auto"/>
        </w:rPr>
      </w:pPr>
      <w:r>
        <w:rPr>
          <w:rFonts w:ascii="Times New Roman" w:cs="Times New Roman" w:eastAsia="Times New Roman" w:hAnsi="Times New Roman"/>
          <w:sz w:val="20"/>
          <w:szCs w:val="20"/>
          <w:color w:val="auto"/>
        </w:rPr>
        <w:t>GCA K12 Education Services, Inc., a Texas corporation</w:t>
      </w:r>
    </w:p>
    <w:p>
      <w:pPr>
        <w:ind w:left="1680"/>
        <w:spacing w:after="0"/>
        <w:rPr>
          <w:sz w:val="20"/>
          <w:szCs w:val="20"/>
          <w:color w:val="auto"/>
        </w:rPr>
      </w:pPr>
      <w:r>
        <w:rPr>
          <w:rFonts w:ascii="Times New Roman" w:cs="Times New Roman" w:eastAsia="Times New Roman" w:hAnsi="Times New Roman"/>
          <w:sz w:val="20"/>
          <w:szCs w:val="20"/>
          <w:color w:val="auto"/>
        </w:rPr>
        <w:t>GCA Nuclear Facility Services, Inc., a Texas corporation</w:t>
      </w:r>
    </w:p>
    <w:p>
      <w:pPr>
        <w:ind w:left="1680"/>
        <w:spacing w:after="0"/>
        <w:rPr>
          <w:sz w:val="20"/>
          <w:szCs w:val="20"/>
          <w:color w:val="auto"/>
        </w:rPr>
      </w:pPr>
      <w:r>
        <w:rPr>
          <w:rFonts w:ascii="Times New Roman" w:cs="Times New Roman" w:eastAsia="Times New Roman" w:hAnsi="Times New Roman"/>
          <w:sz w:val="20"/>
          <w:szCs w:val="20"/>
          <w:color w:val="auto"/>
        </w:rPr>
        <w:t>GCA Production Services, Inc., a Delaware corporation</w:t>
      </w:r>
    </w:p>
    <w:p>
      <w:pPr>
        <w:ind w:left="1680"/>
        <w:spacing w:after="0"/>
        <w:rPr>
          <w:sz w:val="20"/>
          <w:szCs w:val="20"/>
          <w:color w:val="auto"/>
        </w:rPr>
      </w:pPr>
      <w:r>
        <w:rPr>
          <w:rFonts w:ascii="Times New Roman" w:cs="Times New Roman" w:eastAsia="Times New Roman" w:hAnsi="Times New Roman"/>
          <w:sz w:val="20"/>
          <w:szCs w:val="20"/>
          <w:color w:val="auto"/>
        </w:rPr>
        <w:t>GCA Services Group, Inc., a Delaware corporation</w:t>
      </w:r>
    </w:p>
    <w:p>
      <w:pPr>
        <w:ind w:left="1680"/>
        <w:spacing w:after="0"/>
        <w:rPr>
          <w:sz w:val="20"/>
          <w:szCs w:val="20"/>
          <w:color w:val="auto"/>
        </w:rPr>
      </w:pPr>
      <w:r>
        <w:rPr>
          <w:rFonts w:ascii="Times New Roman" w:cs="Times New Roman" w:eastAsia="Times New Roman" w:hAnsi="Times New Roman"/>
          <w:sz w:val="20"/>
          <w:szCs w:val="20"/>
          <w:color w:val="auto"/>
        </w:rPr>
        <w:t>GCA Services Group Mountain States, L.P., a Texas limited partnership</w:t>
      </w:r>
    </w:p>
    <w:p>
      <w:pPr>
        <w:ind w:left="1680"/>
        <w:spacing w:after="0"/>
        <w:rPr>
          <w:sz w:val="20"/>
          <w:szCs w:val="20"/>
          <w:color w:val="auto"/>
        </w:rPr>
      </w:pPr>
      <w:r>
        <w:rPr>
          <w:rFonts w:ascii="Times New Roman" w:cs="Times New Roman" w:eastAsia="Times New Roman" w:hAnsi="Times New Roman"/>
          <w:sz w:val="20"/>
          <w:szCs w:val="20"/>
          <w:color w:val="auto"/>
        </w:rPr>
        <w:t>GCA Services Group of California, Inc., a Delaware corporation</w:t>
      </w:r>
    </w:p>
    <w:p>
      <w:pPr>
        <w:ind w:left="1680"/>
        <w:spacing w:after="0"/>
        <w:rPr>
          <w:sz w:val="20"/>
          <w:szCs w:val="20"/>
          <w:color w:val="auto"/>
        </w:rPr>
      </w:pPr>
      <w:r>
        <w:rPr>
          <w:rFonts w:ascii="Times New Roman" w:cs="Times New Roman" w:eastAsia="Times New Roman" w:hAnsi="Times New Roman"/>
          <w:sz w:val="20"/>
          <w:szCs w:val="20"/>
          <w:color w:val="auto"/>
        </w:rPr>
        <w:t>GCA Services Group of Colorado, Inc., a Colorado corporation</w:t>
      </w:r>
    </w:p>
    <w:p>
      <w:pPr>
        <w:ind w:left="1680"/>
        <w:spacing w:after="0"/>
        <w:rPr>
          <w:sz w:val="20"/>
          <w:szCs w:val="20"/>
          <w:color w:val="auto"/>
        </w:rPr>
      </w:pPr>
      <w:r>
        <w:rPr>
          <w:rFonts w:ascii="Times New Roman" w:cs="Times New Roman" w:eastAsia="Times New Roman" w:hAnsi="Times New Roman"/>
          <w:sz w:val="20"/>
          <w:szCs w:val="20"/>
          <w:color w:val="auto"/>
        </w:rPr>
        <w:t>GCA Services Group of North Carolina, Inc., a North Carolina corporation</w:t>
      </w:r>
    </w:p>
    <w:p>
      <w:pPr>
        <w:ind w:left="1680"/>
        <w:spacing w:after="0"/>
        <w:rPr>
          <w:sz w:val="20"/>
          <w:szCs w:val="20"/>
          <w:color w:val="auto"/>
        </w:rPr>
      </w:pPr>
      <w:r>
        <w:rPr>
          <w:rFonts w:ascii="Times New Roman" w:cs="Times New Roman" w:eastAsia="Times New Roman" w:hAnsi="Times New Roman"/>
          <w:sz w:val="20"/>
          <w:szCs w:val="20"/>
          <w:color w:val="auto"/>
        </w:rPr>
        <w:t>GCA Services Group of Northwestern States, Inc., a Washington corporation</w:t>
      </w:r>
    </w:p>
    <w:p>
      <w:pPr>
        <w:ind w:left="1680"/>
        <w:spacing w:after="0"/>
        <w:rPr>
          <w:sz w:val="20"/>
          <w:szCs w:val="20"/>
          <w:color w:val="auto"/>
        </w:rPr>
      </w:pPr>
      <w:r>
        <w:rPr>
          <w:rFonts w:ascii="Times New Roman" w:cs="Times New Roman" w:eastAsia="Times New Roman" w:hAnsi="Times New Roman"/>
          <w:sz w:val="20"/>
          <w:szCs w:val="20"/>
          <w:color w:val="auto"/>
        </w:rPr>
        <w:t>GCA Services Group of Texas, L.P., a Texas limited partnership</w:t>
      </w:r>
    </w:p>
    <w:p>
      <w:pPr>
        <w:ind w:left="1680"/>
        <w:spacing w:after="0"/>
        <w:rPr>
          <w:sz w:val="20"/>
          <w:szCs w:val="20"/>
          <w:color w:val="auto"/>
        </w:rPr>
      </w:pPr>
      <w:r>
        <w:rPr>
          <w:rFonts w:ascii="Times New Roman" w:cs="Times New Roman" w:eastAsia="Times New Roman" w:hAnsi="Times New Roman"/>
          <w:sz w:val="20"/>
          <w:szCs w:val="20"/>
          <w:color w:val="auto"/>
        </w:rPr>
        <w:t>GCA Staffing Services, Inc., a Delaware corporation</w:t>
      </w:r>
    </w:p>
    <w:p>
      <w:pPr>
        <w:ind w:left="1680"/>
        <w:spacing w:after="0"/>
        <w:rPr>
          <w:sz w:val="20"/>
          <w:szCs w:val="20"/>
          <w:color w:val="auto"/>
        </w:rPr>
      </w:pPr>
      <w:r>
        <w:rPr>
          <w:rFonts w:ascii="Times New Roman" w:cs="Times New Roman" w:eastAsia="Times New Roman" w:hAnsi="Times New Roman"/>
          <w:sz w:val="20"/>
          <w:szCs w:val="20"/>
          <w:color w:val="auto"/>
        </w:rPr>
        <w:t>Grade Sub Two, LLC, a Delaware limited liability company</w:t>
      </w:r>
    </w:p>
    <w:p>
      <w:pPr>
        <w:ind w:left="1680"/>
        <w:spacing w:after="0"/>
        <w:rPr>
          <w:sz w:val="20"/>
          <w:szCs w:val="20"/>
          <w:color w:val="auto"/>
        </w:rPr>
      </w:pPr>
      <w:r>
        <w:rPr>
          <w:rFonts w:ascii="Times New Roman" w:cs="Times New Roman" w:eastAsia="Times New Roman" w:hAnsi="Times New Roman"/>
          <w:sz w:val="20"/>
          <w:szCs w:val="20"/>
          <w:color w:val="auto"/>
        </w:rPr>
        <w:t>Linc Facility Services Iraq, LLC, a Delaware limited liability company</w:t>
      </w:r>
    </w:p>
    <w:p>
      <w:pPr>
        <w:ind w:left="1680"/>
        <w:spacing w:after="0"/>
        <w:rPr>
          <w:sz w:val="20"/>
          <w:szCs w:val="20"/>
          <w:color w:val="auto"/>
        </w:rPr>
      </w:pPr>
      <w:r>
        <w:rPr>
          <w:rFonts w:ascii="Times New Roman" w:cs="Times New Roman" w:eastAsia="Times New Roman" w:hAnsi="Times New Roman"/>
          <w:sz w:val="20"/>
          <w:szCs w:val="20"/>
          <w:color w:val="auto"/>
        </w:rPr>
        <w:t>Linc Facility Services ME, LLC, a Delaware limited liability company</w:t>
      </w:r>
    </w:p>
    <w:p>
      <w:pPr>
        <w:ind w:left="1680"/>
        <w:spacing w:after="0"/>
        <w:rPr>
          <w:sz w:val="20"/>
          <w:szCs w:val="20"/>
          <w:color w:val="auto"/>
        </w:rPr>
      </w:pPr>
      <w:r>
        <w:rPr>
          <w:rFonts w:ascii="Times New Roman" w:cs="Times New Roman" w:eastAsia="Times New Roman" w:hAnsi="Times New Roman"/>
          <w:sz w:val="20"/>
          <w:szCs w:val="20"/>
          <w:color w:val="auto"/>
        </w:rPr>
        <w:t>Linc International, Inc., a Delaware corporation</w:t>
      </w:r>
    </w:p>
    <w:p>
      <w:pPr>
        <w:ind w:left="1680"/>
        <w:spacing w:after="0"/>
        <w:rPr>
          <w:sz w:val="20"/>
          <w:szCs w:val="20"/>
          <w:color w:val="auto"/>
        </w:rPr>
      </w:pPr>
      <w:r>
        <w:rPr>
          <w:rFonts w:ascii="Times New Roman" w:cs="Times New Roman" w:eastAsia="Times New Roman" w:hAnsi="Times New Roman"/>
          <w:sz w:val="20"/>
          <w:szCs w:val="20"/>
          <w:color w:val="auto"/>
        </w:rPr>
        <w:t>MCS OpCo, LLC, a Delaware limited liability company</w:t>
      </w:r>
    </w:p>
    <w:p>
      <w:pPr>
        <w:ind w:left="1680"/>
        <w:spacing w:after="0"/>
        <w:rPr>
          <w:sz w:val="20"/>
          <w:szCs w:val="20"/>
          <w:color w:val="auto"/>
        </w:rPr>
      </w:pPr>
      <w:r>
        <w:rPr>
          <w:rFonts w:ascii="Times New Roman" w:cs="Times New Roman" w:eastAsia="Times New Roman" w:hAnsi="Times New Roman"/>
          <w:sz w:val="20"/>
          <w:szCs w:val="20"/>
          <w:color w:val="auto"/>
        </w:rPr>
        <w:t>Mission Critical Holdings, LLC, a Delaware limited liability company</w:t>
      </w:r>
    </w:p>
    <w:p>
      <w:pPr>
        <w:ind w:left="1680"/>
        <w:spacing w:after="0"/>
        <w:rPr>
          <w:sz w:val="20"/>
          <w:szCs w:val="20"/>
          <w:color w:val="auto"/>
        </w:rPr>
      </w:pPr>
      <w:r>
        <w:rPr>
          <w:rFonts w:ascii="Times New Roman" w:cs="Times New Roman" w:eastAsia="Times New Roman" w:hAnsi="Times New Roman"/>
          <w:sz w:val="20"/>
          <w:szCs w:val="20"/>
          <w:color w:val="auto"/>
        </w:rPr>
        <w:t>National Building Maintenance Corp., a Delaware corporation</w:t>
      </w:r>
    </w:p>
    <w:p>
      <w:pPr>
        <w:ind w:left="1680"/>
        <w:spacing w:after="0"/>
        <w:rPr>
          <w:sz w:val="20"/>
          <w:szCs w:val="20"/>
          <w:color w:val="auto"/>
        </w:rPr>
      </w:pPr>
      <w:r>
        <w:rPr>
          <w:rFonts w:ascii="Times New Roman" w:cs="Times New Roman" w:eastAsia="Times New Roman" w:hAnsi="Times New Roman"/>
          <w:sz w:val="20"/>
          <w:szCs w:val="20"/>
          <w:color w:val="auto"/>
        </w:rPr>
        <w:t>OneSource Holdings, LLC, a Delaware limited liability company</w:t>
      </w:r>
    </w:p>
    <w:p>
      <w:pPr>
        <w:ind w:left="1680"/>
        <w:spacing w:after="0"/>
        <w:rPr>
          <w:sz w:val="20"/>
          <w:szCs w:val="20"/>
          <w:color w:val="auto"/>
        </w:rPr>
      </w:pPr>
      <w:r>
        <w:rPr>
          <w:rFonts w:ascii="Times New Roman" w:cs="Times New Roman" w:eastAsia="Times New Roman" w:hAnsi="Times New Roman"/>
          <w:sz w:val="20"/>
          <w:szCs w:val="20"/>
          <w:color w:val="auto"/>
        </w:rPr>
        <w:t>OneSource Services LLC, a Delaware limited liability company</w:t>
      </w:r>
    </w:p>
    <w:p>
      <w:pPr>
        <w:ind w:left="1680"/>
        <w:spacing w:after="0"/>
        <w:rPr>
          <w:sz w:val="20"/>
          <w:szCs w:val="20"/>
          <w:color w:val="auto"/>
        </w:rPr>
      </w:pPr>
      <w:r>
        <w:rPr>
          <w:rFonts w:ascii="Times New Roman" w:cs="Times New Roman" w:eastAsia="Times New Roman" w:hAnsi="Times New Roman"/>
          <w:sz w:val="20"/>
          <w:szCs w:val="20"/>
          <w:color w:val="auto"/>
        </w:rPr>
        <w:t>RavenVolt, Inc., a Georgia corporation</w:t>
      </w:r>
    </w:p>
    <w:p>
      <w:pPr>
        <w:spacing w:after="0" w:line="20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Dean A. Chin</w:t>
      </w:r>
    </w:p>
    <w:p>
      <w:pPr>
        <w:spacing w:after="0" w:line="2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0"/>
          <w:szCs w:val="20"/>
          <w:color w:val="auto"/>
        </w:rPr>
        <w:t>Name: Dean A. Chin</w:t>
      </w:r>
    </w:p>
    <w:p>
      <w:pPr>
        <w:ind w:left="1680"/>
        <w:spacing w:after="0"/>
        <w:tabs>
          <w:tab w:leader="none" w:pos="24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Treasurer</w:t>
      </w:r>
    </w:p>
    <w:p>
      <w:pPr>
        <w:spacing w:after="0" w:line="2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color w:val="auto"/>
        </w:rPr>
        <w:t>[SIGNATURE PAGES FOLLOW]</w:t>
      </w:r>
    </w:p>
    <w:p>
      <w:pPr>
        <w:spacing w:after="0" w:line="1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ABM INDUSTRIES INCORPORATED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600710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1413" w:right="339" w:bottom="1440" w:gutter="0" w:footer="0" w:header="0"/>
        </w:sectPr>
      </w:pPr>
    </w:p>
    <w:bookmarkStart w:id="12" w:name="page13"/>
    <w:bookmarkEnd w:id="12"/>
    <w:p>
      <w:pPr>
        <w:ind w:left="1680"/>
        <w:spacing w:after="0"/>
        <w:rPr>
          <w:sz w:val="20"/>
          <w:szCs w:val="20"/>
          <w:color w:val="auto"/>
        </w:rPr>
      </w:pPr>
      <w:r>
        <w:rPr>
          <w:rFonts w:ascii="Times New Roman" w:cs="Times New Roman" w:eastAsia="Times New Roman" w:hAnsi="Times New Roman"/>
          <w:sz w:val="20"/>
          <w:szCs w:val="20"/>
          <w:color w:val="auto"/>
        </w:rPr>
        <w:t>AbleServe Management Company, a California corporation</w:t>
      </w:r>
    </w:p>
    <w:p>
      <w:pPr>
        <w:spacing w:after="0" w:line="2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0"/>
          <w:szCs w:val="20"/>
          <w:color w:val="auto"/>
        </w:rPr>
        <w:t>AES MGMT LLC, a California limited liability company</w:t>
      </w:r>
    </w:p>
    <w:p>
      <w:pPr>
        <w:ind w:left="1680"/>
        <w:spacing w:after="0"/>
        <w:rPr>
          <w:sz w:val="20"/>
          <w:szCs w:val="20"/>
          <w:color w:val="auto"/>
        </w:rPr>
      </w:pPr>
      <w:r>
        <w:rPr>
          <w:rFonts w:ascii="Times New Roman" w:cs="Times New Roman" w:eastAsia="Times New Roman" w:hAnsi="Times New Roman"/>
          <w:sz w:val="20"/>
          <w:szCs w:val="20"/>
          <w:color w:val="auto"/>
        </w:rPr>
        <w:t>CBM MGMT LLC, a California limited liability company</w:t>
      </w:r>
    </w:p>
    <w:p>
      <w:pPr>
        <w:spacing w:after="0" w:line="200" w:lineRule="exact"/>
        <w:rPr>
          <w:sz w:val="20"/>
          <w:szCs w:val="20"/>
          <w:color w:val="auto"/>
        </w:rPr>
      </w:pPr>
    </w:p>
    <w:p>
      <w:pPr>
        <w:spacing w:after="0" w:line="23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David R. Goldman</w:t>
      </w:r>
    </w:p>
    <w:p>
      <w:pPr>
        <w:spacing w:after="0" w:line="2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0"/>
          <w:szCs w:val="20"/>
          <w:color w:val="auto"/>
        </w:rPr>
        <w:t>Name: David R. Goldman</w:t>
      </w:r>
    </w:p>
    <w:p>
      <w:pPr>
        <w:ind w:left="1680"/>
        <w:spacing w:after="0"/>
        <w:tabs>
          <w:tab w:leader="none" w:pos="22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0"/>
          <w:szCs w:val="20"/>
          <w:color w:val="auto"/>
        </w:rPr>
        <w:t>ABM Facility Support Services, LLC, a Delaware limited liability company</w:t>
      </w:r>
    </w:p>
    <w:p>
      <w:pPr>
        <w:spacing w:after="0" w:line="200" w:lineRule="exact"/>
        <w:rPr>
          <w:sz w:val="20"/>
          <w:szCs w:val="20"/>
          <w:color w:val="auto"/>
        </w:rPr>
      </w:pPr>
    </w:p>
    <w:p>
      <w:pPr>
        <w:spacing w:after="0" w:line="25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David R. Goldman</w:t>
      </w:r>
    </w:p>
    <w:p>
      <w:pPr>
        <w:spacing w:after="0" w:line="2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0"/>
          <w:szCs w:val="20"/>
          <w:color w:val="auto"/>
        </w:rPr>
        <w:t>Name: David R. Goldman</w:t>
      </w:r>
    </w:p>
    <w:p>
      <w:pPr>
        <w:ind w:left="1680"/>
        <w:spacing w:after="0"/>
        <w:tabs>
          <w:tab w:leader="none" w:pos="22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Secretary</w:t>
      </w:r>
    </w:p>
    <w:p>
      <w:pPr>
        <w:spacing w:after="0" w:line="200" w:lineRule="exact"/>
        <w:rPr>
          <w:sz w:val="20"/>
          <w:szCs w:val="20"/>
          <w:color w:val="auto"/>
        </w:rPr>
      </w:pPr>
    </w:p>
    <w:p>
      <w:pPr>
        <w:spacing w:after="0" w:line="23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color w:val="auto"/>
        </w:rPr>
        <w:t>[SIGNATURE PAGES FOLLOW]</w:t>
      </w:r>
    </w:p>
    <w:p>
      <w:pPr>
        <w:spacing w:after="0" w:line="1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ABM INDUSTRIES INCORPORATED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600710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1413"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0"/>
        </w:trPr>
        <w:tc>
          <w:tcPr>
            <w:tcW w:w="4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ADMINISTRATIVE AGENT:</w:t>
            </w:r>
          </w:p>
        </w:tc>
        <w:tc>
          <w:tcPr>
            <w:tcW w:w="4140" w:type="dxa"/>
            <w:vAlign w:val="bottom"/>
            <w:gridSpan w:val="3"/>
          </w:tcPr>
          <w:p>
            <w:pPr>
              <w:ind w:left="1580"/>
              <w:spacing w:after="0"/>
              <w:rPr>
                <w:sz w:val="20"/>
                <w:szCs w:val="20"/>
                <w:color w:val="auto"/>
              </w:rPr>
            </w:pPr>
            <w:r>
              <w:rPr>
                <w:rFonts w:ascii="Times New Roman" w:cs="Times New Roman" w:eastAsia="Times New Roman" w:hAnsi="Times New Roman"/>
                <w:sz w:val="20"/>
                <w:szCs w:val="20"/>
                <w:color w:val="auto"/>
              </w:rPr>
              <w:t>BANK OF AMERICA, N.A.,</w:t>
            </w:r>
          </w:p>
        </w:tc>
      </w:tr>
      <w:tr>
        <w:trPr>
          <w:trHeight w:val="256"/>
        </w:trPr>
        <w:tc>
          <w:tcPr>
            <w:tcW w:w="2480" w:type="dxa"/>
            <w:vAlign w:val="bottom"/>
            <w:tcBorders>
              <w:top w:val="single" w:sz="8" w:color="auto"/>
            </w:tcBorders>
          </w:tcPr>
          <w:p>
            <w:pPr>
              <w:spacing w:after="0"/>
              <w:rPr>
                <w:sz w:val="22"/>
                <w:szCs w:val="22"/>
                <w:color w:val="auto"/>
              </w:rPr>
            </w:pPr>
          </w:p>
        </w:tc>
        <w:tc>
          <w:tcPr>
            <w:tcW w:w="1560" w:type="dxa"/>
            <w:vAlign w:val="bottom"/>
          </w:tcPr>
          <w:p>
            <w:pPr>
              <w:spacing w:after="0"/>
              <w:rPr>
                <w:sz w:val="22"/>
                <w:szCs w:val="22"/>
                <w:color w:val="auto"/>
              </w:rPr>
            </w:pPr>
          </w:p>
        </w:tc>
        <w:tc>
          <w:tcPr>
            <w:tcW w:w="4140" w:type="dxa"/>
            <w:vAlign w:val="bottom"/>
            <w:gridSpan w:val="3"/>
          </w:tcPr>
          <w:p>
            <w:pPr>
              <w:ind w:left="1580"/>
              <w:spacing w:after="0"/>
              <w:rPr>
                <w:sz w:val="20"/>
                <w:szCs w:val="20"/>
                <w:color w:val="auto"/>
              </w:rPr>
            </w:pPr>
            <w:r>
              <w:rPr>
                <w:rFonts w:ascii="Times New Roman" w:cs="Times New Roman" w:eastAsia="Times New Roman" w:hAnsi="Times New Roman"/>
                <w:sz w:val="20"/>
                <w:szCs w:val="20"/>
                <w:color w:val="auto"/>
              </w:rPr>
              <w:t>as Administrative Agent</w:t>
            </w:r>
          </w:p>
        </w:tc>
      </w:tr>
      <w:tr>
        <w:trPr>
          <w:trHeight w:val="615"/>
        </w:trPr>
        <w:tc>
          <w:tcPr>
            <w:tcW w:w="2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140" w:type="dxa"/>
            <w:vAlign w:val="bottom"/>
            <w:gridSpan w:val="3"/>
          </w:tcPr>
          <w:p>
            <w:pPr>
              <w:ind w:left="1580"/>
              <w:spacing w:after="0"/>
              <w:rPr>
                <w:sz w:val="20"/>
                <w:szCs w:val="20"/>
                <w:color w:val="auto"/>
              </w:rPr>
            </w:pPr>
            <w:r>
              <w:rPr>
                <w:rFonts w:ascii="Times New Roman" w:cs="Times New Roman" w:eastAsia="Times New Roman" w:hAnsi="Times New Roman"/>
                <w:sz w:val="20"/>
                <w:szCs w:val="20"/>
                <w:color w:val="auto"/>
              </w:rPr>
              <w:t>By: /s/ Elizabeth Uribe</w:t>
            </w:r>
          </w:p>
        </w:tc>
      </w:tr>
      <w:tr>
        <w:trPr>
          <w:trHeight w:val="20"/>
        </w:trPr>
        <w:tc>
          <w:tcPr>
            <w:tcW w:w="2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7"/>
        </w:trPr>
        <w:tc>
          <w:tcPr>
            <w:tcW w:w="2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140" w:type="dxa"/>
            <w:vAlign w:val="bottom"/>
            <w:gridSpan w:val="3"/>
          </w:tcPr>
          <w:p>
            <w:pPr>
              <w:ind w:left="1580"/>
              <w:spacing w:after="0" w:line="228" w:lineRule="exact"/>
              <w:rPr>
                <w:sz w:val="20"/>
                <w:szCs w:val="20"/>
                <w:color w:val="auto"/>
              </w:rPr>
            </w:pPr>
            <w:r>
              <w:rPr>
                <w:rFonts w:ascii="Times New Roman" w:cs="Times New Roman" w:eastAsia="Times New Roman" w:hAnsi="Times New Roman"/>
                <w:sz w:val="20"/>
                <w:szCs w:val="20"/>
                <w:color w:val="auto"/>
              </w:rPr>
              <w:t>Name: Elizabeth Uribe</w:t>
            </w:r>
          </w:p>
        </w:tc>
      </w:tr>
      <w:tr>
        <w:trPr>
          <w:trHeight w:val="258"/>
        </w:trPr>
        <w:tc>
          <w:tcPr>
            <w:tcW w:w="24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4140" w:type="dxa"/>
            <w:vAlign w:val="bottom"/>
            <w:gridSpan w:val="3"/>
          </w:tcPr>
          <w:p>
            <w:pPr>
              <w:ind w:left="1580"/>
              <w:spacing w:after="0"/>
              <w:rPr>
                <w:sz w:val="20"/>
                <w:szCs w:val="20"/>
                <w:color w:val="auto"/>
              </w:rPr>
            </w:pPr>
            <w:r>
              <w:rPr>
                <w:rFonts w:ascii="Times New Roman" w:cs="Times New Roman" w:eastAsia="Times New Roman" w:hAnsi="Times New Roman"/>
                <w:sz w:val="20"/>
                <w:szCs w:val="20"/>
                <w:color w:val="auto"/>
              </w:rPr>
              <w:t>Title:  Assistant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ABM INDUSTRIES INCORPORATED</w:t>
      </w:r>
    </w:p>
    <w:p>
      <w:pPr>
        <w:spacing w:after="0" w:line="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5" w:right="339" w:bottom="1440" w:gutter="0" w:footer="0" w:header="0"/>
        </w:sectPr>
      </w:pPr>
    </w:p>
    <w:bookmarkStart w:id="14" w:name="page15"/>
    <w:bookmarkEnd w:id="14"/>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LENDERS:</w:t>
            </w:r>
          </w:p>
        </w:tc>
        <w:tc>
          <w:tcPr>
            <w:tcW w:w="5020" w:type="dxa"/>
            <w:vAlign w:val="bottom"/>
            <w:gridSpan w:val="3"/>
          </w:tcPr>
          <w:p>
            <w:pPr>
              <w:ind w:left="2340"/>
              <w:spacing w:after="0"/>
              <w:rPr>
                <w:sz w:val="20"/>
                <w:szCs w:val="20"/>
                <w:color w:val="auto"/>
              </w:rPr>
            </w:pPr>
            <w:r>
              <w:rPr>
                <w:rFonts w:ascii="Times New Roman" w:cs="Times New Roman" w:eastAsia="Times New Roman" w:hAnsi="Times New Roman"/>
                <w:sz w:val="20"/>
                <w:szCs w:val="20"/>
                <w:color w:val="auto"/>
              </w:rPr>
              <w:t>BANK OF AMERICA, N.A.,</w:t>
            </w:r>
          </w:p>
        </w:tc>
      </w:tr>
      <w:tr>
        <w:trPr>
          <w:trHeight w:val="256"/>
        </w:trPr>
        <w:tc>
          <w:tcPr>
            <w:tcW w:w="960" w:type="dxa"/>
            <w:vAlign w:val="bottom"/>
            <w:tcBorders>
              <w:top w:val="single" w:sz="8" w:color="auto"/>
            </w:tcBorders>
          </w:tcPr>
          <w:p>
            <w:pPr>
              <w:spacing w:after="0"/>
              <w:rPr>
                <w:sz w:val="22"/>
                <w:szCs w:val="22"/>
                <w:color w:val="auto"/>
              </w:rPr>
            </w:pPr>
          </w:p>
        </w:tc>
        <w:tc>
          <w:tcPr>
            <w:tcW w:w="2320" w:type="dxa"/>
            <w:vAlign w:val="bottom"/>
          </w:tcPr>
          <w:p>
            <w:pPr>
              <w:spacing w:after="0"/>
              <w:rPr>
                <w:sz w:val="22"/>
                <w:szCs w:val="22"/>
                <w:color w:val="auto"/>
              </w:rPr>
            </w:pPr>
          </w:p>
        </w:tc>
        <w:tc>
          <w:tcPr>
            <w:tcW w:w="5020" w:type="dxa"/>
            <w:vAlign w:val="bottom"/>
            <w:gridSpan w:val="3"/>
          </w:tcPr>
          <w:p>
            <w:pPr>
              <w:ind w:left="2340"/>
              <w:spacing w:after="0"/>
              <w:rPr>
                <w:sz w:val="20"/>
                <w:szCs w:val="20"/>
                <w:color w:val="auto"/>
              </w:rPr>
            </w:pPr>
            <w:r>
              <w:rPr>
                <w:rFonts w:ascii="Times New Roman" w:cs="Times New Roman" w:eastAsia="Times New Roman" w:hAnsi="Times New Roman"/>
                <w:sz w:val="20"/>
                <w:szCs w:val="20"/>
                <w:color w:val="auto"/>
              </w:rPr>
              <w:t>as a Lender</w:t>
            </w:r>
          </w:p>
        </w:tc>
      </w:tr>
      <w:tr>
        <w:trPr>
          <w:trHeight w:val="615"/>
        </w:trPr>
        <w:tc>
          <w:tcPr>
            <w:tcW w:w="9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020" w:type="dxa"/>
            <w:vAlign w:val="bottom"/>
            <w:gridSpan w:val="3"/>
          </w:tcPr>
          <w:p>
            <w:pPr>
              <w:ind w:left="2340"/>
              <w:spacing w:after="0"/>
              <w:rPr>
                <w:sz w:val="20"/>
                <w:szCs w:val="20"/>
                <w:color w:val="auto"/>
              </w:rPr>
            </w:pPr>
            <w:r>
              <w:rPr>
                <w:rFonts w:ascii="Times New Roman" w:cs="Times New Roman" w:eastAsia="Times New Roman" w:hAnsi="Times New Roman"/>
                <w:sz w:val="20"/>
                <w:szCs w:val="20"/>
                <w:color w:val="auto"/>
              </w:rPr>
              <w:t>By: /s/ Jana L. Baker</w:t>
            </w:r>
          </w:p>
        </w:tc>
      </w:tr>
      <w:tr>
        <w:trPr>
          <w:trHeight w:val="20"/>
        </w:trPr>
        <w:tc>
          <w:tcPr>
            <w:tcW w:w="9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27"/>
        </w:trPr>
        <w:tc>
          <w:tcPr>
            <w:tcW w:w="9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020" w:type="dxa"/>
            <w:vAlign w:val="bottom"/>
            <w:gridSpan w:val="3"/>
          </w:tcPr>
          <w:p>
            <w:pPr>
              <w:ind w:left="2340"/>
              <w:spacing w:after="0" w:line="228" w:lineRule="exact"/>
              <w:rPr>
                <w:sz w:val="20"/>
                <w:szCs w:val="20"/>
                <w:color w:val="auto"/>
              </w:rPr>
            </w:pPr>
            <w:r>
              <w:rPr>
                <w:rFonts w:ascii="Times New Roman" w:cs="Times New Roman" w:eastAsia="Times New Roman" w:hAnsi="Times New Roman"/>
                <w:sz w:val="20"/>
                <w:szCs w:val="20"/>
                <w:color w:val="auto"/>
              </w:rPr>
              <w:t>Name: Jana L. Baker</w:t>
            </w:r>
          </w:p>
        </w:tc>
      </w:tr>
      <w:tr>
        <w:trPr>
          <w:trHeight w:val="229"/>
        </w:trPr>
        <w:tc>
          <w:tcPr>
            <w:tcW w:w="9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020" w:type="dxa"/>
            <w:vAlign w:val="bottom"/>
            <w:gridSpan w:val="3"/>
          </w:tcPr>
          <w:p>
            <w:pPr>
              <w:ind w:left="2340"/>
              <w:spacing w:after="0"/>
              <w:rPr>
                <w:sz w:val="20"/>
                <w:szCs w:val="20"/>
                <w:color w:val="auto"/>
              </w:rPr>
            </w:pPr>
            <w:r>
              <w:rPr>
                <w:rFonts w:ascii="Times New Roman" w:cs="Times New Roman" w:eastAsia="Times New Roman" w:hAnsi="Times New Roman"/>
                <w:sz w:val="20"/>
                <w:szCs w:val="20"/>
                <w:color w:val="auto"/>
              </w:rPr>
              <w:t>Title:  Senior Vice President</w:t>
            </w:r>
          </w:p>
        </w:tc>
      </w:tr>
      <w:tr>
        <w:trPr>
          <w:trHeight w:val="258"/>
        </w:trPr>
        <w:tc>
          <w:tcPr>
            <w:tcW w:w="96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5020" w:type="dxa"/>
            <w:vAlign w:val="bottom"/>
            <w:gridSpan w:val="3"/>
          </w:tcPr>
          <w:p>
            <w:pPr>
              <w:ind w:left="2340"/>
              <w:spacing w:after="0"/>
              <w:rPr>
                <w:sz w:val="20"/>
                <w:szCs w:val="20"/>
                <w:color w:val="auto"/>
              </w:rPr>
            </w:pPr>
            <w:r>
              <w:rPr>
                <w:rFonts w:ascii="Times New Roman" w:cs="Times New Roman" w:eastAsia="Times New Roman" w:hAnsi="Times New Roman"/>
                <w:sz w:val="20"/>
                <w:szCs w:val="20"/>
                <w:color w:val="auto"/>
                <w:w w:val="98"/>
              </w:rPr>
              <w:t>DTTP Number: 13/B/7418/DTTP</w:t>
            </w:r>
          </w:p>
        </w:tc>
      </w:tr>
    </w:tbl>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ABM INDUSTRIES INCORPORATED</w:t>
      </w:r>
    </w:p>
    <w:p>
      <w:pPr>
        <w:spacing w:after="0" w:line="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200" w:lineRule="exact"/>
        <w:rPr>
          <w:sz w:val="20"/>
          <w:szCs w:val="20"/>
          <w:color w:val="auto"/>
        </w:rPr>
      </w:pPr>
    </w:p>
    <w:p>
      <w:pPr>
        <w:spacing w:after="0" w:line="24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2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1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Ryan Zimmerman</w:t>
      </w:r>
    </w:p>
    <w:p>
      <w:pPr>
        <w:spacing w:after="0" w:line="2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Name: Ryan Zimmerman</w:t>
      </w:r>
    </w:p>
    <w:p>
      <w:pPr>
        <w:ind w:left="5040"/>
        <w:spacing w:after="0"/>
        <w:tabs>
          <w:tab w:leader="none" w:pos="56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Executive Director</w:t>
      </w:r>
    </w:p>
    <w:p>
      <w:pPr>
        <w:ind w:left="5040"/>
        <w:spacing w:after="0"/>
        <w:rPr>
          <w:sz w:val="20"/>
          <w:szCs w:val="20"/>
          <w:color w:val="auto"/>
        </w:rPr>
      </w:pPr>
      <w:r>
        <w:rPr>
          <w:rFonts w:ascii="Times New Roman" w:cs="Times New Roman" w:eastAsia="Times New Roman" w:hAnsi="Times New Roman"/>
          <w:sz w:val="20"/>
          <w:szCs w:val="20"/>
          <w:color w:val="auto"/>
        </w:rPr>
        <w:t>DTTP Number: 013/M/0268710/DTTP</w:t>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ABM INDUSTRIES INCORPORATED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600710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1440" w:right="339" w:bottom="1440" w:gutter="0" w:footer="0" w:header="0"/>
        </w:sectPr>
      </w:pPr>
    </w:p>
    <w:bookmarkStart w:id="16" w:name="page17"/>
    <w:bookmarkEnd w:id="16"/>
    <w:p>
      <w:pPr>
        <w:spacing w:after="0" w:line="21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PNC BANK, NATIONAL ASSOCIATION,</w:t>
      </w:r>
    </w:p>
    <w:p>
      <w:pPr>
        <w:spacing w:after="0" w:line="2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1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Matthew Bronczyk</w:t>
      </w:r>
    </w:p>
    <w:p>
      <w:pPr>
        <w:spacing w:after="0" w:line="2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Name: Matthew Bronczyk</w:t>
      </w:r>
    </w:p>
    <w:p>
      <w:pPr>
        <w:ind w:left="5040"/>
        <w:spacing w:after="0"/>
        <w:tabs>
          <w:tab w:leader="none" w:pos="56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Senior Vice President</w:t>
      </w:r>
    </w:p>
    <w:p>
      <w:pPr>
        <w:ind w:left="5040"/>
        <w:spacing w:after="0"/>
        <w:rPr>
          <w:sz w:val="20"/>
          <w:szCs w:val="20"/>
          <w:color w:val="auto"/>
        </w:rPr>
      </w:pPr>
      <w:r>
        <w:rPr>
          <w:rFonts w:ascii="Times New Roman" w:cs="Times New Roman" w:eastAsia="Times New Roman" w:hAnsi="Times New Roman"/>
          <w:sz w:val="20"/>
          <w:szCs w:val="20"/>
          <w:color w:val="auto"/>
        </w:rPr>
        <w:t>DTTP Number: 13/P/63904/DTTP</w:t>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ABM INDUSTRIES INCORPORATED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600710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1440" w:right="339" w:bottom="1440" w:gutter="0" w:footer="0" w:header="0"/>
        </w:sectPr>
      </w:pPr>
    </w:p>
    <w:bookmarkStart w:id="17" w:name="page18"/>
    <w:bookmarkEnd w:id="17"/>
    <w:p>
      <w:pPr>
        <w:ind w:left="5040"/>
        <w:spacing w:after="0"/>
        <w:rPr>
          <w:sz w:val="20"/>
          <w:szCs w:val="20"/>
          <w:color w:val="auto"/>
        </w:rPr>
      </w:pPr>
      <w:r>
        <w:rPr>
          <w:rFonts w:ascii="Times New Roman" w:cs="Times New Roman" w:eastAsia="Times New Roman" w:hAnsi="Times New Roman"/>
          <w:sz w:val="20"/>
          <w:szCs w:val="20"/>
          <w:color w:val="auto"/>
        </w:rPr>
        <w:t>TRUIST BANK,</w:t>
      </w:r>
    </w:p>
    <w:p>
      <w:pPr>
        <w:spacing w:after="0" w:line="2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1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Anika Kirs</w:t>
      </w:r>
    </w:p>
    <w:p>
      <w:pPr>
        <w:spacing w:after="0" w:line="2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Name: Anika Kirs</w:t>
      </w:r>
    </w:p>
    <w:p>
      <w:pPr>
        <w:ind w:left="5040"/>
        <w:spacing w:after="0"/>
        <w:tabs>
          <w:tab w:leader="none" w:pos="56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Director</w:t>
      </w:r>
    </w:p>
    <w:p>
      <w:pPr>
        <w:ind w:left="5040"/>
        <w:spacing w:after="0"/>
        <w:rPr>
          <w:sz w:val="20"/>
          <w:szCs w:val="20"/>
          <w:color w:val="auto"/>
        </w:rPr>
      </w:pPr>
      <w:r>
        <w:rPr>
          <w:rFonts w:ascii="Times New Roman" w:cs="Times New Roman" w:eastAsia="Times New Roman" w:hAnsi="Times New Roman"/>
          <w:sz w:val="20"/>
          <w:szCs w:val="20"/>
          <w:color w:val="auto"/>
        </w:rPr>
        <w:t>DTTP Number: 13/T/357522/DTTP</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ABM INDUSTRIES INCORPORATED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600710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1413" w:right="339" w:bottom="1440" w:gutter="0" w:footer="0" w:header="0"/>
        </w:sectPr>
      </w:pPr>
    </w:p>
    <w:bookmarkStart w:id="18" w:name="page19"/>
    <w:bookmarkEnd w:id="18"/>
    <w:p>
      <w:pPr>
        <w:ind w:left="5040"/>
        <w:spacing w:after="0"/>
        <w:rPr>
          <w:sz w:val="20"/>
          <w:szCs w:val="20"/>
          <w:color w:val="auto"/>
        </w:rPr>
      </w:pPr>
      <w:r>
        <w:rPr>
          <w:rFonts w:ascii="Times New Roman" w:cs="Times New Roman" w:eastAsia="Times New Roman" w:hAnsi="Times New Roman"/>
          <w:sz w:val="20"/>
          <w:szCs w:val="20"/>
          <w:color w:val="auto"/>
        </w:rPr>
        <w:t>U.S. BANK NATIONAL ASSOCIATION,</w:t>
      </w:r>
    </w:p>
    <w:p>
      <w:pPr>
        <w:spacing w:after="0" w:line="2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1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Sebastian Szendzielorz</w:t>
      </w:r>
    </w:p>
    <w:p>
      <w:pPr>
        <w:spacing w:after="0" w:line="2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Name: Sebastian Szendzielorz</w:t>
      </w:r>
    </w:p>
    <w:p>
      <w:pPr>
        <w:ind w:left="5040"/>
        <w:spacing w:after="0"/>
        <w:tabs>
          <w:tab w:leader="none" w:pos="56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Senior Vice President</w:t>
      </w:r>
    </w:p>
    <w:p>
      <w:pPr>
        <w:ind w:left="5040"/>
        <w:spacing w:after="0"/>
        <w:rPr>
          <w:sz w:val="20"/>
          <w:szCs w:val="20"/>
          <w:color w:val="auto"/>
        </w:rPr>
      </w:pPr>
      <w:r>
        <w:rPr>
          <w:rFonts w:ascii="Times New Roman" w:cs="Times New Roman" w:eastAsia="Times New Roman" w:hAnsi="Times New Roman"/>
          <w:sz w:val="20"/>
          <w:szCs w:val="20"/>
          <w:color w:val="auto"/>
        </w:rPr>
        <w:t>DTTP Number: 13/U/62184/DTTP</w:t>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ABM INDUSTRIES INCORPORATED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600710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1413" w:right="339" w:bottom="1440" w:gutter="0" w:footer="0" w:header="0"/>
        </w:sectPr>
      </w:pPr>
    </w:p>
    <w:bookmarkStart w:id="19" w:name="page20"/>
    <w:bookmarkEnd w:id="19"/>
    <w:p>
      <w:pPr>
        <w:spacing w:after="0" w:line="21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WELLS FARGO BANK, NATIONAL ASSOCIATION,</w:t>
      </w:r>
    </w:p>
    <w:p>
      <w:pPr>
        <w:spacing w:after="0" w:line="2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1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Steven Chen</w:t>
      </w:r>
    </w:p>
    <w:p>
      <w:pPr>
        <w:spacing w:after="0" w:line="2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Name: Steven Chen</w:t>
      </w:r>
    </w:p>
    <w:p>
      <w:pPr>
        <w:ind w:left="5040"/>
        <w:spacing w:after="0"/>
        <w:tabs>
          <w:tab w:leader="none" w:pos="56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Vice President</w:t>
      </w:r>
    </w:p>
    <w:p>
      <w:pPr>
        <w:ind w:left="5040"/>
        <w:spacing w:after="0"/>
        <w:rPr>
          <w:sz w:val="20"/>
          <w:szCs w:val="20"/>
          <w:color w:val="auto"/>
        </w:rPr>
      </w:pPr>
      <w:r>
        <w:rPr>
          <w:rFonts w:ascii="Times New Roman" w:cs="Times New Roman" w:eastAsia="Times New Roman" w:hAnsi="Times New Roman"/>
          <w:sz w:val="20"/>
          <w:szCs w:val="20"/>
          <w:color w:val="auto"/>
        </w:rPr>
        <w:t>DTTP Number: 13/W/61173/DTTP</w:t>
      </w:r>
    </w:p>
    <w:p>
      <w:pPr>
        <w:spacing w:after="0" w:line="3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ABM INDUSTRIES INCORPORATED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600710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1440" w:right="339" w:bottom="1440" w:gutter="0" w:footer="0" w:header="0"/>
        </w:sectPr>
      </w:pPr>
    </w:p>
    <w:bookmarkStart w:id="20" w:name="page21"/>
    <w:bookmarkEnd w:id="20"/>
    <w:p>
      <w:pPr>
        <w:spacing w:after="0" w:line="21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MUFG BANK, LTD. (F/K/A THE BANK OF TOKYO-</w:t>
      </w:r>
    </w:p>
    <w:p>
      <w:pPr>
        <w:spacing w:after="0" w:line="2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MITSUBISHI UFJ, LTD.),</w:t>
      </w:r>
    </w:p>
    <w:p>
      <w:pPr>
        <w:jc w:val="center"/>
        <w:ind w:right="-339"/>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1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George Stoecklein</w:t>
      </w:r>
    </w:p>
    <w:p>
      <w:pPr>
        <w:spacing w:after="0" w:line="2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Name: George Stoecklein</w:t>
      </w:r>
    </w:p>
    <w:p>
      <w:pPr>
        <w:ind w:left="5040"/>
        <w:spacing w:after="0"/>
        <w:tabs>
          <w:tab w:leader="none" w:pos="56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Authorized Signatory</w:t>
      </w:r>
    </w:p>
    <w:p>
      <w:pPr>
        <w:ind w:left="5040"/>
        <w:spacing w:after="0"/>
        <w:rPr>
          <w:sz w:val="20"/>
          <w:szCs w:val="20"/>
          <w:color w:val="auto"/>
        </w:rPr>
      </w:pPr>
      <w:r>
        <w:rPr>
          <w:rFonts w:ascii="Times New Roman" w:cs="Times New Roman" w:eastAsia="Times New Roman" w:hAnsi="Times New Roman"/>
          <w:sz w:val="20"/>
          <w:szCs w:val="20"/>
          <w:color w:val="auto"/>
        </w:rPr>
        <w:t>DTTP Number: 43/M/322072/DTTP</w:t>
      </w:r>
    </w:p>
    <w:p>
      <w:pPr>
        <w:spacing w:after="0" w:line="3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ABM INDUSTRIES INCORPORATED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600710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1440" w:right="339" w:bottom="1440" w:gutter="0" w:footer="0" w:header="0"/>
        </w:sectPr>
      </w:pPr>
    </w:p>
    <w:bookmarkStart w:id="21" w:name="page22"/>
    <w:bookmarkEnd w:id="21"/>
    <w:p>
      <w:pPr>
        <w:ind w:left="5040"/>
        <w:spacing w:after="0"/>
        <w:rPr>
          <w:sz w:val="20"/>
          <w:szCs w:val="20"/>
          <w:color w:val="auto"/>
        </w:rPr>
      </w:pPr>
      <w:r>
        <w:rPr>
          <w:rFonts w:ascii="Times New Roman" w:cs="Times New Roman" w:eastAsia="Times New Roman" w:hAnsi="Times New Roman"/>
          <w:sz w:val="20"/>
          <w:szCs w:val="20"/>
          <w:color w:val="auto"/>
        </w:rPr>
        <w:t>CAPITAL ONE, NATIONAL ASSOCIATION,</w:t>
      </w:r>
    </w:p>
    <w:p>
      <w:pPr>
        <w:spacing w:after="0" w:line="2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1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Alex Federbusch</w:t>
      </w:r>
    </w:p>
    <w:p>
      <w:pPr>
        <w:spacing w:after="0" w:line="2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Name: Alex Federbusch</w:t>
      </w:r>
    </w:p>
    <w:p>
      <w:pPr>
        <w:ind w:left="5040"/>
        <w:spacing w:after="0"/>
        <w:tabs>
          <w:tab w:leader="none" w:pos="56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Duly Authorized Signatory</w:t>
      </w:r>
    </w:p>
    <w:p>
      <w:pPr>
        <w:ind w:left="5040"/>
        <w:spacing w:after="0"/>
        <w:rPr>
          <w:sz w:val="20"/>
          <w:szCs w:val="20"/>
          <w:color w:val="auto"/>
        </w:rPr>
      </w:pPr>
      <w:r>
        <w:rPr>
          <w:rFonts w:ascii="Times New Roman" w:cs="Times New Roman" w:eastAsia="Times New Roman" w:hAnsi="Times New Roman"/>
          <w:sz w:val="20"/>
          <w:szCs w:val="20"/>
          <w:color w:val="auto"/>
        </w:rPr>
        <w:t>DTTP Number: 13/C/365299/DTTP</w:t>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ABM INDUSTRIES INCORPORATED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600710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1413" w:right="339" w:bottom="1440" w:gutter="0" w:footer="0" w:header="0"/>
        </w:sectPr>
      </w:pPr>
    </w:p>
    <w:bookmarkStart w:id="22" w:name="page23"/>
    <w:bookmarkEnd w:id="22"/>
    <w:p>
      <w:pPr>
        <w:spacing w:after="0" w:line="200" w:lineRule="exact"/>
        <w:rPr>
          <w:sz w:val="20"/>
          <w:szCs w:val="20"/>
          <w:color w:val="auto"/>
        </w:rPr>
      </w:pPr>
    </w:p>
    <w:p>
      <w:pPr>
        <w:spacing w:after="0" w:line="24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CITIZENS BANK, N.A.,</w:t>
      </w:r>
    </w:p>
    <w:p>
      <w:pPr>
        <w:spacing w:after="0" w:line="2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1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Angela Reilly</w:t>
      </w:r>
    </w:p>
    <w:p>
      <w:pPr>
        <w:spacing w:after="0" w:line="2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Name: Angela Reilly</w:t>
      </w:r>
    </w:p>
    <w:p>
      <w:pPr>
        <w:ind w:left="5040"/>
        <w:spacing w:after="0"/>
        <w:tabs>
          <w:tab w:leader="none" w:pos="56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Sr Vice President</w:t>
      </w:r>
    </w:p>
    <w:p>
      <w:pPr>
        <w:ind w:left="5040"/>
        <w:spacing w:after="0"/>
        <w:rPr>
          <w:sz w:val="20"/>
          <w:szCs w:val="20"/>
          <w:color w:val="auto"/>
        </w:rPr>
      </w:pPr>
      <w:r>
        <w:rPr>
          <w:rFonts w:ascii="Times New Roman" w:cs="Times New Roman" w:eastAsia="Times New Roman" w:hAnsi="Times New Roman"/>
          <w:sz w:val="20"/>
          <w:szCs w:val="20"/>
          <w:color w:val="auto"/>
        </w:rPr>
        <w:t>DTTP Number: 13/C/356159</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ABM INDUSTRIES INCORPORATED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600710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1440" w:right="339" w:bottom="1440" w:gutter="0" w:footer="0" w:header="0"/>
        </w:sectPr>
      </w:pPr>
    </w:p>
    <w:bookmarkStart w:id="23" w:name="page24"/>
    <w:bookmarkEnd w:id="23"/>
    <w:p>
      <w:pPr>
        <w:ind w:left="5040"/>
        <w:spacing w:after="0"/>
        <w:rPr>
          <w:sz w:val="20"/>
          <w:szCs w:val="20"/>
          <w:color w:val="auto"/>
        </w:rPr>
      </w:pPr>
      <w:r>
        <w:rPr>
          <w:rFonts w:ascii="Times New Roman" w:cs="Times New Roman" w:eastAsia="Times New Roman" w:hAnsi="Times New Roman"/>
          <w:sz w:val="20"/>
          <w:szCs w:val="20"/>
          <w:color w:val="auto"/>
        </w:rPr>
        <w:t>KEYBANK NATIONAL ASSOCIATION,</w:t>
      </w:r>
    </w:p>
    <w:p>
      <w:pPr>
        <w:spacing w:after="0" w:line="2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1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Sara M. Yeagley</w:t>
      </w:r>
    </w:p>
    <w:p>
      <w:pPr>
        <w:spacing w:after="0" w:line="2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Name: Sara M. Yeagley</w:t>
      </w:r>
    </w:p>
    <w:p>
      <w:pPr>
        <w:ind w:left="5040"/>
        <w:spacing w:after="0"/>
        <w:tabs>
          <w:tab w:leader="none" w:pos="56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Vice President</w:t>
      </w:r>
    </w:p>
    <w:p>
      <w:pPr>
        <w:ind w:left="5040"/>
        <w:spacing w:after="0"/>
        <w:rPr>
          <w:sz w:val="20"/>
          <w:szCs w:val="20"/>
          <w:color w:val="auto"/>
        </w:rPr>
      </w:pPr>
      <w:r>
        <w:rPr>
          <w:rFonts w:ascii="Times New Roman" w:cs="Times New Roman" w:eastAsia="Times New Roman" w:hAnsi="Times New Roman"/>
          <w:sz w:val="20"/>
          <w:szCs w:val="20"/>
          <w:color w:val="auto"/>
        </w:rPr>
        <w:t>DTTP Number: 13/K/216374/DTTP</w:t>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ABM INDUSTRIES INCORPORATED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600710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1413" w:right="339" w:bottom="1440" w:gutter="0" w:footer="0" w:header="0"/>
        </w:sectPr>
      </w:pPr>
    </w:p>
    <w:bookmarkStart w:id="24" w:name="page25"/>
    <w:bookmarkEnd w:id="24"/>
    <w:p>
      <w:pPr>
        <w:ind w:left="5040"/>
        <w:spacing w:after="0"/>
        <w:rPr>
          <w:sz w:val="20"/>
          <w:szCs w:val="20"/>
          <w:color w:val="auto"/>
        </w:rPr>
      </w:pPr>
      <w:r>
        <w:rPr>
          <w:rFonts w:ascii="Times New Roman" w:cs="Times New Roman" w:eastAsia="Times New Roman" w:hAnsi="Times New Roman"/>
          <w:sz w:val="20"/>
          <w:szCs w:val="20"/>
          <w:color w:val="auto"/>
        </w:rPr>
        <w:t>THE NORTHERN TRUST COMPANY,</w:t>
      </w:r>
    </w:p>
    <w:p>
      <w:pPr>
        <w:spacing w:after="0" w:line="2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1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Peter J. Hallan</w:t>
      </w:r>
    </w:p>
    <w:p>
      <w:pPr>
        <w:spacing w:after="0" w:line="2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Name: Peter J. Hallan</w:t>
      </w:r>
    </w:p>
    <w:p>
      <w:pPr>
        <w:ind w:left="5040"/>
        <w:spacing w:after="0"/>
        <w:tabs>
          <w:tab w:leader="none" w:pos="56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Senior Vice President</w:t>
      </w:r>
    </w:p>
    <w:p>
      <w:pPr>
        <w:ind w:left="5040"/>
        <w:spacing w:after="0"/>
        <w:rPr>
          <w:sz w:val="20"/>
          <w:szCs w:val="20"/>
          <w:color w:val="auto"/>
        </w:rPr>
      </w:pPr>
      <w:r>
        <w:rPr>
          <w:rFonts w:ascii="Times New Roman" w:cs="Times New Roman" w:eastAsia="Times New Roman" w:hAnsi="Times New Roman"/>
          <w:sz w:val="20"/>
          <w:szCs w:val="20"/>
          <w:color w:val="auto"/>
        </w:rPr>
        <w:t>DTTP Number: 13/N/60122/DTTP</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ABM INDUSTRIES INCORPORATED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600710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1413" w:right="339" w:bottom="1440" w:gutter="0" w:footer="0" w:header="0"/>
        </w:sectPr>
      </w:pPr>
    </w:p>
    <w:bookmarkStart w:id="25" w:name="page26"/>
    <w:bookmarkEnd w:id="25"/>
    <w:p>
      <w:pPr>
        <w:ind w:left="5040"/>
        <w:spacing w:after="0"/>
        <w:rPr>
          <w:sz w:val="20"/>
          <w:szCs w:val="20"/>
          <w:color w:val="auto"/>
        </w:rPr>
      </w:pPr>
      <w:r>
        <w:rPr>
          <w:rFonts w:ascii="Times New Roman" w:cs="Times New Roman" w:eastAsia="Times New Roman" w:hAnsi="Times New Roman"/>
          <w:sz w:val="20"/>
          <w:szCs w:val="20"/>
          <w:color w:val="auto"/>
        </w:rPr>
        <w:t>FIFTH THIRD BANK, NATIONAL ASSOCIATION,</w:t>
      </w:r>
    </w:p>
    <w:p>
      <w:pPr>
        <w:spacing w:after="0" w:line="2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1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Taylor Beringer</w:t>
      </w:r>
    </w:p>
    <w:p>
      <w:pPr>
        <w:spacing w:after="0" w:line="2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Name: Taylor Beringer</w:t>
      </w:r>
    </w:p>
    <w:p>
      <w:pPr>
        <w:ind w:left="5040"/>
        <w:spacing w:after="0"/>
        <w:tabs>
          <w:tab w:leader="none" w:pos="56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Senior Vice President</w:t>
      </w:r>
    </w:p>
    <w:p>
      <w:pPr>
        <w:ind w:left="5040"/>
        <w:spacing w:after="0"/>
        <w:rPr>
          <w:sz w:val="20"/>
          <w:szCs w:val="20"/>
          <w:color w:val="auto"/>
        </w:rPr>
      </w:pPr>
      <w:r>
        <w:rPr>
          <w:rFonts w:ascii="Times New Roman" w:cs="Times New Roman" w:eastAsia="Times New Roman" w:hAnsi="Times New Roman"/>
          <w:sz w:val="20"/>
          <w:szCs w:val="20"/>
          <w:color w:val="auto"/>
        </w:rPr>
        <w:t>DTTP Number: 13/F/24267/DTTP FIFTH THIRD BANK USA</w:t>
      </w:r>
    </w:p>
    <w:p>
      <w:pPr>
        <w:spacing w:after="0" w:line="3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ABM INDUSTRIES INCORPORATED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600710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1413" w:right="339" w:bottom="1440" w:gutter="0" w:footer="0" w:header="0"/>
        </w:sectPr>
      </w:pPr>
    </w:p>
    <w:bookmarkStart w:id="26" w:name="page27"/>
    <w:bookmarkEnd w:id="26"/>
    <w:p>
      <w:pPr>
        <w:spacing w:after="0" w:line="21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HSBC BANK USA, NATIONAL ASSOCIATION,</w:t>
      </w:r>
    </w:p>
    <w:p>
      <w:pPr>
        <w:spacing w:after="0" w:line="2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1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Aidan Spoto</w:t>
      </w:r>
    </w:p>
    <w:p>
      <w:pPr>
        <w:spacing w:after="0" w:line="2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Name: Aidan Spoto</w:t>
      </w:r>
    </w:p>
    <w:p>
      <w:pPr>
        <w:ind w:left="5040"/>
        <w:spacing w:after="0"/>
        <w:tabs>
          <w:tab w:leader="none" w:pos="56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Director</w:t>
      </w:r>
    </w:p>
    <w:p>
      <w:pPr>
        <w:ind w:left="5040"/>
        <w:spacing w:after="0"/>
        <w:rPr>
          <w:sz w:val="20"/>
          <w:szCs w:val="20"/>
          <w:color w:val="auto"/>
        </w:rPr>
      </w:pPr>
      <w:r>
        <w:rPr>
          <w:rFonts w:ascii="Times New Roman" w:cs="Times New Roman" w:eastAsia="Times New Roman" w:hAnsi="Times New Roman"/>
          <w:sz w:val="20"/>
          <w:szCs w:val="20"/>
          <w:color w:val="auto"/>
        </w:rPr>
        <w:t>DTTP Number: 13/H/314375/DTTP</w:t>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ABM INDUSTRIES INCORPORATED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600710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1440" w:right="3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ANNEX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Intentionally Omitted</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1040130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8" w:name="page29"/>
    <w:bookmarkEnd w:id="28"/>
    <w:p>
      <w:pPr>
        <w:jc w:val="center"/>
        <w:ind w:right="-1100"/>
        <w:spacing w:after="0"/>
        <w:rPr>
          <w:sz w:val="20"/>
          <w:szCs w:val="20"/>
          <w:color w:val="auto"/>
        </w:rPr>
      </w:pPr>
      <w:r>
        <w:rPr>
          <w:rFonts w:ascii="Times New Roman" w:cs="Times New Roman" w:eastAsia="Times New Roman" w:hAnsi="Times New Roman"/>
          <w:sz w:val="20"/>
          <w:szCs w:val="20"/>
          <w:u w:val="single" w:color="auto"/>
          <w:color w:val="auto"/>
        </w:rPr>
        <w:t>ANNEX B</w:t>
      </w:r>
    </w:p>
    <w:p>
      <w:pPr>
        <w:spacing w:after="0" w:line="229" w:lineRule="exact"/>
        <w:rPr>
          <w:sz w:val="20"/>
          <w:szCs w:val="20"/>
          <w:color w:val="auto"/>
        </w:rPr>
      </w:pPr>
    </w:p>
    <w:p>
      <w:pPr>
        <w:jc w:val="right"/>
        <w:ind w:right="3399"/>
        <w:spacing w:after="0"/>
        <w:rPr>
          <w:sz w:val="20"/>
          <w:szCs w:val="20"/>
          <w:color w:val="auto"/>
        </w:rPr>
      </w:pPr>
      <w:r>
        <w:rPr>
          <w:rFonts w:ascii="Times New Roman" w:cs="Times New Roman" w:eastAsia="Times New Roman" w:hAnsi="Times New Roman"/>
          <w:sz w:val="20"/>
          <w:szCs w:val="20"/>
          <w:color w:val="auto"/>
        </w:rPr>
        <w:t>Amended Credit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892810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29" w:name="page30"/>
    <w:bookmarkEnd w:id="29"/>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0000FF"/>
        </w:rPr>
        <w:t>Annex B</w:t>
      </w:r>
    </w:p>
    <w:p>
      <w:pPr>
        <w:spacing w:after="0" w:line="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0000FF"/>
        </w:rPr>
        <w:t>to</w:t>
      </w: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0000FF"/>
        </w:rPr>
        <w:t>First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149860</wp:posOffset>
            </wp:positionV>
            <wp:extent cx="534924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AMENDED AND RESTATED CREDIT AGREEMENT</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dated as of February 26, 2025</w:t>
      </w: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among</w:t>
      </w:r>
    </w:p>
    <w:p>
      <w:pPr>
        <w:spacing w:after="0" w:line="21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color w:val="auto"/>
        </w:rPr>
        <w:t>ABM INDUSTRIES INCORPORATED</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and</w:t>
      </w: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CERTAIN SUBSIDIARIES,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as Borrowers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The LENDERS Party Hereto,</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and</w:t>
      </w:r>
    </w:p>
    <w:p>
      <w:pPr>
        <w:spacing w:after="0" w:line="216"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0"/>
          <w:szCs w:val="20"/>
          <w:color w:val="auto"/>
        </w:rPr>
        <w:t>BANK OF AMERICA, N.A.,</w:t>
      </w:r>
    </w:p>
    <w:p>
      <w:pPr>
        <w:spacing w:after="0" w:line="2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1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as Syndication Agent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and</w:t>
      </w:r>
    </w:p>
    <w:p>
      <w:pPr>
        <w:spacing w:after="0" w:line="21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MUFG BANK, LTD., PNC BANK, NATIONAL ASSOCIATION,</w:t>
      </w:r>
    </w:p>
    <w:p>
      <w:pPr>
        <w:spacing w:after="0" w:line="21"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0"/>
          <w:szCs w:val="20"/>
          <w:color w:val="auto"/>
        </w:rPr>
        <w:t>TRUIST BANK, U.S. BANK NATIONAL ASSOCIATION,</w:t>
      </w:r>
    </w:p>
    <w:p>
      <w:pPr>
        <w:jc w:val="center"/>
        <w:ind w:right="119"/>
        <w:spacing w:after="0"/>
        <w:rPr>
          <w:sz w:val="20"/>
          <w:szCs w:val="20"/>
          <w:color w:val="auto"/>
        </w:rPr>
      </w:pPr>
      <w:r>
        <w:rPr>
          <w:rFonts w:ascii="Times New Roman" w:cs="Times New Roman" w:eastAsia="Times New Roman" w:hAnsi="Times New Roman"/>
          <w:sz w:val="20"/>
          <w:szCs w:val="20"/>
          <w:color w:val="auto"/>
        </w:rPr>
        <w:t>WELLS FARGO BANK, N.A., CAPITAL ONE, NATIONAL ASSOCIATION,</w:t>
      </w:r>
    </w:p>
    <w:p>
      <w:pPr>
        <w:jc w:val="center"/>
        <w:ind w:right="59"/>
        <w:spacing w:after="0"/>
        <w:rPr>
          <w:sz w:val="20"/>
          <w:szCs w:val="20"/>
          <w:color w:val="auto"/>
        </w:rPr>
      </w:pPr>
      <w:r>
        <w:rPr>
          <w:rFonts w:ascii="Times New Roman" w:cs="Times New Roman" w:eastAsia="Times New Roman" w:hAnsi="Times New Roman"/>
          <w:sz w:val="19"/>
          <w:szCs w:val="19"/>
          <w:color w:val="auto"/>
        </w:rPr>
        <w:t>CITIZENS BANK, N.A., FIFTH THIRD BANK, NATIONAL ASSOCIATION, KEYBANK</w:t>
      </w:r>
    </w:p>
    <w:p>
      <w:pPr>
        <w:spacing w:after="0" w:line="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NATIONAL ASSOCIATION,</w:t>
      </w:r>
    </w:p>
    <w:p>
      <w:pPr>
        <w:jc w:val="center"/>
        <w:ind w:right="59"/>
        <w:spacing w:after="0"/>
        <w:rPr>
          <w:sz w:val="20"/>
          <w:szCs w:val="20"/>
          <w:color w:val="auto"/>
        </w:rPr>
      </w:pPr>
      <w:r>
        <w:rPr>
          <w:rFonts w:ascii="Times New Roman" w:cs="Times New Roman" w:eastAsia="Times New Roman" w:hAnsi="Times New Roman"/>
          <w:sz w:val="20"/>
          <w:szCs w:val="20"/>
          <w:color w:val="auto"/>
        </w:rPr>
        <w:t>and</w:t>
      </w:r>
    </w:p>
    <w:p>
      <w:pPr>
        <w:jc w:val="center"/>
        <w:ind w:right="59"/>
        <w:spacing w:after="0"/>
        <w:rPr>
          <w:sz w:val="20"/>
          <w:szCs w:val="20"/>
          <w:color w:val="auto"/>
        </w:rPr>
      </w:pPr>
      <w:r>
        <w:rPr>
          <w:rFonts w:ascii="Times New Roman" w:cs="Times New Roman" w:eastAsia="Times New Roman" w:hAnsi="Times New Roman"/>
          <w:sz w:val="20"/>
          <w:szCs w:val="20"/>
          <w:color w:val="auto"/>
        </w:rPr>
        <w:t>HSBC BANK USA, NATIONAL ASSOCIATION,</w:t>
      </w:r>
    </w:p>
    <w:p>
      <w:pPr>
        <w:jc w:val="center"/>
        <w:ind w:right="19"/>
        <w:spacing w:after="0"/>
        <w:rPr>
          <w:sz w:val="20"/>
          <w:szCs w:val="20"/>
          <w:color w:val="auto"/>
        </w:rPr>
      </w:pPr>
      <w:r>
        <w:rPr>
          <w:rFonts w:ascii="Times New Roman" w:cs="Times New Roman" w:eastAsia="Times New Roman" w:hAnsi="Times New Roman"/>
          <w:sz w:val="20"/>
          <w:szCs w:val="20"/>
          <w:color w:val="auto"/>
        </w:rPr>
        <w:t>as Co-Documentation Agents</w:t>
      </w:r>
    </w:p>
    <w:p>
      <w:pPr>
        <w:spacing w:after="0" w:line="19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0"/>
          <w:szCs w:val="20"/>
          <w:color w:val="auto"/>
        </w:rPr>
        <w:t>BOFA SECURITIES, INC., JPMORGAN CHASE BANK, N.A.,</w:t>
      </w:r>
    </w:p>
    <w:p>
      <w:pPr>
        <w:spacing w:after="0" w:line="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MUFG BANK, LTD., PNC CAPITAL MARKETS LLC, TRUIST SECURITIES, INC.,</w:t>
      </w:r>
    </w:p>
    <w:p>
      <w:pPr>
        <w:ind w:left="2580"/>
        <w:spacing w:after="0"/>
        <w:rPr>
          <w:sz w:val="20"/>
          <w:szCs w:val="20"/>
          <w:color w:val="auto"/>
        </w:rPr>
      </w:pPr>
      <w:r>
        <w:rPr>
          <w:rFonts w:ascii="Times New Roman" w:cs="Times New Roman" w:eastAsia="Times New Roman" w:hAnsi="Times New Roman"/>
          <w:sz w:val="20"/>
          <w:szCs w:val="20"/>
          <w:color w:val="auto"/>
        </w:rPr>
        <w:t>U.S. BANK NATIONAL ASSOCIATION, and</w:t>
      </w:r>
    </w:p>
    <w:p>
      <w:pPr>
        <w:ind w:left="2960"/>
        <w:spacing w:after="0"/>
        <w:rPr>
          <w:sz w:val="20"/>
          <w:szCs w:val="20"/>
          <w:color w:val="auto"/>
        </w:rPr>
      </w:pPr>
      <w:r>
        <w:rPr>
          <w:rFonts w:ascii="Times New Roman" w:cs="Times New Roman" w:eastAsia="Times New Roman" w:hAnsi="Times New Roman"/>
          <w:sz w:val="20"/>
          <w:szCs w:val="20"/>
          <w:color w:val="auto"/>
        </w:rPr>
        <w:t>WELLS FARGO SECURITIES, LLC,</w:t>
      </w:r>
    </w:p>
    <w:p>
      <w:pPr>
        <w:ind w:left="3560"/>
        <w:spacing w:after="0"/>
        <w:rPr>
          <w:sz w:val="20"/>
          <w:szCs w:val="20"/>
          <w:color w:val="auto"/>
        </w:rPr>
      </w:pPr>
      <w:r>
        <w:rPr>
          <w:rFonts w:ascii="Times New Roman" w:cs="Times New Roman" w:eastAsia="Times New Roman" w:hAnsi="Times New Roman"/>
          <w:sz w:val="20"/>
          <w:szCs w:val="20"/>
          <w:color w:val="auto"/>
        </w:rPr>
        <w:t>as Joint Lead Arrangers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and</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BOFA SECURITIES, INC. and JPMORGAN CHASE BANK, N.A.,</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as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1187450</wp:posOffset>
            </wp:positionV>
            <wp:extent cx="703770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17145</wp:posOffset>
            </wp:positionV>
            <wp:extent cx="534924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ectPr>
          <w:pgSz w:w="11900" w:h="16838" w:orient="portrait"/>
          <w:cols w:equalWidth="0" w:num="1">
            <w:col w:w="9019"/>
          </w:cols>
          <w:pgMar w:left="1440" w:top="756" w:right="1440"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2"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20"/>
          <w:szCs w:val="20"/>
          <w:u w:val="single" w:color="auto"/>
          <w:color w:val="auto"/>
        </w:rPr>
        <w:t>Page</w:t>
      </w:r>
    </w:p>
    <w:p>
      <w:pPr>
        <w:spacing w:after="0" w:line="200" w:lineRule="exact"/>
        <w:rPr>
          <w:sz w:val="20"/>
          <w:szCs w:val="20"/>
          <w:color w:val="auto"/>
        </w:rPr>
      </w:pPr>
    </w:p>
    <w:p>
      <w:pPr>
        <w:spacing w:after="0" w:line="318" w:lineRule="exact"/>
        <w:rPr>
          <w:sz w:val="20"/>
          <w:szCs w:val="20"/>
          <w:color w:val="auto"/>
        </w:rPr>
      </w:pPr>
    </w:p>
    <w:tbl>
      <w:tblPr>
        <w:tblLayout w:type="fixed"/>
        <w:tblInd w:w="300" w:type="dxa"/>
        <w:tblCellMar>
          <w:top w:w="0" w:type="dxa"/>
          <w:left w:w="0" w:type="dxa"/>
          <w:bottom w:w="0" w:type="dxa"/>
          <w:right w:w="0" w:type="dxa"/>
        </w:tblCellMar>
      </w:tblPr>
      <w:tr>
        <w:trPr>
          <w:trHeight w:val="258"/>
        </w:trPr>
        <w:tc>
          <w:tcPr>
            <w:tcW w:w="2220" w:type="dxa"/>
            <w:vAlign w:val="bottom"/>
          </w:tcPr>
          <w:p>
            <w:pPr>
              <w:spacing w:after="0"/>
              <w:rPr>
                <w:sz w:val="20"/>
                <w:szCs w:val="20"/>
                <w:color w:val="auto"/>
              </w:rPr>
            </w:pPr>
            <w:r>
              <w:rPr>
                <w:rFonts w:ascii="Times New Roman" w:cs="Times New Roman" w:eastAsia="Times New Roman" w:hAnsi="Times New Roman"/>
                <w:sz w:val="20"/>
                <w:szCs w:val="20"/>
                <w:color w:val="auto"/>
                <w:w w:val="97"/>
              </w:rPr>
              <w:t>ARTICLE I DEFINITIONS</w:t>
            </w:r>
          </w:p>
        </w:tc>
        <w:tc>
          <w:tcPr>
            <w:tcW w:w="7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5</w:t>
            </w:r>
          </w:p>
        </w:tc>
        <w:tc>
          <w:tcPr>
            <w:tcW w:w="8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309"/>
        </w:trPr>
        <w:tc>
          <w:tcPr>
            <w:tcW w:w="22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1.01</w:t>
            </w:r>
          </w:p>
        </w:tc>
        <w:tc>
          <w:tcPr>
            <w:tcW w:w="1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Defined Terms</w:t>
            </w:r>
          </w:p>
        </w:tc>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5</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29"/>
        </w:trPr>
        <w:tc>
          <w:tcPr>
            <w:tcW w:w="22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1.02</w:t>
            </w:r>
          </w:p>
        </w:tc>
        <w:tc>
          <w:tcPr>
            <w:tcW w:w="356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Classification of Loans and Borrowings</w:t>
            </w:r>
          </w:p>
        </w:tc>
        <w:tc>
          <w:tcPr>
            <w:tcW w:w="3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89"/>
              </w:rPr>
              <w:t>65</w:t>
            </w: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22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1.03</w:t>
            </w:r>
          </w:p>
        </w:tc>
        <w:tc>
          <w:tcPr>
            <w:tcW w:w="1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Terms Generally</w:t>
            </w:r>
          </w:p>
        </w:tc>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65</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22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1.04</w:t>
            </w:r>
          </w:p>
        </w:tc>
        <w:tc>
          <w:tcPr>
            <w:tcW w:w="430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Accounting Terms; GAAP; Pro Forma Calculations</w:t>
            </w:r>
          </w:p>
        </w:tc>
        <w:tc>
          <w:tcPr>
            <w:tcW w:w="1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66</w:t>
            </w:r>
          </w:p>
        </w:tc>
      </w:tr>
      <w:tr>
        <w:trPr>
          <w:trHeight w:val="229"/>
        </w:trPr>
        <w:tc>
          <w:tcPr>
            <w:tcW w:w="22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1.05</w:t>
            </w:r>
          </w:p>
        </w:tc>
        <w:tc>
          <w:tcPr>
            <w:tcW w:w="23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Excluded Swap Obligations</w:t>
            </w:r>
          </w:p>
        </w:tc>
        <w:tc>
          <w:tcPr>
            <w:tcW w:w="4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67</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22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1.06</w:t>
            </w:r>
          </w:p>
        </w:tc>
        <w:tc>
          <w:tcPr>
            <w:tcW w:w="27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Limited Condition Acquisitions</w:t>
            </w:r>
          </w:p>
        </w:tc>
        <w:tc>
          <w:tcPr>
            <w:tcW w:w="840" w:type="dxa"/>
            <w:vAlign w:val="bottom"/>
          </w:tcPr>
          <w:p>
            <w:pPr>
              <w:jc w:val="right"/>
              <w:ind w:right="481"/>
              <w:spacing w:after="0"/>
              <w:rPr>
                <w:sz w:val="20"/>
                <w:szCs w:val="20"/>
                <w:color w:val="auto"/>
              </w:rPr>
            </w:pPr>
            <w:r>
              <w:rPr>
                <w:rFonts w:ascii="Times New Roman" w:cs="Times New Roman" w:eastAsia="Times New Roman" w:hAnsi="Times New Roman"/>
                <w:sz w:val="20"/>
                <w:szCs w:val="20"/>
                <w:color w:val="auto"/>
              </w:rPr>
              <w:t>67</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22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1.07</w:t>
            </w:r>
          </w:p>
        </w:tc>
        <w:tc>
          <w:tcPr>
            <w:tcW w:w="574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Exchange Rates; Currency Equivalents; Rates; Licensing   68</w:t>
            </w:r>
          </w:p>
        </w:tc>
      </w:tr>
      <w:tr>
        <w:trPr>
          <w:trHeight w:val="229"/>
        </w:trPr>
        <w:tc>
          <w:tcPr>
            <w:tcW w:w="5780" w:type="dxa"/>
            <w:vAlign w:val="bottom"/>
            <w:gridSpan w:val="7"/>
          </w:tcPr>
          <w:p>
            <w:pPr>
              <w:ind w:left="640"/>
              <w:spacing w:after="0"/>
              <w:rPr>
                <w:sz w:val="20"/>
                <w:szCs w:val="20"/>
                <w:color w:val="auto"/>
              </w:rPr>
            </w:pPr>
            <w:r>
              <w:rPr>
                <w:rFonts w:ascii="Times New Roman" w:cs="Times New Roman" w:eastAsia="Times New Roman" w:hAnsi="Times New Roman"/>
                <w:sz w:val="20"/>
                <w:szCs w:val="20"/>
                <w:color w:val="auto"/>
              </w:rPr>
              <w:t>SECTION 1.08Additional Alternative Currencies 69</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22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1.09</w:t>
            </w:r>
          </w:p>
        </w:tc>
        <w:tc>
          <w:tcPr>
            <w:tcW w:w="19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Change of Currency</w:t>
            </w: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70</w:t>
            </w: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22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1.10</w:t>
            </w:r>
          </w:p>
        </w:tc>
        <w:tc>
          <w:tcPr>
            <w:tcW w:w="1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Times of Day 70</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22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1.11</w:t>
            </w:r>
          </w:p>
        </w:tc>
        <w:tc>
          <w:tcPr>
            <w:tcW w:w="23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Letter of Credit Amounts</w:t>
            </w:r>
          </w:p>
        </w:tc>
        <w:tc>
          <w:tcPr>
            <w:tcW w:w="4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70</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58"/>
        </w:trPr>
        <w:tc>
          <w:tcPr>
            <w:tcW w:w="2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II THE CREDITS 71</w:t>
            </w:r>
          </w:p>
        </w:tc>
        <w:tc>
          <w:tcPr>
            <w:tcW w:w="8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309"/>
        </w:trPr>
        <w:tc>
          <w:tcPr>
            <w:tcW w:w="22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2.01</w:t>
            </w:r>
          </w:p>
        </w:tc>
        <w:tc>
          <w:tcPr>
            <w:tcW w:w="1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Commitments 71</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29"/>
        </w:trPr>
        <w:tc>
          <w:tcPr>
            <w:tcW w:w="22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2.02</w:t>
            </w:r>
          </w:p>
        </w:tc>
        <w:tc>
          <w:tcPr>
            <w:tcW w:w="19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Loans and Borrowings</w:t>
            </w: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71</w:t>
            </w: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22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2.03</w:t>
            </w:r>
          </w:p>
        </w:tc>
        <w:tc>
          <w:tcPr>
            <w:tcW w:w="198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7"/>
              </w:rPr>
              <w:t>Requests for Borrowings</w:t>
            </w:r>
          </w:p>
        </w:tc>
        <w:tc>
          <w:tcPr>
            <w:tcW w:w="340" w:type="dxa"/>
            <w:vAlign w:val="bottom"/>
          </w:tcPr>
          <w:p>
            <w:pPr>
              <w:spacing w:after="0"/>
              <w:rPr>
                <w:sz w:val="19"/>
                <w:szCs w:val="19"/>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72</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22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2.04</w:t>
            </w:r>
          </w:p>
        </w:tc>
        <w:tc>
          <w:tcPr>
            <w:tcW w:w="198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8"/>
              </w:rPr>
              <w:t>Swingline Commitments</w:t>
            </w:r>
          </w:p>
        </w:tc>
        <w:tc>
          <w:tcPr>
            <w:tcW w:w="340" w:type="dxa"/>
            <w:vAlign w:val="bottom"/>
          </w:tcPr>
          <w:p>
            <w:pPr>
              <w:spacing w:after="0"/>
              <w:rPr>
                <w:sz w:val="19"/>
                <w:szCs w:val="19"/>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73</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960" w:type="dxa"/>
            <w:vAlign w:val="bottom"/>
            <w:gridSpan w:val="10"/>
          </w:tcPr>
          <w:p>
            <w:pPr>
              <w:ind w:left="640"/>
              <w:spacing w:after="0"/>
              <w:rPr>
                <w:sz w:val="20"/>
                <w:szCs w:val="20"/>
                <w:color w:val="auto"/>
              </w:rPr>
            </w:pPr>
            <w:r>
              <w:rPr>
                <w:rFonts w:ascii="Times New Roman" w:cs="Times New Roman" w:eastAsia="Times New Roman" w:hAnsi="Times New Roman"/>
                <w:sz w:val="20"/>
                <w:szCs w:val="20"/>
                <w:color w:val="auto"/>
              </w:rPr>
              <w:t>SECTION 2.05Procedure for Swingline Borrowing; Refunding of Swingline Loans. 74</w:t>
            </w:r>
          </w:p>
        </w:tc>
      </w:tr>
      <w:tr>
        <w:trPr>
          <w:trHeight w:val="230"/>
        </w:trPr>
        <w:tc>
          <w:tcPr>
            <w:tcW w:w="22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2.06</w:t>
            </w:r>
          </w:p>
        </w:tc>
        <w:tc>
          <w:tcPr>
            <w:tcW w:w="1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Letters of Credit</w:t>
            </w:r>
          </w:p>
        </w:tc>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75</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22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2.07</w:t>
            </w:r>
          </w:p>
        </w:tc>
        <w:tc>
          <w:tcPr>
            <w:tcW w:w="19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Funding of Borrowings</w:t>
            </w: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84</w:t>
            </w: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22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2.08</w:t>
            </w:r>
          </w:p>
        </w:tc>
        <w:tc>
          <w:tcPr>
            <w:tcW w:w="1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Interest Elections</w:t>
            </w:r>
          </w:p>
        </w:tc>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85</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22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2.09</w:t>
            </w:r>
          </w:p>
        </w:tc>
        <w:tc>
          <w:tcPr>
            <w:tcW w:w="3560" w:type="dxa"/>
            <w:vAlign w:val="bottom"/>
            <w:gridSpan w:val="6"/>
          </w:tcPr>
          <w:p>
            <w:pPr>
              <w:spacing w:after="0"/>
              <w:rPr>
                <w:sz w:val="20"/>
                <w:szCs w:val="20"/>
                <w:color w:val="auto"/>
              </w:rPr>
            </w:pPr>
            <w:r>
              <w:rPr>
                <w:rFonts w:ascii="Times New Roman" w:cs="Times New Roman" w:eastAsia="Times New Roman" w:hAnsi="Times New Roman"/>
                <w:sz w:val="20"/>
                <w:szCs w:val="20"/>
                <w:color w:val="auto"/>
                <w:w w:val="98"/>
              </w:rPr>
              <w:t>Termination and Reduction of Commitments</w:t>
            </w:r>
          </w:p>
        </w:tc>
        <w:tc>
          <w:tcPr>
            <w:tcW w:w="340" w:type="dxa"/>
            <w:vAlign w:val="bottom"/>
          </w:tcPr>
          <w:p>
            <w:pPr>
              <w:spacing w:after="0"/>
              <w:rPr>
                <w:sz w:val="19"/>
                <w:szCs w:val="19"/>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87</w:t>
            </w:r>
          </w:p>
        </w:tc>
        <w:tc>
          <w:tcPr>
            <w:tcW w:w="1440" w:type="dxa"/>
            <w:vAlign w:val="bottom"/>
          </w:tcPr>
          <w:p>
            <w:pPr>
              <w:spacing w:after="0"/>
              <w:rPr>
                <w:sz w:val="19"/>
                <w:szCs w:val="19"/>
                <w:color w:val="auto"/>
              </w:rPr>
            </w:pPr>
          </w:p>
        </w:tc>
      </w:tr>
      <w:tr>
        <w:trPr>
          <w:trHeight w:val="230"/>
        </w:trPr>
        <w:tc>
          <w:tcPr>
            <w:tcW w:w="5780" w:type="dxa"/>
            <w:vAlign w:val="bottom"/>
            <w:gridSpan w:val="7"/>
          </w:tcPr>
          <w:p>
            <w:pPr>
              <w:ind w:left="640"/>
              <w:spacing w:after="0"/>
              <w:rPr>
                <w:sz w:val="20"/>
                <w:szCs w:val="20"/>
                <w:color w:val="auto"/>
              </w:rPr>
            </w:pPr>
            <w:r>
              <w:rPr>
                <w:rFonts w:ascii="Times New Roman" w:cs="Times New Roman" w:eastAsia="Times New Roman" w:hAnsi="Times New Roman"/>
                <w:sz w:val="20"/>
                <w:szCs w:val="20"/>
                <w:color w:val="auto"/>
                <w:w w:val="98"/>
              </w:rPr>
              <w:t>SECTION 2.10Repayment of Loans; Evidence of Debt 87</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22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2.11</w:t>
            </w:r>
          </w:p>
        </w:tc>
        <w:tc>
          <w:tcPr>
            <w:tcW w:w="27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Amortization of Term Loans 88</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22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2.12</w:t>
            </w:r>
          </w:p>
        </w:tc>
        <w:tc>
          <w:tcPr>
            <w:tcW w:w="19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Prepayment of Loans</w:t>
            </w: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88</w:t>
            </w: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22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2.13</w:t>
            </w:r>
          </w:p>
        </w:tc>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Fees 91</w:t>
            </w: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22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2.14</w:t>
            </w:r>
          </w:p>
        </w:tc>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Interest</w:t>
            </w:r>
          </w:p>
        </w:tc>
        <w:tc>
          <w:tcPr>
            <w:tcW w:w="880" w:type="dxa"/>
            <w:vAlign w:val="bottom"/>
          </w:tcPr>
          <w:p>
            <w:pPr>
              <w:jc w:val="right"/>
              <w:ind w:right="481"/>
              <w:spacing w:after="0"/>
              <w:rPr>
                <w:sz w:val="20"/>
                <w:szCs w:val="20"/>
                <w:color w:val="auto"/>
              </w:rPr>
            </w:pPr>
            <w:r>
              <w:rPr>
                <w:rFonts w:ascii="Times New Roman" w:cs="Times New Roman" w:eastAsia="Times New Roman" w:hAnsi="Times New Roman"/>
                <w:sz w:val="20"/>
                <w:szCs w:val="20"/>
                <w:color w:val="auto"/>
              </w:rPr>
              <w:t>91</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22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2.15</w:t>
            </w:r>
          </w:p>
        </w:tc>
        <w:tc>
          <w:tcPr>
            <w:tcW w:w="23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Inability to Determine Rates</w:t>
            </w:r>
          </w:p>
        </w:tc>
        <w:tc>
          <w:tcPr>
            <w:tcW w:w="4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93</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22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2.16</w:t>
            </w:r>
          </w:p>
        </w:tc>
        <w:tc>
          <w:tcPr>
            <w:tcW w:w="1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Increased Costs</w:t>
            </w:r>
          </w:p>
        </w:tc>
        <w:tc>
          <w:tcPr>
            <w:tcW w:w="400" w:type="dxa"/>
            <w:vAlign w:val="bottom"/>
          </w:tcPr>
          <w:p>
            <w:pPr>
              <w:spacing w:after="0"/>
              <w:rPr>
                <w:sz w:val="20"/>
                <w:szCs w:val="20"/>
                <w:color w:val="auto"/>
              </w:rPr>
            </w:pPr>
            <w:r>
              <w:rPr>
                <w:rFonts w:ascii="Times New Roman" w:cs="Times New Roman" w:eastAsia="Times New Roman" w:hAnsi="Times New Roman"/>
                <w:sz w:val="20"/>
                <w:szCs w:val="20"/>
                <w:color w:val="auto"/>
              </w:rPr>
              <w:t>96</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22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2.17</w:t>
            </w:r>
          </w:p>
        </w:tc>
        <w:tc>
          <w:tcPr>
            <w:tcW w:w="23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Break Funding Payments</w:t>
            </w:r>
          </w:p>
        </w:tc>
        <w:tc>
          <w:tcPr>
            <w:tcW w:w="4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97</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22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2.18</w:t>
            </w:r>
          </w:p>
        </w:tc>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Taxes</w:t>
            </w:r>
          </w:p>
        </w:tc>
        <w:tc>
          <w:tcPr>
            <w:tcW w:w="880" w:type="dxa"/>
            <w:vAlign w:val="bottom"/>
          </w:tcPr>
          <w:p>
            <w:pPr>
              <w:jc w:val="right"/>
              <w:ind w:right="481"/>
              <w:spacing w:after="0"/>
              <w:rPr>
                <w:sz w:val="20"/>
                <w:szCs w:val="20"/>
                <w:color w:val="auto"/>
              </w:rPr>
            </w:pPr>
            <w:r>
              <w:rPr>
                <w:rFonts w:ascii="Times New Roman" w:cs="Times New Roman" w:eastAsia="Times New Roman" w:hAnsi="Times New Roman"/>
                <w:sz w:val="20"/>
                <w:szCs w:val="20"/>
                <w:color w:val="auto"/>
              </w:rPr>
              <w:t>98</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22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2.19</w:t>
            </w:r>
          </w:p>
        </w:tc>
        <w:tc>
          <w:tcPr>
            <w:tcW w:w="574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Payments Generally; Pro Rata Treatment; Sharing of Setoffs    105</w:t>
            </w:r>
          </w:p>
        </w:tc>
      </w:tr>
      <w:tr>
        <w:trPr>
          <w:trHeight w:val="229"/>
        </w:trPr>
        <w:tc>
          <w:tcPr>
            <w:tcW w:w="22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2.20</w:t>
            </w:r>
          </w:p>
        </w:tc>
        <w:tc>
          <w:tcPr>
            <w:tcW w:w="3900" w:type="dxa"/>
            <w:vAlign w:val="bottom"/>
            <w:gridSpan w:val="7"/>
          </w:tcPr>
          <w:p>
            <w:pPr>
              <w:spacing w:after="0"/>
              <w:rPr>
                <w:sz w:val="20"/>
                <w:szCs w:val="20"/>
                <w:color w:val="auto"/>
              </w:rPr>
            </w:pPr>
            <w:r>
              <w:rPr>
                <w:rFonts w:ascii="Times New Roman" w:cs="Times New Roman" w:eastAsia="Times New Roman" w:hAnsi="Times New Roman"/>
                <w:sz w:val="20"/>
                <w:szCs w:val="20"/>
                <w:color w:val="auto"/>
                <w:w w:val="99"/>
              </w:rPr>
              <w:t>Mitigation Obligations; Replacement of Lenders</w:t>
            </w:r>
          </w:p>
        </w:tc>
        <w:tc>
          <w:tcPr>
            <w:tcW w:w="4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108</w:t>
            </w:r>
          </w:p>
        </w:tc>
        <w:tc>
          <w:tcPr>
            <w:tcW w:w="1440" w:type="dxa"/>
            <w:vAlign w:val="bottom"/>
          </w:tcPr>
          <w:p>
            <w:pPr>
              <w:spacing w:after="0"/>
              <w:rPr>
                <w:sz w:val="19"/>
                <w:szCs w:val="19"/>
                <w:color w:val="auto"/>
              </w:rPr>
            </w:pPr>
          </w:p>
        </w:tc>
      </w:tr>
      <w:tr>
        <w:trPr>
          <w:trHeight w:val="230"/>
        </w:trPr>
        <w:tc>
          <w:tcPr>
            <w:tcW w:w="4200" w:type="dxa"/>
            <w:vAlign w:val="bottom"/>
            <w:gridSpan w:val="4"/>
          </w:tcPr>
          <w:p>
            <w:pPr>
              <w:ind w:left="640"/>
              <w:spacing w:after="0"/>
              <w:rPr>
                <w:sz w:val="20"/>
                <w:szCs w:val="20"/>
                <w:color w:val="auto"/>
              </w:rPr>
            </w:pPr>
            <w:r>
              <w:rPr>
                <w:rFonts w:ascii="Times New Roman" w:cs="Times New Roman" w:eastAsia="Times New Roman" w:hAnsi="Times New Roman"/>
                <w:sz w:val="20"/>
                <w:szCs w:val="20"/>
                <w:color w:val="auto"/>
                <w:w w:val="98"/>
              </w:rPr>
              <w:t>SECTION 2.21Defaulting Lenders 109</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22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2.22</w:t>
            </w:r>
          </w:p>
        </w:tc>
        <w:tc>
          <w:tcPr>
            <w:tcW w:w="19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Incremental Facilities</w:t>
            </w: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112</w:t>
            </w: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22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2.23</w:t>
            </w:r>
          </w:p>
        </w:tc>
        <w:tc>
          <w:tcPr>
            <w:tcW w:w="19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Refinancing Facilities</w:t>
            </w: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114</w:t>
            </w: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22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2.24</w:t>
            </w:r>
          </w:p>
        </w:tc>
        <w:tc>
          <w:tcPr>
            <w:tcW w:w="23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Loan Modification Offers</w:t>
            </w:r>
          </w:p>
        </w:tc>
        <w:tc>
          <w:tcPr>
            <w:tcW w:w="4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117</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22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2.25</w:t>
            </w:r>
          </w:p>
        </w:tc>
        <w:tc>
          <w:tcPr>
            <w:tcW w:w="1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Illegality 118</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22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2.26</w:t>
            </w:r>
          </w:p>
        </w:tc>
        <w:tc>
          <w:tcPr>
            <w:tcW w:w="19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Designated Borrowers</w:t>
            </w: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119</w:t>
            </w: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22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2.27</w:t>
            </w:r>
          </w:p>
        </w:tc>
        <w:tc>
          <w:tcPr>
            <w:tcW w:w="158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Designated Lenders</w:t>
            </w:r>
          </w:p>
        </w:tc>
        <w:tc>
          <w:tcPr>
            <w:tcW w:w="40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120</w:t>
            </w: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58"/>
        </w:trPr>
        <w:tc>
          <w:tcPr>
            <w:tcW w:w="494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ARTICLE III REPRESENTATIONS AND WARRANTIES</w:t>
            </w:r>
          </w:p>
        </w:tc>
        <w:tc>
          <w:tcPr>
            <w:tcW w:w="84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121</w:t>
            </w: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309"/>
        </w:trPr>
        <w:tc>
          <w:tcPr>
            <w:tcW w:w="22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3.01</w:t>
            </w:r>
          </w:p>
        </w:tc>
        <w:tc>
          <w:tcPr>
            <w:tcW w:w="19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Organization; Powers</w:t>
            </w: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121</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29"/>
        </w:trPr>
        <w:tc>
          <w:tcPr>
            <w:tcW w:w="4940" w:type="dxa"/>
            <w:vAlign w:val="bottom"/>
            <w:gridSpan w:val="6"/>
          </w:tcPr>
          <w:p>
            <w:pPr>
              <w:ind w:left="640"/>
              <w:spacing w:after="0"/>
              <w:rPr>
                <w:sz w:val="20"/>
                <w:szCs w:val="20"/>
                <w:color w:val="auto"/>
              </w:rPr>
            </w:pPr>
            <w:r>
              <w:rPr>
                <w:rFonts w:ascii="Times New Roman" w:cs="Times New Roman" w:eastAsia="Times New Roman" w:hAnsi="Times New Roman"/>
                <w:sz w:val="20"/>
                <w:szCs w:val="20"/>
                <w:color w:val="auto"/>
                <w:w w:val="98"/>
              </w:rPr>
              <w:t>SECTION 3.02Authorization; Enforceability 121</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5780" w:type="dxa"/>
            <w:vAlign w:val="bottom"/>
            <w:gridSpan w:val="7"/>
          </w:tcPr>
          <w:p>
            <w:pPr>
              <w:ind w:left="640"/>
              <w:spacing w:after="0"/>
              <w:rPr>
                <w:sz w:val="20"/>
                <w:szCs w:val="20"/>
                <w:color w:val="auto"/>
              </w:rPr>
            </w:pPr>
            <w:r>
              <w:rPr>
                <w:rFonts w:ascii="Times New Roman" w:cs="Times New Roman" w:eastAsia="Times New Roman" w:hAnsi="Times New Roman"/>
                <w:sz w:val="20"/>
                <w:szCs w:val="20"/>
                <w:color w:val="auto"/>
                <w:w w:val="98"/>
              </w:rPr>
              <w:t>SECTION 3.03Governmental Approvals; No Conflicts 121</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58"/>
        </w:trPr>
        <w:tc>
          <w:tcPr>
            <w:tcW w:w="222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3.04</w:t>
            </w:r>
          </w:p>
        </w:tc>
        <w:tc>
          <w:tcPr>
            <w:tcW w:w="430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Financial Condition; No Material Adverse Change</w:t>
            </w:r>
          </w:p>
        </w:tc>
        <w:tc>
          <w:tcPr>
            <w:tcW w:w="1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122</w:t>
            </w:r>
          </w:p>
        </w:tc>
      </w:tr>
    </w:tbl>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615315</wp:posOffset>
            </wp:positionV>
            <wp:extent cx="703770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1" w:name="page32"/>
    <w:bookmarkEnd w:id="31"/>
    <w:tbl>
      <w:tblPr>
        <w:tblLayout w:type="fixed"/>
        <w:tblInd w:w="300" w:type="dxa"/>
        <w:tblCellMar>
          <w:top w:w="0" w:type="dxa"/>
          <w:left w:w="0" w:type="dxa"/>
          <w:bottom w:w="0" w:type="dxa"/>
          <w:right w:w="0" w:type="dxa"/>
        </w:tblCellMar>
      </w:tblPr>
      <w:tr>
        <w:trPr>
          <w:trHeight w:val="230"/>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3.05</w:t>
            </w: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Properties</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122</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3.06</w:t>
            </w: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Litigation</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122</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3.07</w:t>
            </w:r>
          </w:p>
        </w:tc>
        <w:tc>
          <w:tcPr>
            <w:tcW w:w="216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Environmental Matters</w:t>
            </w:r>
          </w:p>
        </w:tc>
        <w:tc>
          <w:tcPr>
            <w:tcW w:w="4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3"/>
              </w:rPr>
              <w:t>122</w:t>
            </w: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3.08</w:t>
            </w:r>
          </w:p>
        </w:tc>
        <w:tc>
          <w:tcPr>
            <w:tcW w:w="3700" w:type="dxa"/>
            <w:vAlign w:val="bottom"/>
            <w:gridSpan w:val="7"/>
          </w:tcPr>
          <w:p>
            <w:pPr>
              <w:ind w:left="180"/>
              <w:spacing w:after="0"/>
              <w:rPr>
                <w:sz w:val="20"/>
                <w:szCs w:val="20"/>
                <w:color w:val="auto"/>
              </w:rPr>
            </w:pPr>
            <w:r>
              <w:rPr>
                <w:rFonts w:ascii="Times New Roman" w:cs="Times New Roman" w:eastAsia="Times New Roman" w:hAnsi="Times New Roman"/>
                <w:sz w:val="20"/>
                <w:szCs w:val="20"/>
                <w:color w:val="auto"/>
              </w:rPr>
              <w:t>Compliance with Laws and Agreements</w:t>
            </w:r>
          </w:p>
        </w:tc>
        <w:tc>
          <w:tcPr>
            <w:tcW w:w="1920" w:type="dxa"/>
            <w:vAlign w:val="bottom"/>
          </w:tcPr>
          <w:p>
            <w:pPr>
              <w:jc w:val="right"/>
              <w:ind w:right="1481"/>
              <w:spacing w:after="0"/>
              <w:rPr>
                <w:sz w:val="20"/>
                <w:szCs w:val="20"/>
                <w:color w:val="auto"/>
              </w:rPr>
            </w:pPr>
            <w:r>
              <w:rPr>
                <w:rFonts w:ascii="Times New Roman" w:cs="Times New Roman" w:eastAsia="Times New Roman" w:hAnsi="Times New Roman"/>
                <w:sz w:val="20"/>
                <w:szCs w:val="20"/>
                <w:color w:val="auto"/>
              </w:rPr>
              <w:t>123</w:t>
            </w:r>
          </w:p>
        </w:tc>
      </w:tr>
      <w:tr>
        <w:trPr>
          <w:trHeight w:val="230"/>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3.09</w:t>
            </w:r>
          </w:p>
        </w:tc>
        <w:tc>
          <w:tcPr>
            <w:tcW w:w="2560" w:type="dxa"/>
            <w:vAlign w:val="bottom"/>
            <w:gridSpan w:val="5"/>
          </w:tcPr>
          <w:p>
            <w:pPr>
              <w:ind w:left="180"/>
              <w:spacing w:after="0"/>
              <w:rPr>
                <w:sz w:val="20"/>
                <w:szCs w:val="20"/>
                <w:color w:val="auto"/>
              </w:rPr>
            </w:pPr>
            <w:r>
              <w:rPr>
                <w:rFonts w:ascii="Times New Roman" w:cs="Times New Roman" w:eastAsia="Times New Roman" w:hAnsi="Times New Roman"/>
                <w:sz w:val="20"/>
                <w:szCs w:val="20"/>
                <w:color w:val="auto"/>
              </w:rPr>
              <w:t>Investment Company Status</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123</w:t>
            </w:r>
          </w:p>
        </w:tc>
        <w:tc>
          <w:tcPr>
            <w:tcW w:w="8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3.10</w:t>
            </w:r>
          </w:p>
        </w:tc>
        <w:tc>
          <w:tcPr>
            <w:tcW w:w="6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Taxes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3.11</w:t>
            </w:r>
          </w:p>
        </w:tc>
        <w:tc>
          <w:tcPr>
            <w:tcW w:w="2560" w:type="dxa"/>
            <w:vAlign w:val="bottom"/>
            <w:gridSpan w:val="5"/>
          </w:tcPr>
          <w:p>
            <w:pPr>
              <w:ind w:left="180"/>
              <w:spacing w:after="0"/>
              <w:rPr>
                <w:sz w:val="20"/>
                <w:szCs w:val="20"/>
                <w:color w:val="auto"/>
              </w:rPr>
            </w:pPr>
            <w:r>
              <w:rPr>
                <w:rFonts w:ascii="Times New Roman" w:cs="Times New Roman" w:eastAsia="Times New Roman" w:hAnsi="Times New Roman"/>
                <w:sz w:val="20"/>
                <w:szCs w:val="20"/>
                <w:color w:val="auto"/>
              </w:rPr>
              <w:t>ERISA and Labor Matters</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123</w:t>
            </w:r>
          </w:p>
        </w:tc>
        <w:tc>
          <w:tcPr>
            <w:tcW w:w="8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3.12</w:t>
            </w: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Subsidiaries</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123</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3.13</w:t>
            </w: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Insurance</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124</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3.14</w:t>
            </w: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Solvency 124</w:t>
            </w: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3.15</w:t>
            </w: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Disclosure</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124</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3.16</w:t>
            </w:r>
          </w:p>
        </w:tc>
        <w:tc>
          <w:tcPr>
            <w:tcW w:w="17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Collateral Matters</w:t>
            </w: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124</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3.17</w:t>
            </w:r>
          </w:p>
        </w:tc>
        <w:tc>
          <w:tcPr>
            <w:tcW w:w="290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Federal Reserve Regulations 125</w:t>
            </w:r>
          </w:p>
        </w:tc>
        <w:tc>
          <w:tcPr>
            <w:tcW w:w="8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3.18</w:t>
            </w:r>
          </w:p>
        </w:tc>
        <w:tc>
          <w:tcPr>
            <w:tcW w:w="3700" w:type="dxa"/>
            <w:vAlign w:val="bottom"/>
            <w:gridSpan w:val="7"/>
          </w:tcPr>
          <w:p>
            <w:pPr>
              <w:ind w:left="180"/>
              <w:spacing w:after="0"/>
              <w:rPr>
                <w:sz w:val="20"/>
                <w:szCs w:val="20"/>
                <w:color w:val="auto"/>
              </w:rPr>
            </w:pPr>
            <w:r>
              <w:rPr>
                <w:rFonts w:ascii="Times New Roman" w:cs="Times New Roman" w:eastAsia="Times New Roman" w:hAnsi="Times New Roman"/>
                <w:sz w:val="20"/>
                <w:szCs w:val="20"/>
                <w:color w:val="auto"/>
              </w:rPr>
              <w:t>Anti-Corruption Laws and Sanctions   125</w:t>
            </w:r>
          </w:p>
        </w:tc>
        <w:tc>
          <w:tcPr>
            <w:tcW w:w="1920" w:type="dxa"/>
            <w:vAlign w:val="bottom"/>
          </w:tcPr>
          <w:p>
            <w:pPr>
              <w:spacing w:after="0"/>
              <w:rPr>
                <w:sz w:val="19"/>
                <w:szCs w:val="19"/>
                <w:color w:val="auto"/>
              </w:rPr>
            </w:pPr>
          </w:p>
        </w:tc>
      </w:tr>
      <w:tr>
        <w:trPr>
          <w:trHeight w:val="230"/>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3.19</w:t>
            </w:r>
          </w:p>
        </w:tc>
        <w:tc>
          <w:tcPr>
            <w:tcW w:w="17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Use of Proceeds</w:t>
            </w: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126</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3.20</w:t>
            </w:r>
          </w:p>
        </w:tc>
        <w:tc>
          <w:tcPr>
            <w:tcW w:w="216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USA PATRIOT Act</w:t>
            </w:r>
          </w:p>
        </w:tc>
        <w:tc>
          <w:tcPr>
            <w:tcW w:w="4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3"/>
              </w:rPr>
              <w:t>126</w:t>
            </w: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3.21</w:t>
            </w:r>
          </w:p>
        </w:tc>
        <w:tc>
          <w:tcPr>
            <w:tcW w:w="3700" w:type="dxa"/>
            <w:vAlign w:val="bottom"/>
            <w:gridSpan w:val="7"/>
          </w:tcPr>
          <w:p>
            <w:pPr>
              <w:ind w:left="180"/>
              <w:spacing w:after="0"/>
              <w:rPr>
                <w:sz w:val="20"/>
                <w:szCs w:val="20"/>
                <w:color w:val="auto"/>
              </w:rPr>
            </w:pPr>
            <w:r>
              <w:rPr>
                <w:rFonts w:ascii="Times New Roman" w:cs="Times New Roman" w:eastAsia="Times New Roman" w:hAnsi="Times New Roman"/>
                <w:sz w:val="20"/>
                <w:szCs w:val="20"/>
                <w:color w:val="auto"/>
              </w:rPr>
              <w:t>Representations as to Foreign Obligors 126</w:t>
            </w:r>
          </w:p>
        </w:tc>
        <w:tc>
          <w:tcPr>
            <w:tcW w:w="1920" w:type="dxa"/>
            <w:vAlign w:val="bottom"/>
          </w:tcPr>
          <w:p>
            <w:pPr>
              <w:spacing w:after="0"/>
              <w:rPr>
                <w:sz w:val="19"/>
                <w:szCs w:val="19"/>
                <w:color w:val="auto"/>
              </w:rPr>
            </w:pPr>
          </w:p>
        </w:tc>
      </w:tr>
      <w:tr>
        <w:trPr>
          <w:trHeight w:val="230"/>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3.22</w:t>
            </w: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Regulation H</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127</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3.23</w:t>
            </w:r>
          </w:p>
        </w:tc>
        <w:tc>
          <w:tcPr>
            <w:tcW w:w="290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Affected Financial Institutions</w:t>
            </w:r>
          </w:p>
        </w:tc>
        <w:tc>
          <w:tcPr>
            <w:tcW w:w="800" w:type="dxa"/>
            <w:vAlign w:val="bottom"/>
          </w:tcPr>
          <w:p>
            <w:pPr>
              <w:jc w:val="right"/>
              <w:ind w:right="361"/>
              <w:spacing w:after="0"/>
              <w:rPr>
                <w:sz w:val="20"/>
                <w:szCs w:val="20"/>
                <w:color w:val="auto"/>
              </w:rPr>
            </w:pPr>
            <w:r>
              <w:rPr>
                <w:rFonts w:ascii="Times New Roman" w:cs="Times New Roman" w:eastAsia="Times New Roman" w:hAnsi="Times New Roman"/>
                <w:sz w:val="20"/>
                <w:szCs w:val="20"/>
                <w:color w:val="auto"/>
              </w:rPr>
              <w:t>127</w:t>
            </w:r>
          </w:p>
        </w:tc>
        <w:tc>
          <w:tcPr>
            <w:tcW w:w="1920" w:type="dxa"/>
            <w:vAlign w:val="bottom"/>
          </w:tcPr>
          <w:p>
            <w:pPr>
              <w:spacing w:after="0"/>
              <w:rPr>
                <w:sz w:val="19"/>
                <w:szCs w:val="19"/>
                <w:color w:val="auto"/>
              </w:rPr>
            </w:pPr>
          </w:p>
        </w:tc>
      </w:tr>
      <w:tr>
        <w:trPr>
          <w:trHeight w:val="229"/>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3.24</w:t>
            </w:r>
          </w:p>
        </w:tc>
        <w:tc>
          <w:tcPr>
            <w:tcW w:w="2560" w:type="dxa"/>
            <w:vAlign w:val="bottom"/>
            <w:gridSpan w:val="5"/>
          </w:tcPr>
          <w:p>
            <w:pPr>
              <w:ind w:left="180"/>
              <w:spacing w:after="0"/>
              <w:rPr>
                <w:sz w:val="20"/>
                <w:szCs w:val="20"/>
                <w:color w:val="auto"/>
              </w:rPr>
            </w:pPr>
            <w:r>
              <w:rPr>
                <w:rFonts w:ascii="Times New Roman" w:cs="Times New Roman" w:eastAsia="Times New Roman" w:hAnsi="Times New Roman"/>
                <w:sz w:val="20"/>
                <w:szCs w:val="20"/>
                <w:color w:val="auto"/>
              </w:rPr>
              <w:t>Outbound Investment Rules</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127</w:t>
            </w:r>
          </w:p>
        </w:tc>
        <w:tc>
          <w:tcPr>
            <w:tcW w:w="8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58"/>
        </w:trPr>
        <w:tc>
          <w:tcPr>
            <w:tcW w:w="2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IV CONDITIONS</w:t>
            </w:r>
          </w:p>
        </w:tc>
        <w:tc>
          <w:tcPr>
            <w:tcW w:w="6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127</w:t>
            </w: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309"/>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4.01</w:t>
            </w:r>
          </w:p>
        </w:tc>
        <w:tc>
          <w:tcPr>
            <w:tcW w:w="2560" w:type="dxa"/>
            <w:vAlign w:val="bottom"/>
            <w:gridSpan w:val="5"/>
          </w:tcPr>
          <w:p>
            <w:pPr>
              <w:ind w:left="180"/>
              <w:spacing w:after="0"/>
              <w:rPr>
                <w:sz w:val="20"/>
                <w:szCs w:val="20"/>
                <w:color w:val="auto"/>
              </w:rPr>
            </w:pPr>
            <w:r>
              <w:rPr>
                <w:rFonts w:ascii="Times New Roman" w:cs="Times New Roman" w:eastAsia="Times New Roman" w:hAnsi="Times New Roman"/>
                <w:sz w:val="20"/>
                <w:szCs w:val="20"/>
                <w:color w:val="auto"/>
              </w:rPr>
              <w:t>Conditions to Closing Date</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127</w:t>
            </w:r>
          </w:p>
        </w:tc>
        <w:tc>
          <w:tcPr>
            <w:tcW w:w="8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29"/>
        </w:trPr>
        <w:tc>
          <w:tcPr>
            <w:tcW w:w="5740" w:type="dxa"/>
            <w:vAlign w:val="bottom"/>
            <w:gridSpan w:val="8"/>
          </w:tcPr>
          <w:p>
            <w:pPr>
              <w:ind w:left="640"/>
              <w:spacing w:after="0"/>
              <w:rPr>
                <w:sz w:val="20"/>
                <w:szCs w:val="20"/>
                <w:color w:val="auto"/>
              </w:rPr>
            </w:pPr>
            <w:r>
              <w:rPr>
                <w:rFonts w:ascii="Times New Roman" w:cs="Times New Roman" w:eastAsia="Times New Roman" w:hAnsi="Times New Roman"/>
                <w:sz w:val="20"/>
                <w:szCs w:val="20"/>
                <w:color w:val="auto"/>
                <w:w w:val="98"/>
              </w:rPr>
              <w:t>SECTION 4.02Conditions to Each Extension of Credit 129</w:t>
            </w:r>
          </w:p>
        </w:tc>
        <w:tc>
          <w:tcPr>
            <w:tcW w:w="1920" w:type="dxa"/>
            <w:vAlign w:val="bottom"/>
          </w:tcPr>
          <w:p>
            <w:pPr>
              <w:spacing w:after="0"/>
              <w:rPr>
                <w:sz w:val="19"/>
                <w:szCs w:val="19"/>
                <w:color w:val="auto"/>
              </w:rPr>
            </w:pPr>
          </w:p>
        </w:tc>
      </w:tr>
      <w:tr>
        <w:trPr>
          <w:trHeight w:val="258"/>
        </w:trPr>
        <w:tc>
          <w:tcPr>
            <w:tcW w:w="37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ARTICLE V AFFIRMATIVE COVENANTS</w:t>
            </w:r>
          </w:p>
        </w:tc>
        <w:tc>
          <w:tcPr>
            <w:tcW w:w="840" w:type="dxa"/>
            <w:vAlign w:val="bottom"/>
            <w:gridSpan w:val="2"/>
          </w:tcPr>
          <w:p>
            <w:pPr>
              <w:jc w:val="right"/>
              <w:ind w:right="261"/>
              <w:spacing w:after="0"/>
              <w:rPr>
                <w:sz w:val="20"/>
                <w:szCs w:val="20"/>
                <w:color w:val="auto"/>
              </w:rPr>
            </w:pPr>
            <w:r>
              <w:rPr>
                <w:rFonts w:ascii="Times New Roman" w:cs="Times New Roman" w:eastAsia="Times New Roman" w:hAnsi="Times New Roman"/>
                <w:sz w:val="20"/>
                <w:szCs w:val="20"/>
                <w:color w:val="auto"/>
              </w:rPr>
              <w:t>129</w:t>
            </w: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309"/>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5.01</w:t>
            </w:r>
          </w:p>
        </w:tc>
        <w:tc>
          <w:tcPr>
            <w:tcW w:w="5620" w:type="dxa"/>
            <w:vAlign w:val="bottom"/>
            <w:gridSpan w:val="8"/>
          </w:tcPr>
          <w:p>
            <w:pPr>
              <w:ind w:left="180"/>
              <w:spacing w:after="0"/>
              <w:rPr>
                <w:sz w:val="20"/>
                <w:szCs w:val="20"/>
                <w:color w:val="auto"/>
              </w:rPr>
            </w:pPr>
            <w:r>
              <w:rPr>
                <w:rFonts w:ascii="Times New Roman" w:cs="Times New Roman" w:eastAsia="Times New Roman" w:hAnsi="Times New Roman"/>
                <w:sz w:val="20"/>
                <w:szCs w:val="20"/>
                <w:color w:val="auto"/>
              </w:rPr>
              <w:t>Financial Statements and Other Information 129</w:t>
            </w:r>
          </w:p>
        </w:tc>
      </w:tr>
      <w:tr>
        <w:trPr>
          <w:trHeight w:val="230"/>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5.02</w:t>
            </w:r>
          </w:p>
        </w:tc>
        <w:tc>
          <w:tcPr>
            <w:tcW w:w="2560" w:type="dxa"/>
            <w:vAlign w:val="bottom"/>
            <w:gridSpan w:val="5"/>
          </w:tcPr>
          <w:p>
            <w:pPr>
              <w:ind w:left="180"/>
              <w:spacing w:after="0"/>
              <w:rPr>
                <w:sz w:val="20"/>
                <w:szCs w:val="20"/>
                <w:color w:val="auto"/>
              </w:rPr>
            </w:pPr>
            <w:r>
              <w:rPr>
                <w:rFonts w:ascii="Times New Roman" w:cs="Times New Roman" w:eastAsia="Times New Roman" w:hAnsi="Times New Roman"/>
                <w:sz w:val="20"/>
                <w:szCs w:val="20"/>
                <w:color w:val="auto"/>
              </w:rPr>
              <w:t>Notices of Material Events</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131</w:t>
            </w:r>
          </w:p>
        </w:tc>
        <w:tc>
          <w:tcPr>
            <w:tcW w:w="8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5.03</w:t>
            </w:r>
          </w:p>
        </w:tc>
        <w:tc>
          <w:tcPr>
            <w:tcW w:w="290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Information Regarding Collateral</w:t>
            </w:r>
          </w:p>
        </w:tc>
        <w:tc>
          <w:tcPr>
            <w:tcW w:w="800" w:type="dxa"/>
            <w:vAlign w:val="bottom"/>
          </w:tcPr>
          <w:p>
            <w:pPr>
              <w:jc w:val="right"/>
              <w:ind w:right="361"/>
              <w:spacing w:after="0"/>
              <w:rPr>
                <w:sz w:val="20"/>
                <w:szCs w:val="20"/>
                <w:color w:val="auto"/>
              </w:rPr>
            </w:pPr>
            <w:r>
              <w:rPr>
                <w:rFonts w:ascii="Times New Roman" w:cs="Times New Roman" w:eastAsia="Times New Roman" w:hAnsi="Times New Roman"/>
                <w:sz w:val="20"/>
                <w:szCs w:val="20"/>
                <w:color w:val="auto"/>
              </w:rPr>
              <w:t>132</w:t>
            </w:r>
          </w:p>
        </w:tc>
        <w:tc>
          <w:tcPr>
            <w:tcW w:w="1920" w:type="dxa"/>
            <w:vAlign w:val="bottom"/>
          </w:tcPr>
          <w:p>
            <w:pPr>
              <w:spacing w:after="0"/>
              <w:rPr>
                <w:sz w:val="19"/>
                <w:szCs w:val="19"/>
                <w:color w:val="auto"/>
              </w:rPr>
            </w:pPr>
          </w:p>
        </w:tc>
      </w:tr>
      <w:tr>
        <w:trPr>
          <w:trHeight w:val="230"/>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5.04</w:t>
            </w:r>
          </w:p>
        </w:tc>
        <w:tc>
          <w:tcPr>
            <w:tcW w:w="290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Existence; Conduct of Business</w:t>
            </w:r>
          </w:p>
        </w:tc>
        <w:tc>
          <w:tcPr>
            <w:tcW w:w="800" w:type="dxa"/>
            <w:vAlign w:val="bottom"/>
          </w:tcPr>
          <w:p>
            <w:pPr>
              <w:jc w:val="right"/>
              <w:ind w:right="361"/>
              <w:spacing w:after="0"/>
              <w:rPr>
                <w:sz w:val="20"/>
                <w:szCs w:val="20"/>
                <w:color w:val="auto"/>
              </w:rPr>
            </w:pPr>
            <w:r>
              <w:rPr>
                <w:rFonts w:ascii="Times New Roman" w:cs="Times New Roman" w:eastAsia="Times New Roman" w:hAnsi="Times New Roman"/>
                <w:sz w:val="20"/>
                <w:szCs w:val="20"/>
                <w:color w:val="auto"/>
              </w:rPr>
              <w:t>132</w:t>
            </w:r>
          </w:p>
        </w:tc>
        <w:tc>
          <w:tcPr>
            <w:tcW w:w="1920" w:type="dxa"/>
            <w:vAlign w:val="bottom"/>
          </w:tcPr>
          <w:p>
            <w:pPr>
              <w:spacing w:after="0"/>
              <w:rPr>
                <w:sz w:val="19"/>
                <w:szCs w:val="19"/>
                <w:color w:val="auto"/>
              </w:rPr>
            </w:pPr>
          </w:p>
        </w:tc>
      </w:tr>
      <w:tr>
        <w:trPr>
          <w:trHeight w:val="230"/>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5.05</w:t>
            </w:r>
          </w:p>
        </w:tc>
        <w:tc>
          <w:tcPr>
            <w:tcW w:w="17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Payment of Taxes</w:t>
            </w: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133</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5.06</w:t>
            </w:r>
          </w:p>
        </w:tc>
        <w:tc>
          <w:tcPr>
            <w:tcW w:w="2560" w:type="dxa"/>
            <w:vAlign w:val="bottom"/>
            <w:gridSpan w:val="5"/>
          </w:tcPr>
          <w:p>
            <w:pPr>
              <w:ind w:left="180"/>
              <w:spacing w:after="0"/>
              <w:rPr>
                <w:sz w:val="20"/>
                <w:szCs w:val="20"/>
                <w:color w:val="auto"/>
              </w:rPr>
            </w:pPr>
            <w:r>
              <w:rPr>
                <w:rFonts w:ascii="Times New Roman" w:cs="Times New Roman" w:eastAsia="Times New Roman" w:hAnsi="Times New Roman"/>
                <w:sz w:val="20"/>
                <w:szCs w:val="20"/>
                <w:color w:val="auto"/>
              </w:rPr>
              <w:t>Maintenance of Properties</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133</w:t>
            </w:r>
          </w:p>
        </w:tc>
        <w:tc>
          <w:tcPr>
            <w:tcW w:w="8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5.07</w:t>
            </w: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Insurance</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133</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5.08</w:t>
            </w:r>
          </w:p>
        </w:tc>
        <w:tc>
          <w:tcPr>
            <w:tcW w:w="5620" w:type="dxa"/>
            <w:vAlign w:val="bottom"/>
            <w:gridSpan w:val="8"/>
          </w:tcPr>
          <w:p>
            <w:pPr>
              <w:ind w:left="180"/>
              <w:spacing w:after="0"/>
              <w:rPr>
                <w:sz w:val="20"/>
                <w:szCs w:val="20"/>
                <w:color w:val="auto"/>
              </w:rPr>
            </w:pPr>
            <w:r>
              <w:rPr>
                <w:rFonts w:ascii="Times New Roman" w:cs="Times New Roman" w:eastAsia="Times New Roman" w:hAnsi="Times New Roman"/>
                <w:sz w:val="20"/>
                <w:szCs w:val="20"/>
                <w:color w:val="auto"/>
              </w:rPr>
              <w:t>Books and Records; Inspection and Audit Rights 133</w:t>
            </w:r>
          </w:p>
        </w:tc>
      </w:tr>
      <w:tr>
        <w:trPr>
          <w:trHeight w:val="230"/>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5.09</w:t>
            </w:r>
          </w:p>
        </w:tc>
        <w:tc>
          <w:tcPr>
            <w:tcW w:w="216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Compliance with Laws</w:t>
            </w:r>
          </w:p>
        </w:tc>
        <w:tc>
          <w:tcPr>
            <w:tcW w:w="4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3"/>
              </w:rPr>
              <w:t>134</w:t>
            </w: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5.10</w:t>
            </w:r>
          </w:p>
        </w:tc>
        <w:tc>
          <w:tcPr>
            <w:tcW w:w="17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Use of Proceeds</w:t>
            </w: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134</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5.11</w:t>
            </w:r>
          </w:p>
        </w:tc>
        <w:tc>
          <w:tcPr>
            <w:tcW w:w="216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Additional Subsidiaries</w:t>
            </w:r>
          </w:p>
        </w:tc>
        <w:tc>
          <w:tcPr>
            <w:tcW w:w="4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3"/>
              </w:rPr>
              <w:t>134</w:t>
            </w: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4200" w:type="dxa"/>
            <w:vAlign w:val="bottom"/>
            <w:gridSpan w:val="5"/>
          </w:tcPr>
          <w:p>
            <w:pPr>
              <w:ind w:left="640"/>
              <w:spacing w:after="0"/>
              <w:rPr>
                <w:sz w:val="20"/>
                <w:szCs w:val="20"/>
                <w:color w:val="auto"/>
              </w:rPr>
            </w:pPr>
            <w:r>
              <w:rPr>
                <w:rFonts w:ascii="Times New Roman" w:cs="Times New Roman" w:eastAsia="Times New Roman" w:hAnsi="Times New Roman"/>
                <w:sz w:val="20"/>
                <w:szCs w:val="20"/>
                <w:color w:val="auto"/>
                <w:w w:val="98"/>
              </w:rPr>
              <w:t>SECTION 5.12Further Assurances 135</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5.13</w:t>
            </w:r>
          </w:p>
        </w:tc>
        <w:tc>
          <w:tcPr>
            <w:tcW w:w="2560" w:type="dxa"/>
            <w:vAlign w:val="bottom"/>
            <w:gridSpan w:val="5"/>
          </w:tcPr>
          <w:p>
            <w:pPr>
              <w:ind w:left="180"/>
              <w:spacing w:after="0"/>
              <w:rPr>
                <w:sz w:val="20"/>
                <w:szCs w:val="20"/>
                <w:color w:val="auto"/>
              </w:rPr>
            </w:pPr>
            <w:r>
              <w:rPr>
                <w:rFonts w:ascii="Times New Roman" w:cs="Times New Roman" w:eastAsia="Times New Roman" w:hAnsi="Times New Roman"/>
                <w:sz w:val="20"/>
                <w:szCs w:val="20"/>
                <w:color w:val="auto"/>
                <w:w w:val="98"/>
              </w:rPr>
              <w:t>After-Acquired Real Property</w:t>
            </w:r>
          </w:p>
        </w:tc>
        <w:tc>
          <w:tcPr>
            <w:tcW w:w="340" w:type="dxa"/>
            <w:vAlign w:val="bottom"/>
          </w:tcPr>
          <w:p>
            <w:pPr>
              <w:spacing w:after="0"/>
              <w:rPr>
                <w:sz w:val="19"/>
                <w:szCs w:val="19"/>
                <w:color w:val="auto"/>
              </w:rPr>
            </w:pPr>
          </w:p>
        </w:tc>
        <w:tc>
          <w:tcPr>
            <w:tcW w:w="800" w:type="dxa"/>
            <w:vAlign w:val="bottom"/>
          </w:tcPr>
          <w:p>
            <w:pPr>
              <w:jc w:val="right"/>
              <w:ind w:right="361"/>
              <w:spacing w:after="0"/>
              <w:rPr>
                <w:sz w:val="20"/>
                <w:szCs w:val="20"/>
                <w:color w:val="auto"/>
              </w:rPr>
            </w:pPr>
            <w:r>
              <w:rPr>
                <w:rFonts w:ascii="Times New Roman" w:cs="Times New Roman" w:eastAsia="Times New Roman" w:hAnsi="Times New Roman"/>
                <w:sz w:val="20"/>
                <w:szCs w:val="20"/>
                <w:color w:val="auto"/>
              </w:rPr>
              <w:t>135</w:t>
            </w:r>
          </w:p>
        </w:tc>
        <w:tc>
          <w:tcPr>
            <w:tcW w:w="1920" w:type="dxa"/>
            <w:vAlign w:val="bottom"/>
          </w:tcPr>
          <w:p>
            <w:pPr>
              <w:spacing w:after="0"/>
              <w:rPr>
                <w:sz w:val="19"/>
                <w:szCs w:val="19"/>
                <w:color w:val="auto"/>
              </w:rPr>
            </w:pPr>
          </w:p>
        </w:tc>
      </w:tr>
      <w:tr>
        <w:trPr>
          <w:trHeight w:val="230"/>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5.14</w:t>
            </w:r>
          </w:p>
        </w:tc>
        <w:tc>
          <w:tcPr>
            <w:tcW w:w="2560" w:type="dxa"/>
            <w:vAlign w:val="bottom"/>
            <w:gridSpan w:val="5"/>
          </w:tcPr>
          <w:p>
            <w:pPr>
              <w:ind w:left="180"/>
              <w:spacing w:after="0"/>
              <w:rPr>
                <w:sz w:val="20"/>
                <w:szCs w:val="20"/>
                <w:color w:val="auto"/>
              </w:rPr>
            </w:pPr>
            <w:r>
              <w:rPr>
                <w:rFonts w:ascii="Times New Roman" w:cs="Times New Roman" w:eastAsia="Times New Roman" w:hAnsi="Times New Roman"/>
                <w:sz w:val="20"/>
                <w:szCs w:val="20"/>
                <w:color w:val="auto"/>
              </w:rPr>
              <w:t>Environmental Compliance</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135</w:t>
            </w:r>
          </w:p>
        </w:tc>
        <w:tc>
          <w:tcPr>
            <w:tcW w:w="8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5.15</w:t>
            </w:r>
          </w:p>
        </w:tc>
        <w:tc>
          <w:tcPr>
            <w:tcW w:w="2560" w:type="dxa"/>
            <w:vAlign w:val="bottom"/>
            <w:gridSpan w:val="5"/>
          </w:tcPr>
          <w:p>
            <w:pPr>
              <w:ind w:left="180"/>
              <w:spacing w:after="0"/>
              <w:rPr>
                <w:sz w:val="20"/>
                <w:szCs w:val="20"/>
                <w:color w:val="auto"/>
              </w:rPr>
            </w:pPr>
            <w:r>
              <w:rPr>
                <w:rFonts w:ascii="Times New Roman" w:cs="Times New Roman" w:eastAsia="Times New Roman" w:hAnsi="Times New Roman"/>
                <w:sz w:val="20"/>
                <w:szCs w:val="20"/>
                <w:color w:val="auto"/>
              </w:rPr>
              <w:t>Designation of Subsidiaries</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136</w:t>
            </w:r>
          </w:p>
        </w:tc>
        <w:tc>
          <w:tcPr>
            <w:tcW w:w="8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5.16</w:t>
            </w:r>
          </w:p>
        </w:tc>
        <w:tc>
          <w:tcPr>
            <w:tcW w:w="3700" w:type="dxa"/>
            <w:vAlign w:val="bottom"/>
            <w:gridSpan w:val="7"/>
          </w:tcPr>
          <w:p>
            <w:pPr>
              <w:ind w:left="180"/>
              <w:spacing w:after="0"/>
              <w:rPr>
                <w:sz w:val="20"/>
                <w:szCs w:val="20"/>
                <w:color w:val="auto"/>
              </w:rPr>
            </w:pPr>
            <w:r>
              <w:rPr>
                <w:rFonts w:ascii="Times New Roman" w:cs="Times New Roman" w:eastAsia="Times New Roman" w:hAnsi="Times New Roman"/>
                <w:sz w:val="20"/>
                <w:szCs w:val="20"/>
                <w:color w:val="auto"/>
              </w:rPr>
              <w:t>Certain Post-Closing Collateral Obligations</w:t>
            </w:r>
          </w:p>
        </w:tc>
        <w:tc>
          <w:tcPr>
            <w:tcW w:w="1920" w:type="dxa"/>
            <w:vAlign w:val="bottom"/>
          </w:tcPr>
          <w:p>
            <w:pPr>
              <w:jc w:val="right"/>
              <w:ind w:right="1481"/>
              <w:spacing w:after="0"/>
              <w:rPr>
                <w:sz w:val="20"/>
                <w:szCs w:val="20"/>
                <w:color w:val="auto"/>
              </w:rPr>
            </w:pPr>
            <w:r>
              <w:rPr>
                <w:rFonts w:ascii="Times New Roman" w:cs="Times New Roman" w:eastAsia="Times New Roman" w:hAnsi="Times New Roman"/>
                <w:sz w:val="20"/>
                <w:szCs w:val="20"/>
                <w:color w:val="auto"/>
              </w:rPr>
              <w:t>136</w:t>
            </w:r>
          </w:p>
        </w:tc>
      </w:tr>
      <w:tr>
        <w:trPr>
          <w:trHeight w:val="230"/>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5.17</w:t>
            </w:r>
          </w:p>
        </w:tc>
        <w:tc>
          <w:tcPr>
            <w:tcW w:w="216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w w:val="99"/>
              </w:rPr>
              <w:t>Collateral Release Event</w:t>
            </w:r>
          </w:p>
        </w:tc>
        <w:tc>
          <w:tcPr>
            <w:tcW w:w="4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136</w:t>
            </w:r>
          </w:p>
        </w:tc>
        <w:tc>
          <w:tcPr>
            <w:tcW w:w="8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58"/>
        </w:trPr>
        <w:tc>
          <w:tcPr>
            <w:tcW w:w="340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8"/>
              </w:rPr>
              <w:t>ARTICLE VI NEGATIVE COVENANTS</w:t>
            </w:r>
          </w:p>
        </w:tc>
        <w:tc>
          <w:tcPr>
            <w:tcW w:w="800" w:type="dxa"/>
            <w:vAlign w:val="bottom"/>
            <w:gridSpan w:val="2"/>
          </w:tcPr>
          <w:p>
            <w:pPr>
              <w:jc w:val="right"/>
              <w:ind w:right="241"/>
              <w:spacing w:after="0"/>
              <w:rPr>
                <w:sz w:val="20"/>
                <w:szCs w:val="20"/>
                <w:color w:val="auto"/>
              </w:rPr>
            </w:pPr>
            <w:r>
              <w:rPr>
                <w:rFonts w:ascii="Times New Roman" w:cs="Times New Roman" w:eastAsia="Times New Roman" w:hAnsi="Times New Roman"/>
                <w:sz w:val="20"/>
                <w:szCs w:val="20"/>
                <w:color w:val="auto"/>
              </w:rPr>
              <w:t>137</w:t>
            </w: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309"/>
        </w:trPr>
        <w:tc>
          <w:tcPr>
            <w:tcW w:w="5740" w:type="dxa"/>
            <w:vAlign w:val="bottom"/>
            <w:gridSpan w:val="8"/>
          </w:tcPr>
          <w:p>
            <w:pPr>
              <w:ind w:left="640"/>
              <w:spacing w:after="0"/>
              <w:rPr>
                <w:sz w:val="20"/>
                <w:szCs w:val="20"/>
                <w:color w:val="auto"/>
              </w:rPr>
            </w:pPr>
            <w:r>
              <w:rPr>
                <w:rFonts w:ascii="Times New Roman" w:cs="Times New Roman" w:eastAsia="Times New Roman" w:hAnsi="Times New Roman"/>
                <w:sz w:val="20"/>
                <w:szCs w:val="20"/>
                <w:color w:val="auto"/>
                <w:w w:val="98"/>
              </w:rPr>
              <w:t>SECTION 6.01Indebtedness; Certain Equity Securities 137</w:t>
            </w:r>
          </w:p>
        </w:tc>
        <w:tc>
          <w:tcPr>
            <w:tcW w:w="1920" w:type="dxa"/>
            <w:vAlign w:val="bottom"/>
          </w:tcPr>
          <w:p>
            <w:pPr>
              <w:spacing w:after="0"/>
              <w:rPr>
                <w:sz w:val="24"/>
                <w:szCs w:val="24"/>
                <w:color w:val="auto"/>
              </w:rPr>
            </w:pPr>
          </w:p>
        </w:tc>
      </w:tr>
      <w:tr>
        <w:trPr>
          <w:trHeight w:val="229"/>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6.02</w:t>
            </w:r>
          </w:p>
        </w:tc>
        <w:tc>
          <w:tcPr>
            <w:tcW w:w="6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Liens</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w:t>
            </w: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6.03</w:t>
            </w:r>
          </w:p>
        </w:tc>
        <w:tc>
          <w:tcPr>
            <w:tcW w:w="216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Fundamental Changes</w:t>
            </w:r>
          </w:p>
        </w:tc>
        <w:tc>
          <w:tcPr>
            <w:tcW w:w="4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3"/>
              </w:rPr>
              <w:t>143</w:t>
            </w: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6.04</w:t>
            </w:r>
          </w:p>
        </w:tc>
        <w:tc>
          <w:tcPr>
            <w:tcW w:w="5620" w:type="dxa"/>
            <w:vAlign w:val="bottom"/>
            <w:gridSpan w:val="8"/>
          </w:tcPr>
          <w:p>
            <w:pPr>
              <w:ind w:left="180"/>
              <w:spacing w:after="0"/>
              <w:rPr>
                <w:sz w:val="20"/>
                <w:szCs w:val="20"/>
                <w:color w:val="auto"/>
              </w:rPr>
            </w:pPr>
            <w:r>
              <w:rPr>
                <w:rFonts w:ascii="Times New Roman" w:cs="Times New Roman" w:eastAsia="Times New Roman" w:hAnsi="Times New Roman"/>
                <w:sz w:val="20"/>
                <w:szCs w:val="20"/>
                <w:color w:val="auto"/>
                <w:w w:val="99"/>
              </w:rPr>
              <w:t>Investments, Loans, Advances, Guarantees and Acquisitions143</w:t>
            </w:r>
          </w:p>
        </w:tc>
      </w:tr>
      <w:tr>
        <w:trPr>
          <w:trHeight w:val="230"/>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6.05</w:t>
            </w: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Asset Sales</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147</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6.06</w:t>
            </w:r>
          </w:p>
        </w:tc>
        <w:tc>
          <w:tcPr>
            <w:tcW w:w="290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Sale/Leaseback Transactions 149</w:t>
            </w:r>
          </w:p>
        </w:tc>
        <w:tc>
          <w:tcPr>
            <w:tcW w:w="8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58"/>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6.07</w:t>
            </w:r>
          </w:p>
        </w:tc>
        <w:tc>
          <w:tcPr>
            <w:tcW w:w="216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Hedging Agreements</w:t>
            </w:r>
          </w:p>
        </w:tc>
        <w:tc>
          <w:tcPr>
            <w:tcW w:w="4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3"/>
              </w:rPr>
              <w:t>150</w:t>
            </w: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920" w:type="dxa"/>
            <w:vAlign w:val="bottom"/>
          </w:tcPr>
          <w:p>
            <w:pPr>
              <w:spacing w:after="0"/>
              <w:rPr>
                <w:sz w:val="22"/>
                <w:szCs w:val="22"/>
                <w:color w:val="auto"/>
              </w:rPr>
            </w:pPr>
          </w:p>
        </w:tc>
      </w:tr>
    </w:tbl>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2" w:right="1440" w:bottom="1440" w:gutter="0" w:footer="0" w:header="0"/>
        </w:sectPr>
      </w:pPr>
    </w:p>
    <w:bookmarkStart w:id="32" w:name="page33"/>
    <w:bookmarkEnd w:id="32"/>
    <w:tbl>
      <w:tblPr>
        <w:tblLayout w:type="fixed"/>
        <w:tblInd w:w="300" w:type="dxa"/>
        <w:tblCellMar>
          <w:top w:w="0" w:type="dxa"/>
          <w:left w:w="0" w:type="dxa"/>
          <w:bottom w:w="0" w:type="dxa"/>
          <w:right w:w="0" w:type="dxa"/>
        </w:tblCellMar>
      </w:tblPr>
      <w:tr>
        <w:trPr>
          <w:trHeight w:val="230"/>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6.08</w:t>
            </w:r>
          </w:p>
        </w:tc>
        <w:tc>
          <w:tcPr>
            <w:tcW w:w="4920" w:type="dxa"/>
            <w:vAlign w:val="bottom"/>
            <w:gridSpan w:val="8"/>
          </w:tcPr>
          <w:p>
            <w:pPr>
              <w:ind w:left="180"/>
              <w:spacing w:after="0"/>
              <w:rPr>
                <w:sz w:val="20"/>
                <w:szCs w:val="20"/>
                <w:color w:val="auto"/>
              </w:rPr>
            </w:pPr>
            <w:r>
              <w:rPr>
                <w:rFonts w:ascii="Times New Roman" w:cs="Times New Roman" w:eastAsia="Times New Roman" w:hAnsi="Times New Roman"/>
                <w:sz w:val="20"/>
                <w:szCs w:val="20"/>
                <w:color w:val="auto"/>
              </w:rPr>
              <w:t>Restricted Payments; Certain Payments of Indebtedness</w:t>
            </w:r>
          </w:p>
        </w:tc>
        <w:tc>
          <w:tcPr>
            <w:tcW w:w="1340" w:type="dxa"/>
            <w:vAlign w:val="bottom"/>
          </w:tcPr>
          <w:p>
            <w:pPr>
              <w:jc w:val="right"/>
              <w:ind w:right="941"/>
              <w:spacing w:after="0"/>
              <w:rPr>
                <w:sz w:val="20"/>
                <w:szCs w:val="20"/>
                <w:color w:val="auto"/>
              </w:rPr>
            </w:pPr>
            <w:r>
              <w:rPr>
                <w:rFonts w:ascii="Times New Roman" w:cs="Times New Roman" w:eastAsia="Times New Roman" w:hAnsi="Times New Roman"/>
                <w:sz w:val="20"/>
                <w:szCs w:val="20"/>
                <w:color w:val="auto"/>
                <w:w w:val="93"/>
              </w:rPr>
              <w:t>150</w:t>
            </w:r>
          </w:p>
        </w:tc>
      </w:tr>
      <w:tr>
        <w:trPr>
          <w:trHeight w:val="230"/>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6.09</w:t>
            </w:r>
          </w:p>
        </w:tc>
        <w:tc>
          <w:tcPr>
            <w:tcW w:w="2500" w:type="dxa"/>
            <w:vAlign w:val="bottom"/>
            <w:gridSpan w:val="5"/>
          </w:tcPr>
          <w:p>
            <w:pPr>
              <w:ind w:left="180"/>
              <w:spacing w:after="0"/>
              <w:rPr>
                <w:sz w:val="20"/>
                <w:szCs w:val="20"/>
                <w:color w:val="auto"/>
              </w:rPr>
            </w:pPr>
            <w:r>
              <w:rPr>
                <w:rFonts w:ascii="Times New Roman" w:cs="Times New Roman" w:eastAsia="Times New Roman" w:hAnsi="Times New Roman"/>
                <w:sz w:val="20"/>
                <w:szCs w:val="20"/>
                <w:color w:val="auto"/>
              </w:rPr>
              <w:t>Transactions with Affiliates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w:t>
            </w:r>
          </w:p>
        </w:tc>
        <w:tc>
          <w:tcPr>
            <w:tcW w:w="4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6.10</w:t>
            </w:r>
          </w:p>
        </w:tc>
        <w:tc>
          <w:tcPr>
            <w:tcW w:w="212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Restrictive Agreements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6.11</w:t>
            </w:r>
          </w:p>
        </w:tc>
        <w:tc>
          <w:tcPr>
            <w:tcW w:w="3300" w:type="dxa"/>
            <w:vAlign w:val="bottom"/>
            <w:gridSpan w:val="7"/>
          </w:tcPr>
          <w:p>
            <w:pPr>
              <w:ind w:left="180"/>
              <w:spacing w:after="0"/>
              <w:rPr>
                <w:sz w:val="20"/>
                <w:szCs w:val="20"/>
                <w:color w:val="auto"/>
              </w:rPr>
            </w:pPr>
            <w:r>
              <w:rPr>
                <w:rFonts w:ascii="Times New Roman" w:cs="Times New Roman" w:eastAsia="Times New Roman" w:hAnsi="Times New Roman"/>
                <w:sz w:val="20"/>
                <w:szCs w:val="20"/>
                <w:color w:val="auto"/>
              </w:rPr>
              <w:t>Amendment of Material Documents</w:t>
            </w:r>
          </w:p>
        </w:tc>
        <w:tc>
          <w:tcPr>
            <w:tcW w:w="1620" w:type="dxa"/>
            <w:vAlign w:val="bottom"/>
          </w:tcPr>
          <w:p>
            <w:pPr>
              <w:jc w:val="right"/>
              <w:ind w:right="1181"/>
              <w:spacing w:after="0"/>
              <w:rPr>
                <w:sz w:val="20"/>
                <w:szCs w:val="20"/>
                <w:color w:val="auto"/>
              </w:rPr>
            </w:pPr>
            <w:r>
              <w:rPr>
                <w:rFonts w:ascii="Times New Roman" w:cs="Times New Roman" w:eastAsia="Times New Roman" w:hAnsi="Times New Roman"/>
                <w:sz w:val="20"/>
                <w:szCs w:val="20"/>
                <w:color w:val="auto"/>
              </w:rPr>
              <w:t>153</w:t>
            </w:r>
          </w:p>
        </w:tc>
        <w:tc>
          <w:tcPr>
            <w:tcW w:w="1340" w:type="dxa"/>
            <w:vAlign w:val="bottom"/>
          </w:tcPr>
          <w:p>
            <w:pPr>
              <w:spacing w:after="0"/>
              <w:rPr>
                <w:sz w:val="19"/>
                <w:szCs w:val="19"/>
                <w:color w:val="auto"/>
              </w:rPr>
            </w:pPr>
          </w:p>
        </w:tc>
      </w:tr>
      <w:tr>
        <w:trPr>
          <w:trHeight w:val="230"/>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6.12</w:t>
            </w: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Fiscal Year</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6"/>
              </w:rPr>
              <w:t>153</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6.13</w:t>
            </w:r>
          </w:p>
        </w:tc>
        <w:tc>
          <w:tcPr>
            <w:tcW w:w="212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Financial Covenants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6.14</w:t>
            </w:r>
          </w:p>
        </w:tc>
        <w:tc>
          <w:tcPr>
            <w:tcW w:w="2500" w:type="dxa"/>
            <w:vAlign w:val="bottom"/>
            <w:gridSpan w:val="5"/>
          </w:tcPr>
          <w:p>
            <w:pPr>
              <w:ind w:left="180"/>
              <w:spacing w:after="0"/>
              <w:rPr>
                <w:sz w:val="20"/>
                <w:szCs w:val="20"/>
                <w:color w:val="auto"/>
              </w:rPr>
            </w:pPr>
            <w:r>
              <w:rPr>
                <w:rFonts w:ascii="Times New Roman" w:cs="Times New Roman" w:eastAsia="Times New Roman" w:hAnsi="Times New Roman"/>
                <w:sz w:val="20"/>
                <w:szCs w:val="20"/>
                <w:color w:val="auto"/>
              </w:rPr>
              <w:t>Outbound Investment Rules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w:t>
            </w:r>
          </w:p>
        </w:tc>
        <w:tc>
          <w:tcPr>
            <w:tcW w:w="4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58"/>
        </w:trPr>
        <w:tc>
          <w:tcPr>
            <w:tcW w:w="34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ARTICLE VII EVENTS OF DEFAULT</w:t>
            </w:r>
          </w:p>
        </w:tc>
        <w:tc>
          <w:tcPr>
            <w:tcW w:w="740" w:type="dxa"/>
            <w:vAlign w:val="bottom"/>
            <w:gridSpan w:val="2"/>
          </w:tcPr>
          <w:p>
            <w:pPr>
              <w:jc w:val="right"/>
              <w:ind w:right="201"/>
              <w:spacing w:after="0"/>
              <w:rPr>
                <w:sz w:val="20"/>
                <w:szCs w:val="20"/>
                <w:color w:val="auto"/>
              </w:rPr>
            </w:pPr>
            <w:r>
              <w:rPr>
                <w:rFonts w:ascii="Times New Roman" w:cs="Times New Roman" w:eastAsia="Times New Roman" w:hAnsi="Times New Roman"/>
                <w:sz w:val="20"/>
                <w:szCs w:val="20"/>
                <w:color w:val="auto"/>
              </w:rPr>
              <w:t>154</w:t>
            </w: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338"/>
        </w:trPr>
        <w:tc>
          <w:tcPr>
            <w:tcW w:w="4160" w:type="dxa"/>
            <w:vAlign w:val="bottom"/>
            <w:gridSpan w:val="5"/>
          </w:tcPr>
          <w:p>
            <w:pPr>
              <w:spacing w:after="0"/>
              <w:rPr>
                <w:sz w:val="20"/>
                <w:szCs w:val="20"/>
                <w:color w:val="auto"/>
              </w:rPr>
            </w:pPr>
            <w:r>
              <w:rPr>
                <w:rFonts w:ascii="Times New Roman" w:cs="Times New Roman" w:eastAsia="Times New Roman" w:hAnsi="Times New Roman"/>
                <w:sz w:val="20"/>
                <w:szCs w:val="20"/>
                <w:color w:val="auto"/>
                <w:w w:val="99"/>
              </w:rPr>
              <w:t>ARTICLE VIII THE ADMINISTRATIVE AGENT</w:t>
            </w:r>
          </w:p>
        </w:tc>
        <w:tc>
          <w:tcPr>
            <w:tcW w:w="780" w:type="dxa"/>
            <w:vAlign w:val="bottom"/>
            <w:gridSpan w:val="2"/>
          </w:tcPr>
          <w:p>
            <w:pPr>
              <w:jc w:val="right"/>
              <w:ind w:right="201"/>
              <w:spacing w:after="0"/>
              <w:rPr>
                <w:sz w:val="20"/>
                <w:szCs w:val="20"/>
                <w:color w:val="auto"/>
              </w:rPr>
            </w:pPr>
            <w:r>
              <w:rPr>
                <w:rFonts w:ascii="Times New Roman" w:cs="Times New Roman" w:eastAsia="Times New Roman" w:hAnsi="Times New Roman"/>
                <w:sz w:val="20"/>
                <w:szCs w:val="20"/>
                <w:color w:val="auto"/>
              </w:rPr>
              <w:t>157</w:t>
            </w:r>
          </w:p>
        </w:tc>
        <w:tc>
          <w:tcPr>
            <w:tcW w:w="4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09"/>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8.01</w:t>
            </w:r>
          </w:p>
        </w:tc>
        <w:tc>
          <w:tcPr>
            <w:tcW w:w="2500" w:type="dxa"/>
            <w:vAlign w:val="bottom"/>
            <w:gridSpan w:val="5"/>
          </w:tcPr>
          <w:p>
            <w:pPr>
              <w:ind w:left="180"/>
              <w:spacing w:after="0"/>
              <w:rPr>
                <w:sz w:val="20"/>
                <w:szCs w:val="20"/>
                <w:color w:val="auto"/>
              </w:rPr>
            </w:pPr>
            <w:r>
              <w:rPr>
                <w:rFonts w:ascii="Times New Roman" w:cs="Times New Roman" w:eastAsia="Times New Roman" w:hAnsi="Times New Roman"/>
                <w:sz w:val="20"/>
                <w:szCs w:val="20"/>
                <w:color w:val="auto"/>
              </w:rPr>
              <w:t>Appointment and Authority</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w:t>
            </w:r>
          </w:p>
        </w:tc>
        <w:tc>
          <w:tcPr>
            <w:tcW w:w="4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29"/>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8.02</w:t>
            </w:r>
          </w:p>
        </w:tc>
        <w:tc>
          <w:tcPr>
            <w:tcW w:w="212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Rights as a Lender 158</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8.03</w:t>
            </w:r>
          </w:p>
        </w:tc>
        <w:tc>
          <w:tcPr>
            <w:tcW w:w="212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Exculpatory Provisions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5340" w:type="dxa"/>
            <w:vAlign w:val="bottom"/>
            <w:gridSpan w:val="8"/>
          </w:tcPr>
          <w:p>
            <w:pPr>
              <w:ind w:left="640"/>
              <w:spacing w:after="0"/>
              <w:rPr>
                <w:sz w:val="20"/>
                <w:szCs w:val="20"/>
                <w:color w:val="auto"/>
              </w:rPr>
            </w:pPr>
            <w:r>
              <w:rPr>
                <w:rFonts w:ascii="Times New Roman" w:cs="Times New Roman" w:eastAsia="Times New Roman" w:hAnsi="Times New Roman"/>
                <w:sz w:val="20"/>
                <w:szCs w:val="20"/>
                <w:color w:val="auto"/>
                <w:w w:val="99"/>
              </w:rPr>
              <w:t>SECTION 8.04Reliance by Administrative Agent 159</w:t>
            </w:r>
          </w:p>
        </w:tc>
        <w:tc>
          <w:tcPr>
            <w:tcW w:w="16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8.05</w:t>
            </w:r>
          </w:p>
        </w:tc>
        <w:tc>
          <w:tcPr>
            <w:tcW w:w="212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Delegation of Duties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8.06</w:t>
            </w:r>
          </w:p>
        </w:tc>
        <w:tc>
          <w:tcPr>
            <w:tcW w:w="3300" w:type="dxa"/>
            <w:vAlign w:val="bottom"/>
            <w:gridSpan w:val="7"/>
          </w:tcPr>
          <w:p>
            <w:pPr>
              <w:ind w:left="180"/>
              <w:spacing w:after="0"/>
              <w:rPr>
                <w:sz w:val="20"/>
                <w:szCs w:val="20"/>
                <w:color w:val="auto"/>
              </w:rPr>
            </w:pPr>
            <w:r>
              <w:rPr>
                <w:rFonts w:ascii="Times New Roman" w:cs="Times New Roman" w:eastAsia="Times New Roman" w:hAnsi="Times New Roman"/>
                <w:sz w:val="20"/>
                <w:szCs w:val="20"/>
                <w:color w:val="auto"/>
              </w:rPr>
              <w:t>Resignation of Administrative Agent</w:t>
            </w:r>
          </w:p>
        </w:tc>
        <w:tc>
          <w:tcPr>
            <w:tcW w:w="1620" w:type="dxa"/>
            <w:vAlign w:val="bottom"/>
          </w:tcPr>
          <w:p>
            <w:pPr>
              <w:jc w:val="right"/>
              <w:ind w:right="1181"/>
              <w:spacing w:after="0"/>
              <w:rPr>
                <w:sz w:val="20"/>
                <w:szCs w:val="20"/>
                <w:color w:val="auto"/>
              </w:rPr>
            </w:pPr>
            <w:r>
              <w:rPr>
                <w:rFonts w:ascii="Times New Roman" w:cs="Times New Roman" w:eastAsia="Times New Roman" w:hAnsi="Times New Roman"/>
                <w:sz w:val="20"/>
                <w:szCs w:val="20"/>
                <w:color w:val="auto"/>
              </w:rPr>
              <w:t>160</w:t>
            </w:r>
          </w:p>
        </w:tc>
        <w:tc>
          <w:tcPr>
            <w:tcW w:w="1340" w:type="dxa"/>
            <w:vAlign w:val="bottom"/>
          </w:tcPr>
          <w:p>
            <w:pPr>
              <w:spacing w:after="0"/>
              <w:rPr>
                <w:sz w:val="19"/>
                <w:szCs w:val="19"/>
                <w:color w:val="auto"/>
              </w:rPr>
            </w:pPr>
          </w:p>
        </w:tc>
      </w:tr>
      <w:tr>
        <w:trPr>
          <w:trHeight w:val="229"/>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8.07</w:t>
            </w:r>
          </w:p>
        </w:tc>
        <w:tc>
          <w:tcPr>
            <w:tcW w:w="4920" w:type="dxa"/>
            <w:vAlign w:val="bottom"/>
            <w:gridSpan w:val="8"/>
          </w:tcPr>
          <w:p>
            <w:pPr>
              <w:ind w:left="180"/>
              <w:spacing w:after="0"/>
              <w:rPr>
                <w:sz w:val="20"/>
                <w:szCs w:val="20"/>
                <w:color w:val="auto"/>
              </w:rPr>
            </w:pPr>
            <w:r>
              <w:rPr>
                <w:rFonts w:ascii="Times New Roman" w:cs="Times New Roman" w:eastAsia="Times New Roman" w:hAnsi="Times New Roman"/>
                <w:sz w:val="20"/>
                <w:szCs w:val="20"/>
                <w:color w:val="auto"/>
              </w:rPr>
              <w:t>Non-Reliance on Administrative Agent and Other Lenders</w:t>
            </w:r>
          </w:p>
        </w:tc>
        <w:tc>
          <w:tcPr>
            <w:tcW w:w="1340" w:type="dxa"/>
            <w:vAlign w:val="bottom"/>
          </w:tcPr>
          <w:p>
            <w:pPr>
              <w:jc w:val="right"/>
              <w:ind w:right="941"/>
              <w:spacing w:after="0"/>
              <w:rPr>
                <w:sz w:val="20"/>
                <w:szCs w:val="20"/>
                <w:color w:val="auto"/>
              </w:rPr>
            </w:pPr>
            <w:r>
              <w:rPr>
                <w:rFonts w:ascii="Times New Roman" w:cs="Times New Roman" w:eastAsia="Times New Roman" w:hAnsi="Times New Roman"/>
                <w:sz w:val="20"/>
                <w:szCs w:val="20"/>
                <w:color w:val="auto"/>
                <w:w w:val="93"/>
              </w:rPr>
              <w:t>161</w:t>
            </w:r>
          </w:p>
        </w:tc>
      </w:tr>
      <w:tr>
        <w:trPr>
          <w:trHeight w:val="229"/>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8.08</w:t>
            </w:r>
          </w:p>
        </w:tc>
        <w:tc>
          <w:tcPr>
            <w:tcW w:w="212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No Other Duties, Etc</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300" w:type="dxa"/>
            <w:vAlign w:val="bottom"/>
            <w:gridSpan w:val="10"/>
          </w:tcPr>
          <w:p>
            <w:pPr>
              <w:ind w:left="640"/>
              <w:spacing w:after="0"/>
              <w:rPr>
                <w:sz w:val="20"/>
                <w:szCs w:val="20"/>
                <w:color w:val="auto"/>
              </w:rPr>
            </w:pPr>
            <w:r>
              <w:rPr>
                <w:rFonts w:ascii="Times New Roman" w:cs="Times New Roman" w:eastAsia="Times New Roman" w:hAnsi="Times New Roman"/>
                <w:sz w:val="20"/>
                <w:szCs w:val="20"/>
                <w:color w:val="auto"/>
                <w:w w:val="98"/>
              </w:rPr>
              <w:t>SECTION 8.09Administrative Agent May File Proofs of Claim; Credit Bidding 162</w:t>
            </w:r>
          </w:p>
        </w:tc>
      </w:tr>
      <w:tr>
        <w:trPr>
          <w:trHeight w:val="229"/>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8.10</w:t>
            </w:r>
          </w:p>
        </w:tc>
        <w:tc>
          <w:tcPr>
            <w:tcW w:w="290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Collateral and Guaranty Matters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w:t>
            </w:r>
          </w:p>
        </w:tc>
        <w:tc>
          <w:tcPr>
            <w:tcW w:w="16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300" w:type="dxa"/>
            <w:vAlign w:val="bottom"/>
            <w:gridSpan w:val="10"/>
          </w:tcPr>
          <w:p>
            <w:pPr>
              <w:ind w:left="640"/>
              <w:spacing w:after="0"/>
              <w:rPr>
                <w:sz w:val="20"/>
                <w:szCs w:val="20"/>
                <w:color w:val="auto"/>
              </w:rPr>
            </w:pPr>
            <w:r>
              <w:rPr>
                <w:rFonts w:ascii="Times New Roman" w:cs="Times New Roman" w:eastAsia="Times New Roman" w:hAnsi="Times New Roman"/>
                <w:sz w:val="20"/>
                <w:szCs w:val="20"/>
                <w:color w:val="auto"/>
                <w:w w:val="98"/>
              </w:rPr>
              <w:t>SECTION 8.11Secured Cash Management Obligations and Secured Hedge Obligations</w:t>
            </w:r>
          </w:p>
        </w:tc>
      </w:tr>
      <w:tr>
        <w:trPr>
          <w:trHeight w:val="229"/>
        </w:trPr>
        <w:tc>
          <w:tcPr>
            <w:tcW w:w="2040" w:type="dxa"/>
            <w:vAlign w:val="bottom"/>
          </w:tcPr>
          <w:p>
            <w:pPr>
              <w:spacing w:after="0"/>
              <w:rPr>
                <w:sz w:val="19"/>
                <w:szCs w:val="19"/>
                <w:color w:val="auto"/>
              </w:rPr>
            </w:pPr>
          </w:p>
        </w:tc>
        <w:tc>
          <w:tcPr>
            <w:tcW w:w="9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164</w:t>
            </w: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8.12</w:t>
            </w:r>
          </w:p>
        </w:tc>
        <w:tc>
          <w:tcPr>
            <w:tcW w:w="290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Recovery of Erroneous Payments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w:t>
            </w:r>
          </w:p>
        </w:tc>
        <w:tc>
          <w:tcPr>
            <w:tcW w:w="16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58"/>
        </w:trPr>
        <w:tc>
          <w:tcPr>
            <w:tcW w:w="2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IX MISCELLANEOUS</w:t>
            </w:r>
          </w:p>
        </w:tc>
        <w:tc>
          <w:tcPr>
            <w:tcW w:w="800" w:type="dxa"/>
            <w:vAlign w:val="bottom"/>
            <w:gridSpan w:val="2"/>
          </w:tcPr>
          <w:p>
            <w:pPr>
              <w:jc w:val="right"/>
              <w:ind w:right="201"/>
              <w:spacing w:after="0"/>
              <w:rPr>
                <w:sz w:val="20"/>
                <w:szCs w:val="20"/>
                <w:color w:val="auto"/>
              </w:rPr>
            </w:pPr>
            <w:r>
              <w:rPr>
                <w:rFonts w:ascii="Times New Roman" w:cs="Times New Roman" w:eastAsia="Times New Roman" w:hAnsi="Times New Roman"/>
                <w:sz w:val="20"/>
                <w:szCs w:val="20"/>
                <w:color w:val="auto"/>
              </w:rPr>
              <w:t>165</w:t>
            </w: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309"/>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9.01</w:t>
            </w:r>
          </w:p>
        </w:tc>
        <w:tc>
          <w:tcPr>
            <w:tcW w:w="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Notices</w:t>
            </w: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165</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9.02</w:t>
            </w:r>
          </w:p>
        </w:tc>
        <w:tc>
          <w:tcPr>
            <w:tcW w:w="212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Waivers; Amendments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9.03</w:t>
            </w:r>
          </w:p>
        </w:tc>
        <w:tc>
          <w:tcPr>
            <w:tcW w:w="4920" w:type="dxa"/>
            <w:vAlign w:val="bottom"/>
            <w:gridSpan w:val="8"/>
          </w:tcPr>
          <w:p>
            <w:pPr>
              <w:ind w:left="180"/>
              <w:spacing w:after="0"/>
              <w:rPr>
                <w:sz w:val="20"/>
                <w:szCs w:val="20"/>
                <w:color w:val="auto"/>
              </w:rPr>
            </w:pPr>
            <w:r>
              <w:rPr>
                <w:rFonts w:ascii="Times New Roman" w:cs="Times New Roman" w:eastAsia="Times New Roman" w:hAnsi="Times New Roman"/>
                <w:sz w:val="20"/>
                <w:szCs w:val="20"/>
                <w:color w:val="auto"/>
              </w:rPr>
              <w:t>Expenses; Indemnity; Damage Waiver 169</w:t>
            </w:r>
          </w:p>
        </w:tc>
        <w:tc>
          <w:tcPr>
            <w:tcW w:w="1340" w:type="dxa"/>
            <w:vAlign w:val="bottom"/>
          </w:tcPr>
          <w:p>
            <w:pPr>
              <w:spacing w:after="0"/>
              <w:rPr>
                <w:sz w:val="19"/>
                <w:szCs w:val="19"/>
                <w:color w:val="auto"/>
              </w:rPr>
            </w:pPr>
          </w:p>
        </w:tc>
      </w:tr>
      <w:tr>
        <w:trPr>
          <w:trHeight w:val="230"/>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9.04</w:t>
            </w:r>
          </w:p>
        </w:tc>
        <w:tc>
          <w:tcPr>
            <w:tcW w:w="2500" w:type="dxa"/>
            <w:vAlign w:val="bottom"/>
            <w:gridSpan w:val="5"/>
          </w:tcPr>
          <w:p>
            <w:pPr>
              <w:ind w:left="180"/>
              <w:spacing w:after="0"/>
              <w:rPr>
                <w:sz w:val="20"/>
                <w:szCs w:val="20"/>
                <w:color w:val="auto"/>
              </w:rPr>
            </w:pPr>
            <w:r>
              <w:rPr>
                <w:rFonts w:ascii="Times New Roman" w:cs="Times New Roman" w:eastAsia="Times New Roman" w:hAnsi="Times New Roman"/>
                <w:sz w:val="20"/>
                <w:szCs w:val="20"/>
                <w:color w:val="auto"/>
              </w:rPr>
              <w:t>Successors and Assigns 171</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9.05</w:t>
            </w:r>
          </w:p>
        </w:tc>
        <w:tc>
          <w:tcPr>
            <w:tcW w:w="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Survival</w:t>
            </w: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177</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9.06</w:t>
            </w:r>
          </w:p>
        </w:tc>
        <w:tc>
          <w:tcPr>
            <w:tcW w:w="2500" w:type="dxa"/>
            <w:vAlign w:val="bottom"/>
            <w:gridSpan w:val="5"/>
          </w:tcPr>
          <w:p>
            <w:pPr>
              <w:ind w:left="180"/>
              <w:spacing w:after="0"/>
              <w:rPr>
                <w:sz w:val="20"/>
                <w:szCs w:val="20"/>
                <w:color w:val="auto"/>
              </w:rPr>
            </w:pPr>
            <w:r>
              <w:rPr>
                <w:rFonts w:ascii="Times New Roman" w:cs="Times New Roman" w:eastAsia="Times New Roman" w:hAnsi="Times New Roman"/>
                <w:sz w:val="20"/>
                <w:szCs w:val="20"/>
                <w:color w:val="auto"/>
              </w:rPr>
              <w:t>Integration; Effectiveness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w:t>
            </w:r>
          </w:p>
        </w:tc>
        <w:tc>
          <w:tcPr>
            <w:tcW w:w="4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9.07</w:t>
            </w: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Severability</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6"/>
              </w:rPr>
              <w:t>178</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9.08</w:t>
            </w: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98"/>
              </w:rPr>
              <w:t>Right of Setoff</w:t>
            </w:r>
          </w:p>
        </w:tc>
        <w:tc>
          <w:tcPr>
            <w:tcW w:w="3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9.09</w:t>
            </w:r>
          </w:p>
        </w:tc>
        <w:tc>
          <w:tcPr>
            <w:tcW w:w="4920" w:type="dxa"/>
            <w:vAlign w:val="bottom"/>
            <w:gridSpan w:val="8"/>
          </w:tcPr>
          <w:p>
            <w:pPr>
              <w:ind w:left="180"/>
              <w:spacing w:after="0"/>
              <w:rPr>
                <w:sz w:val="20"/>
                <w:szCs w:val="20"/>
                <w:color w:val="auto"/>
              </w:rPr>
            </w:pPr>
            <w:r>
              <w:rPr>
                <w:rFonts w:ascii="Times New Roman" w:cs="Times New Roman" w:eastAsia="Times New Roman" w:hAnsi="Times New Roman"/>
                <w:sz w:val="20"/>
                <w:szCs w:val="20"/>
                <w:color w:val="auto"/>
                <w:w w:val="98"/>
              </w:rPr>
              <w:t>Governing Law; Jurisdiction; Consent to Service of Process</w:t>
            </w:r>
          </w:p>
        </w:tc>
        <w:tc>
          <w:tcPr>
            <w:tcW w:w="1340" w:type="dxa"/>
            <w:vAlign w:val="bottom"/>
          </w:tcPr>
          <w:p>
            <w:pPr>
              <w:jc w:val="right"/>
              <w:ind w:right="541"/>
              <w:spacing w:after="0"/>
              <w:rPr>
                <w:sz w:val="20"/>
                <w:szCs w:val="20"/>
                <w:color w:val="auto"/>
              </w:rPr>
            </w:pPr>
            <w:r>
              <w:rPr>
                <w:rFonts w:ascii="Times New Roman" w:cs="Times New Roman" w:eastAsia="Times New Roman" w:hAnsi="Times New Roman"/>
                <w:sz w:val="20"/>
                <w:szCs w:val="20"/>
                <w:color w:val="auto"/>
              </w:rPr>
              <w:t>178</w:t>
            </w:r>
          </w:p>
        </w:tc>
      </w:tr>
      <w:tr>
        <w:trPr>
          <w:trHeight w:val="229"/>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9.10</w:t>
            </w:r>
          </w:p>
        </w:tc>
        <w:tc>
          <w:tcPr>
            <w:tcW w:w="290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WAIVER OF JURY TRIAL 180</w:t>
            </w:r>
          </w:p>
        </w:tc>
        <w:tc>
          <w:tcPr>
            <w:tcW w:w="4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9.11</w:t>
            </w: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Headings 180</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9.12</w:t>
            </w:r>
          </w:p>
        </w:tc>
        <w:tc>
          <w:tcPr>
            <w:tcW w:w="17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Confidentiality</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9.13</w:t>
            </w:r>
          </w:p>
        </w:tc>
        <w:tc>
          <w:tcPr>
            <w:tcW w:w="2500" w:type="dxa"/>
            <w:vAlign w:val="bottom"/>
            <w:gridSpan w:val="5"/>
          </w:tcPr>
          <w:p>
            <w:pPr>
              <w:ind w:left="180"/>
              <w:spacing w:after="0"/>
              <w:rPr>
                <w:sz w:val="20"/>
                <w:szCs w:val="20"/>
                <w:color w:val="auto"/>
              </w:rPr>
            </w:pPr>
            <w:r>
              <w:rPr>
                <w:rFonts w:ascii="Times New Roman" w:cs="Times New Roman" w:eastAsia="Times New Roman" w:hAnsi="Times New Roman"/>
                <w:sz w:val="20"/>
                <w:szCs w:val="20"/>
                <w:color w:val="auto"/>
              </w:rPr>
              <w:t>Interest Rate Limitation 181</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9.14</w:t>
            </w:r>
          </w:p>
        </w:tc>
        <w:tc>
          <w:tcPr>
            <w:tcW w:w="290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Release of Liens and Guarantees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w:t>
            </w:r>
          </w:p>
        </w:tc>
        <w:tc>
          <w:tcPr>
            <w:tcW w:w="16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9.15</w:t>
            </w:r>
          </w:p>
        </w:tc>
        <w:tc>
          <w:tcPr>
            <w:tcW w:w="2500" w:type="dxa"/>
            <w:vAlign w:val="bottom"/>
            <w:gridSpan w:val="5"/>
          </w:tcPr>
          <w:p>
            <w:pPr>
              <w:ind w:left="180"/>
              <w:spacing w:after="0"/>
              <w:rPr>
                <w:sz w:val="20"/>
                <w:szCs w:val="20"/>
                <w:color w:val="auto"/>
              </w:rPr>
            </w:pPr>
            <w:r>
              <w:rPr>
                <w:rFonts w:ascii="Times New Roman" w:cs="Times New Roman" w:eastAsia="Times New Roman" w:hAnsi="Times New Roman"/>
                <w:sz w:val="20"/>
                <w:szCs w:val="20"/>
                <w:color w:val="auto"/>
              </w:rPr>
              <w:t>USA PATRIOT Act Notice</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w:t>
            </w:r>
          </w:p>
        </w:tc>
        <w:tc>
          <w:tcPr>
            <w:tcW w:w="4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6960" w:type="dxa"/>
            <w:vAlign w:val="bottom"/>
            <w:gridSpan w:val="9"/>
          </w:tcPr>
          <w:p>
            <w:pPr>
              <w:ind w:left="640"/>
              <w:spacing w:after="0"/>
              <w:rPr>
                <w:sz w:val="20"/>
                <w:szCs w:val="20"/>
                <w:color w:val="auto"/>
              </w:rPr>
            </w:pPr>
            <w:r>
              <w:rPr>
                <w:rFonts w:ascii="Times New Roman" w:cs="Times New Roman" w:eastAsia="Times New Roman" w:hAnsi="Times New Roman"/>
                <w:sz w:val="20"/>
                <w:szCs w:val="20"/>
                <w:color w:val="auto"/>
                <w:w w:val="99"/>
              </w:rPr>
              <w:t>SECTION 9.16No Advisory or Fiduciary Relationship 182</w:t>
            </w:r>
          </w:p>
        </w:tc>
        <w:tc>
          <w:tcPr>
            <w:tcW w:w="1340" w:type="dxa"/>
            <w:vAlign w:val="bottom"/>
          </w:tcPr>
          <w:p>
            <w:pPr>
              <w:spacing w:after="0"/>
              <w:rPr>
                <w:sz w:val="19"/>
                <w:szCs w:val="19"/>
                <w:color w:val="auto"/>
              </w:rPr>
            </w:pPr>
          </w:p>
        </w:tc>
      </w:tr>
      <w:tr>
        <w:trPr>
          <w:trHeight w:val="230"/>
        </w:trPr>
        <w:tc>
          <w:tcPr>
            <w:tcW w:w="4540" w:type="dxa"/>
            <w:vAlign w:val="bottom"/>
            <w:gridSpan w:val="6"/>
          </w:tcPr>
          <w:p>
            <w:pPr>
              <w:ind w:left="640"/>
              <w:spacing w:after="0"/>
              <w:rPr>
                <w:sz w:val="20"/>
                <w:szCs w:val="20"/>
                <w:color w:val="auto"/>
              </w:rPr>
            </w:pPr>
            <w:r>
              <w:rPr>
                <w:rFonts w:ascii="Times New Roman" w:cs="Times New Roman" w:eastAsia="Times New Roman" w:hAnsi="Times New Roman"/>
                <w:sz w:val="20"/>
                <w:szCs w:val="20"/>
                <w:color w:val="auto"/>
              </w:rPr>
              <w:t>SECTION 9.17Non-Public Information 182</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4160" w:type="dxa"/>
            <w:vAlign w:val="bottom"/>
            <w:gridSpan w:val="5"/>
          </w:tcPr>
          <w:p>
            <w:pPr>
              <w:ind w:left="640"/>
              <w:spacing w:after="0"/>
              <w:rPr>
                <w:sz w:val="20"/>
                <w:szCs w:val="20"/>
                <w:color w:val="auto"/>
              </w:rPr>
            </w:pPr>
            <w:r>
              <w:rPr>
                <w:rFonts w:ascii="Times New Roman" w:cs="Times New Roman" w:eastAsia="Times New Roman" w:hAnsi="Times New Roman"/>
                <w:sz w:val="20"/>
                <w:szCs w:val="20"/>
                <w:color w:val="auto"/>
                <w:w w:val="97"/>
              </w:rPr>
              <w:t>SECTION 9.18Judgment Currency 183</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9.19</w:t>
            </w:r>
          </w:p>
        </w:tc>
        <w:tc>
          <w:tcPr>
            <w:tcW w:w="4920" w:type="dxa"/>
            <w:vAlign w:val="bottom"/>
            <w:gridSpan w:val="8"/>
          </w:tcPr>
          <w:p>
            <w:pPr>
              <w:ind w:left="180"/>
              <w:spacing w:after="0"/>
              <w:rPr>
                <w:sz w:val="20"/>
                <w:szCs w:val="20"/>
                <w:color w:val="auto"/>
              </w:rPr>
            </w:pPr>
            <w:r>
              <w:rPr>
                <w:rFonts w:ascii="Times New Roman" w:cs="Times New Roman" w:eastAsia="Times New Roman" w:hAnsi="Times New Roman"/>
                <w:sz w:val="20"/>
                <w:szCs w:val="20"/>
                <w:color w:val="auto"/>
              </w:rPr>
              <w:t>Electronic Execution; Electronic Records; Counterparts</w:t>
            </w:r>
          </w:p>
        </w:tc>
        <w:tc>
          <w:tcPr>
            <w:tcW w:w="1340" w:type="dxa"/>
            <w:vAlign w:val="bottom"/>
          </w:tcPr>
          <w:p>
            <w:pPr>
              <w:jc w:val="right"/>
              <w:ind w:right="941"/>
              <w:spacing w:after="0"/>
              <w:rPr>
                <w:sz w:val="20"/>
                <w:szCs w:val="20"/>
                <w:color w:val="auto"/>
              </w:rPr>
            </w:pPr>
            <w:r>
              <w:rPr>
                <w:rFonts w:ascii="Times New Roman" w:cs="Times New Roman" w:eastAsia="Times New Roman" w:hAnsi="Times New Roman"/>
                <w:sz w:val="20"/>
                <w:szCs w:val="20"/>
                <w:color w:val="auto"/>
                <w:w w:val="93"/>
              </w:rPr>
              <w:t>183</w:t>
            </w:r>
          </w:p>
        </w:tc>
      </w:tr>
      <w:tr>
        <w:trPr>
          <w:trHeight w:val="230"/>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9.20</w:t>
            </w:r>
          </w:p>
        </w:tc>
        <w:tc>
          <w:tcPr>
            <w:tcW w:w="6260" w:type="dxa"/>
            <w:vAlign w:val="bottom"/>
            <w:gridSpan w:val="9"/>
          </w:tcPr>
          <w:p>
            <w:pPr>
              <w:ind w:left="180"/>
              <w:spacing w:after="0"/>
              <w:rPr>
                <w:sz w:val="20"/>
                <w:szCs w:val="20"/>
                <w:color w:val="auto"/>
              </w:rPr>
            </w:pPr>
            <w:r>
              <w:rPr>
                <w:rFonts w:ascii="Times New Roman" w:cs="Times New Roman" w:eastAsia="Times New Roman" w:hAnsi="Times New Roman"/>
                <w:sz w:val="20"/>
                <w:szCs w:val="20"/>
                <w:color w:val="auto"/>
                <w:w w:val="99"/>
              </w:rPr>
              <w:t>Acknowledgement and Consent to Bail-In of Affected Financial Institutions</w:t>
            </w:r>
          </w:p>
        </w:tc>
      </w:tr>
      <w:tr>
        <w:trPr>
          <w:trHeight w:val="229"/>
        </w:trPr>
        <w:tc>
          <w:tcPr>
            <w:tcW w:w="2040" w:type="dxa"/>
            <w:vAlign w:val="bottom"/>
          </w:tcPr>
          <w:p>
            <w:pPr>
              <w:spacing w:after="0"/>
              <w:rPr>
                <w:sz w:val="19"/>
                <w:szCs w:val="19"/>
                <w:color w:val="auto"/>
              </w:rPr>
            </w:pPr>
          </w:p>
        </w:tc>
        <w:tc>
          <w:tcPr>
            <w:tcW w:w="9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184</w:t>
            </w: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9.21</w:t>
            </w:r>
          </w:p>
        </w:tc>
        <w:tc>
          <w:tcPr>
            <w:tcW w:w="212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Lender Representation</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9.22</w:t>
            </w:r>
          </w:p>
        </w:tc>
        <w:tc>
          <w:tcPr>
            <w:tcW w:w="17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MIRE Events 186</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52"/>
        </w:trPr>
        <w:tc>
          <w:tcPr>
            <w:tcW w:w="204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SECTION 9.23</w:t>
            </w:r>
          </w:p>
        </w:tc>
        <w:tc>
          <w:tcPr>
            <w:tcW w:w="4920" w:type="dxa"/>
            <w:vAlign w:val="bottom"/>
            <w:gridSpan w:val="8"/>
          </w:tcPr>
          <w:p>
            <w:pPr>
              <w:ind w:left="180"/>
              <w:spacing w:after="0"/>
              <w:rPr>
                <w:sz w:val="20"/>
                <w:szCs w:val="20"/>
                <w:color w:val="auto"/>
              </w:rPr>
            </w:pPr>
            <w:r>
              <w:rPr>
                <w:rFonts w:ascii="Times New Roman" w:cs="Times New Roman" w:eastAsia="Times New Roman" w:hAnsi="Times New Roman"/>
                <w:sz w:val="20"/>
                <w:szCs w:val="20"/>
                <w:color w:val="auto"/>
              </w:rPr>
              <w:t>Acknowledgement Regarding Any Supported QFCs  186</w:t>
            </w:r>
          </w:p>
        </w:tc>
        <w:tc>
          <w:tcPr>
            <w:tcW w:w="1340" w:type="dxa"/>
            <w:vAlign w:val="bottom"/>
          </w:tcPr>
          <w:p>
            <w:pPr>
              <w:spacing w:after="0"/>
              <w:rPr>
                <w:sz w:val="21"/>
                <w:szCs w:val="21"/>
                <w:color w:val="auto"/>
              </w:rPr>
            </w:pPr>
          </w:p>
        </w:tc>
      </w:tr>
    </w:tbl>
    <w:p>
      <w:pPr>
        <w:ind w:left="940"/>
        <w:spacing w:after="0"/>
        <w:tabs>
          <w:tab w:leader="none" w:pos="2500" w:val="left"/>
        </w:tabs>
        <w:rPr>
          <w:sz w:val="20"/>
          <w:szCs w:val="20"/>
          <w:color w:val="auto"/>
        </w:rPr>
      </w:pPr>
      <w:r>
        <w:rPr>
          <w:rFonts w:ascii="Times New Roman" w:cs="Times New Roman" w:eastAsia="Times New Roman" w:hAnsi="Times New Roman"/>
          <w:sz w:val="20"/>
          <w:szCs w:val="20"/>
          <w:color w:val="auto"/>
        </w:rPr>
        <w:t>SECTION 9.24</w:t>
      </w:r>
      <w:r>
        <w:rPr>
          <w:sz w:val="20"/>
          <w:szCs w:val="20"/>
          <w:color w:val="auto"/>
        </w:rPr>
        <w:tab/>
      </w:r>
      <w:r>
        <w:rPr>
          <w:rFonts w:ascii="Times New Roman" w:cs="Times New Roman" w:eastAsia="Times New Roman" w:hAnsi="Times New Roman"/>
          <w:sz w:val="19"/>
          <w:szCs w:val="19"/>
          <w:color w:val="auto"/>
        </w:rPr>
        <w:t>Amendment and Restatement 187</w:t>
      </w:r>
    </w:p>
    <w:p>
      <w:pPr>
        <w:ind w:left="300"/>
        <w:spacing w:after="0"/>
        <w:rPr>
          <w:sz w:val="20"/>
          <w:szCs w:val="20"/>
          <w:color w:val="auto"/>
        </w:rPr>
      </w:pPr>
      <w:r>
        <w:rPr>
          <w:rFonts w:ascii="Times New Roman" w:cs="Times New Roman" w:eastAsia="Times New Roman" w:hAnsi="Times New Roman"/>
          <w:sz w:val="20"/>
          <w:szCs w:val="20"/>
          <w:u w:val="single" w:color="auto"/>
          <w:color w:val="auto"/>
        </w:rPr>
        <w:t>SCHEDULES: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2" w:right="1440" w:bottom="1440" w:gutter="0" w:footer="0" w:header="0"/>
        </w:sectPr>
      </w:pPr>
    </w:p>
    <w:bookmarkStart w:id="33" w:name="page34"/>
    <w:bookmarkEnd w:id="33"/>
    <w:tbl>
      <w:tblPr>
        <w:tblLayout w:type="fixed"/>
        <w:tblInd w:w="300" w:type="dxa"/>
        <w:tblCellMar>
          <w:top w:w="0" w:type="dxa"/>
          <w:left w:w="0" w:type="dxa"/>
          <w:bottom w:w="0" w:type="dxa"/>
          <w:right w:w="0" w:type="dxa"/>
        </w:tblCellMar>
      </w:tblPr>
      <w:tr>
        <w:trPr>
          <w:trHeight w:val="230"/>
        </w:trPr>
        <w:tc>
          <w:tcPr>
            <w:tcW w:w="14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Schedule 1.01(a)</w:t>
            </w:r>
          </w:p>
        </w:tc>
        <w:tc>
          <w:tcPr>
            <w:tcW w:w="69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   Commitments</w:t>
            </w:r>
          </w:p>
        </w:tc>
      </w:tr>
      <w:tr>
        <w:trPr>
          <w:trHeight w:val="230"/>
        </w:trPr>
        <w:tc>
          <w:tcPr>
            <w:tcW w:w="11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Schedule 2.06</w:t>
            </w:r>
          </w:p>
        </w:tc>
        <w:tc>
          <w:tcPr>
            <w:tcW w:w="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69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Existing Letters of Credit</w:t>
            </w:r>
          </w:p>
        </w:tc>
      </w:tr>
      <w:tr>
        <w:trPr>
          <w:trHeight w:val="229"/>
        </w:trPr>
        <w:tc>
          <w:tcPr>
            <w:tcW w:w="11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Schedule 3.12</w:t>
            </w:r>
          </w:p>
        </w:tc>
        <w:tc>
          <w:tcPr>
            <w:tcW w:w="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69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Subsidiaries</w:t>
            </w:r>
          </w:p>
        </w:tc>
      </w:tr>
      <w:tr>
        <w:trPr>
          <w:trHeight w:val="229"/>
        </w:trPr>
        <w:tc>
          <w:tcPr>
            <w:tcW w:w="11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Schedule 3.13</w:t>
            </w:r>
          </w:p>
        </w:tc>
        <w:tc>
          <w:tcPr>
            <w:tcW w:w="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69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Insurance</w:t>
            </w:r>
          </w:p>
        </w:tc>
      </w:tr>
      <w:tr>
        <w:trPr>
          <w:trHeight w:val="230"/>
        </w:trPr>
        <w:tc>
          <w:tcPr>
            <w:tcW w:w="11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Schedule 5.16</w:t>
            </w:r>
          </w:p>
        </w:tc>
        <w:tc>
          <w:tcPr>
            <w:tcW w:w="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69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Post-Closing Actions</w:t>
            </w:r>
          </w:p>
        </w:tc>
      </w:tr>
      <w:tr>
        <w:trPr>
          <w:trHeight w:val="229"/>
        </w:trPr>
        <w:tc>
          <w:tcPr>
            <w:tcW w:w="11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Schedule 6.01</w:t>
            </w:r>
          </w:p>
        </w:tc>
        <w:tc>
          <w:tcPr>
            <w:tcW w:w="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69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Existing Indebtedness</w:t>
            </w:r>
          </w:p>
        </w:tc>
      </w:tr>
      <w:tr>
        <w:trPr>
          <w:trHeight w:val="230"/>
        </w:trPr>
        <w:tc>
          <w:tcPr>
            <w:tcW w:w="11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Schedule 6.02</w:t>
            </w:r>
          </w:p>
        </w:tc>
        <w:tc>
          <w:tcPr>
            <w:tcW w:w="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69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Existing Liens</w:t>
            </w:r>
          </w:p>
        </w:tc>
      </w:tr>
      <w:tr>
        <w:trPr>
          <w:trHeight w:val="229"/>
        </w:trPr>
        <w:tc>
          <w:tcPr>
            <w:tcW w:w="11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Schedule 6.04</w:t>
            </w:r>
          </w:p>
        </w:tc>
        <w:tc>
          <w:tcPr>
            <w:tcW w:w="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69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Existing Investments</w:t>
            </w:r>
          </w:p>
        </w:tc>
      </w:tr>
      <w:tr>
        <w:trPr>
          <w:trHeight w:val="229"/>
        </w:trPr>
        <w:tc>
          <w:tcPr>
            <w:tcW w:w="11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Schedule 6.09</w:t>
            </w:r>
          </w:p>
        </w:tc>
        <w:tc>
          <w:tcPr>
            <w:tcW w:w="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69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Existing Transactions with Affiliates</w:t>
            </w:r>
          </w:p>
        </w:tc>
      </w:tr>
      <w:tr>
        <w:trPr>
          <w:trHeight w:val="230"/>
        </w:trPr>
        <w:tc>
          <w:tcPr>
            <w:tcW w:w="11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Schedule 6.10</w:t>
            </w:r>
          </w:p>
        </w:tc>
        <w:tc>
          <w:tcPr>
            <w:tcW w:w="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69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Existing Restrictions</w:t>
            </w:r>
          </w:p>
        </w:tc>
      </w:tr>
      <w:tr>
        <w:trPr>
          <w:trHeight w:val="258"/>
        </w:trPr>
        <w:tc>
          <w:tcPr>
            <w:tcW w:w="11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Schedule 9.01</w:t>
            </w:r>
          </w:p>
        </w:tc>
        <w:tc>
          <w:tcPr>
            <w:tcW w:w="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69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Administrative Agent’s Office</w:t>
            </w:r>
          </w:p>
        </w:tc>
      </w:tr>
      <w:tr>
        <w:trPr>
          <w:trHeight w:val="399"/>
        </w:trPr>
        <w:tc>
          <w:tcPr>
            <w:tcW w:w="1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EXHIBITS:</w:t>
            </w:r>
          </w:p>
        </w:tc>
        <w:tc>
          <w:tcPr>
            <w:tcW w:w="320" w:type="dxa"/>
            <w:vAlign w:val="bottom"/>
          </w:tcPr>
          <w:p>
            <w:pPr>
              <w:spacing w:after="0"/>
              <w:rPr>
                <w:sz w:val="24"/>
                <w:szCs w:val="24"/>
                <w:color w:val="auto"/>
              </w:rPr>
            </w:pPr>
          </w:p>
        </w:tc>
        <w:tc>
          <w:tcPr>
            <w:tcW w:w="6940" w:type="dxa"/>
            <w:vAlign w:val="bottom"/>
          </w:tcPr>
          <w:p>
            <w:pPr>
              <w:spacing w:after="0"/>
              <w:rPr>
                <w:sz w:val="24"/>
                <w:szCs w:val="24"/>
                <w:color w:val="auto"/>
              </w:rPr>
            </w:pPr>
          </w:p>
        </w:tc>
      </w:tr>
      <w:tr>
        <w:trPr>
          <w:trHeight w:val="443"/>
        </w:trPr>
        <w:tc>
          <w:tcPr>
            <w:tcW w:w="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Exhibit A</w:t>
            </w:r>
          </w:p>
        </w:tc>
        <w:tc>
          <w:tcPr>
            <w:tcW w:w="20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69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Form of Assignment and Assumption</w:t>
            </w:r>
          </w:p>
        </w:tc>
      </w:tr>
      <w:tr>
        <w:trPr>
          <w:trHeight w:val="230"/>
        </w:trPr>
        <w:tc>
          <w:tcPr>
            <w:tcW w:w="1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B-1</w:t>
            </w:r>
          </w:p>
        </w:tc>
        <w:tc>
          <w:tcPr>
            <w:tcW w:w="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69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Form of Borrowing Request</w:t>
            </w:r>
          </w:p>
        </w:tc>
      </w:tr>
      <w:tr>
        <w:trPr>
          <w:trHeight w:val="229"/>
        </w:trPr>
        <w:tc>
          <w:tcPr>
            <w:tcW w:w="1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B-2</w:t>
            </w:r>
          </w:p>
        </w:tc>
        <w:tc>
          <w:tcPr>
            <w:tcW w:w="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69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Form of Swingline Borrowing Request</w:t>
            </w:r>
          </w:p>
        </w:tc>
      </w:tr>
      <w:tr>
        <w:trPr>
          <w:trHeight w:val="229"/>
        </w:trPr>
        <w:tc>
          <w:tcPr>
            <w:tcW w:w="1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C –</w:t>
            </w:r>
          </w:p>
        </w:tc>
        <w:tc>
          <w:tcPr>
            <w:tcW w:w="72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Form of Notice of Loan Prepayment</w:t>
            </w:r>
          </w:p>
        </w:tc>
      </w:tr>
      <w:tr>
        <w:trPr>
          <w:trHeight w:val="230"/>
        </w:trPr>
        <w:tc>
          <w:tcPr>
            <w:tcW w:w="1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D</w:t>
            </w:r>
          </w:p>
        </w:tc>
        <w:tc>
          <w:tcPr>
            <w:tcW w:w="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69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Form of Compliance Certificate</w:t>
            </w:r>
          </w:p>
        </w:tc>
      </w:tr>
      <w:tr>
        <w:trPr>
          <w:trHeight w:val="229"/>
        </w:trPr>
        <w:tc>
          <w:tcPr>
            <w:tcW w:w="1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E –</w:t>
            </w:r>
          </w:p>
        </w:tc>
        <w:tc>
          <w:tcPr>
            <w:tcW w:w="72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Form of Interest Election Request</w:t>
            </w:r>
          </w:p>
        </w:tc>
      </w:tr>
      <w:tr>
        <w:trPr>
          <w:trHeight w:val="229"/>
        </w:trPr>
        <w:tc>
          <w:tcPr>
            <w:tcW w:w="1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F –</w:t>
            </w:r>
          </w:p>
        </w:tc>
        <w:tc>
          <w:tcPr>
            <w:tcW w:w="72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Form of Perfection Certificate</w:t>
            </w:r>
          </w:p>
        </w:tc>
      </w:tr>
      <w:tr>
        <w:trPr>
          <w:trHeight w:val="230"/>
        </w:trPr>
        <w:tc>
          <w:tcPr>
            <w:tcW w:w="1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G</w:t>
            </w:r>
          </w:p>
        </w:tc>
        <w:tc>
          <w:tcPr>
            <w:tcW w:w="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69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Form of Supplemental Perfection Certificate</w:t>
            </w:r>
          </w:p>
        </w:tc>
      </w:tr>
      <w:tr>
        <w:trPr>
          <w:trHeight w:val="229"/>
        </w:trPr>
        <w:tc>
          <w:tcPr>
            <w:tcW w:w="1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H</w:t>
            </w:r>
          </w:p>
        </w:tc>
        <w:tc>
          <w:tcPr>
            <w:tcW w:w="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69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Form of Solvency Certificate</w:t>
            </w:r>
          </w:p>
        </w:tc>
      </w:tr>
      <w:tr>
        <w:trPr>
          <w:trHeight w:val="230"/>
        </w:trPr>
        <w:tc>
          <w:tcPr>
            <w:tcW w:w="1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I-1</w:t>
            </w:r>
          </w:p>
        </w:tc>
        <w:tc>
          <w:tcPr>
            <w:tcW w:w="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69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Form of U.S. Tax Compliance Certificate for Non-U.S. Lenders that are not</w:t>
            </w:r>
          </w:p>
        </w:tc>
      </w:tr>
      <w:tr>
        <w:trPr>
          <w:trHeight w:val="230"/>
        </w:trPr>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94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Partnerships for U.S. Federal Income Tax Purposes</w:t>
            </w:r>
          </w:p>
        </w:tc>
      </w:tr>
      <w:tr>
        <w:trPr>
          <w:trHeight w:val="230"/>
        </w:trPr>
        <w:tc>
          <w:tcPr>
            <w:tcW w:w="1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I-2</w:t>
            </w:r>
          </w:p>
        </w:tc>
        <w:tc>
          <w:tcPr>
            <w:tcW w:w="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694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9"/>
              </w:rPr>
              <w:t>Form of U.S. Tax Compliance Certificate for Non-U.S. Lenders that are Partnerships</w:t>
            </w:r>
          </w:p>
        </w:tc>
      </w:tr>
      <w:tr>
        <w:trPr>
          <w:trHeight w:val="229"/>
        </w:trPr>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94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for U.S. Federal Income Tax Purposes</w:t>
            </w:r>
          </w:p>
        </w:tc>
      </w:tr>
      <w:tr>
        <w:trPr>
          <w:trHeight w:val="230"/>
        </w:trPr>
        <w:tc>
          <w:tcPr>
            <w:tcW w:w="1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I-3</w:t>
            </w:r>
          </w:p>
        </w:tc>
        <w:tc>
          <w:tcPr>
            <w:tcW w:w="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69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Form of U.S. Tax Compliance Certificate for Non-U.S. Participants that are not</w:t>
            </w:r>
          </w:p>
        </w:tc>
      </w:tr>
      <w:tr>
        <w:trPr>
          <w:trHeight w:val="230"/>
        </w:trPr>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94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Partnerships for U.S. Federal Income Tax Purposes</w:t>
            </w:r>
          </w:p>
        </w:tc>
      </w:tr>
      <w:tr>
        <w:trPr>
          <w:trHeight w:val="230"/>
        </w:trPr>
        <w:tc>
          <w:tcPr>
            <w:tcW w:w="1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I-4</w:t>
            </w:r>
          </w:p>
        </w:tc>
        <w:tc>
          <w:tcPr>
            <w:tcW w:w="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69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Form of U.S. Tax Compliance Certificate for Non-U.S. Participants that are</w:t>
            </w:r>
          </w:p>
        </w:tc>
      </w:tr>
      <w:tr>
        <w:trPr>
          <w:trHeight w:val="229"/>
        </w:trPr>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940" w:type="dxa"/>
            <w:vAlign w:val="bottom"/>
          </w:tcPr>
          <w:p>
            <w:pPr>
              <w:ind w:left="1120"/>
              <w:spacing w:after="0"/>
              <w:rPr>
                <w:sz w:val="20"/>
                <w:szCs w:val="20"/>
                <w:color w:val="auto"/>
              </w:rPr>
            </w:pPr>
            <w:r>
              <w:rPr>
                <w:rFonts w:ascii="Times New Roman" w:cs="Times New Roman" w:eastAsia="Times New Roman" w:hAnsi="Times New Roman"/>
                <w:sz w:val="20"/>
                <w:szCs w:val="20"/>
                <w:color w:val="auto"/>
              </w:rPr>
              <w:t>Partnerships for U.S. Federal Income Tax Purposes</w:t>
            </w:r>
          </w:p>
        </w:tc>
      </w:tr>
      <w:tr>
        <w:trPr>
          <w:trHeight w:val="230"/>
        </w:trPr>
        <w:tc>
          <w:tcPr>
            <w:tcW w:w="1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J-1</w:t>
            </w:r>
          </w:p>
        </w:tc>
        <w:tc>
          <w:tcPr>
            <w:tcW w:w="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69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Form of Closing Certificate (Designated Borrower)</w:t>
            </w:r>
          </w:p>
        </w:tc>
      </w:tr>
      <w:tr>
        <w:trPr>
          <w:trHeight w:val="230"/>
        </w:trPr>
        <w:tc>
          <w:tcPr>
            <w:tcW w:w="1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J-2</w:t>
            </w:r>
          </w:p>
        </w:tc>
        <w:tc>
          <w:tcPr>
            <w:tcW w:w="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69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Form of Closing Certificate (Company)</w:t>
            </w:r>
          </w:p>
        </w:tc>
      </w:tr>
      <w:tr>
        <w:trPr>
          <w:trHeight w:val="230"/>
        </w:trPr>
        <w:tc>
          <w:tcPr>
            <w:tcW w:w="1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K</w:t>
            </w:r>
          </w:p>
        </w:tc>
        <w:tc>
          <w:tcPr>
            <w:tcW w:w="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69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Form of Designated Borrower Request and Assumption Agreement</w:t>
            </w:r>
          </w:p>
        </w:tc>
      </w:tr>
      <w:tr>
        <w:trPr>
          <w:trHeight w:val="230"/>
        </w:trPr>
        <w:tc>
          <w:tcPr>
            <w:tcW w:w="1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L –</w:t>
            </w:r>
          </w:p>
        </w:tc>
        <w:tc>
          <w:tcPr>
            <w:tcW w:w="72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Form of Designated Borrower Notice</w:t>
            </w:r>
          </w:p>
        </w:tc>
      </w:tr>
      <w:tr>
        <w:trPr>
          <w:trHeight w:val="229"/>
        </w:trPr>
        <w:tc>
          <w:tcPr>
            <w:tcW w:w="1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M</w:t>
            </w:r>
          </w:p>
        </w:tc>
        <w:tc>
          <w:tcPr>
            <w:tcW w:w="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69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Form of Intercompany Note</w:t>
            </w:r>
          </w:p>
        </w:tc>
      </w:tr>
      <w:tr>
        <w:trPr>
          <w:trHeight w:val="230"/>
        </w:trPr>
        <w:tc>
          <w:tcPr>
            <w:tcW w:w="1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N</w:t>
            </w:r>
          </w:p>
        </w:tc>
        <w:tc>
          <w:tcPr>
            <w:tcW w:w="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69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Form of Letter of Credit Report</w:t>
            </w:r>
          </w:p>
        </w:tc>
      </w:tr>
      <w:tr>
        <w:trPr>
          <w:trHeight w:val="258"/>
        </w:trPr>
        <w:tc>
          <w:tcPr>
            <w:tcW w:w="1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O</w:t>
            </w:r>
          </w:p>
        </w:tc>
        <w:tc>
          <w:tcPr>
            <w:tcW w:w="3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69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Form of Notice of Additional Issuing Lender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2" w:right="1440" w:bottom="1440" w:gutter="0" w:footer="0" w:header="0"/>
        </w:sectPr>
      </w:pPr>
    </w:p>
    <w:bookmarkStart w:id="34" w:name="page35"/>
    <w:bookmarkEnd w:id="34"/>
    <w:p>
      <w:pPr>
        <w:jc w:val="both"/>
        <w:ind w:left="300" w:right="299" w:firstLine="648"/>
        <w:spacing w:after="0" w:line="236" w:lineRule="auto"/>
        <w:rPr>
          <w:sz w:val="20"/>
          <w:szCs w:val="20"/>
          <w:color w:val="auto"/>
        </w:rPr>
      </w:pPr>
      <w:r>
        <w:rPr>
          <w:rFonts w:ascii="Times New Roman" w:cs="Times New Roman" w:eastAsia="Times New Roman" w:hAnsi="Times New Roman"/>
          <w:sz w:val="22"/>
          <w:szCs w:val="22"/>
          <w:color w:val="auto"/>
        </w:rPr>
        <w:t>AMENDED AND RESTATED CREDIT AGREEMENT, dated as of February 26, 2025, among ABM INDUSTRIES INCORPORATED,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certain Subsidiaries of the Company party hereto pursuant to </w:t>
      </w:r>
      <w:r>
        <w:rPr>
          <w:rFonts w:ascii="Times New Roman" w:cs="Times New Roman" w:eastAsia="Times New Roman" w:hAnsi="Times New Roman"/>
          <w:sz w:val="22"/>
          <w:szCs w:val="22"/>
          <w:u w:val="single" w:color="auto"/>
          <w:color w:val="auto"/>
        </w:rPr>
        <w:t>Section 2.26</w:t>
      </w:r>
      <w:r>
        <w:rPr>
          <w:rFonts w:ascii="Times New Roman" w:cs="Times New Roman" w:eastAsia="Times New Roman" w:hAnsi="Times New Roman"/>
          <w:sz w:val="22"/>
          <w:szCs w:val="22"/>
          <w:color w:val="auto"/>
        </w:rPr>
        <w:t xml:space="preserve"> (each, a “</w:t>
      </w:r>
      <w:r>
        <w:rPr>
          <w:rFonts w:ascii="Times New Roman" w:cs="Times New Roman" w:eastAsia="Times New Roman" w:hAnsi="Times New Roman"/>
          <w:sz w:val="22"/>
          <w:szCs w:val="22"/>
          <w:u w:val="single" w:color="auto"/>
          <w:color w:val="auto"/>
        </w:rPr>
        <w:t>Designated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and, together with the Company, the “</w:t>
      </w:r>
      <w:r>
        <w:rPr>
          <w:rFonts w:ascii="Times New Roman" w:cs="Times New Roman" w:eastAsia="Times New Roman" w:hAnsi="Times New Roman"/>
          <w:sz w:val="22"/>
          <w:szCs w:val="22"/>
          <w:u w:val="single" w:color="auto"/>
          <w:color w:val="auto"/>
        </w:rPr>
        <w:t>Borrowers</w:t>
      </w:r>
      <w:r>
        <w:rPr>
          <w:rFonts w:ascii="Times New Roman" w:cs="Times New Roman" w:eastAsia="Times New Roman" w:hAnsi="Times New Roman"/>
          <w:sz w:val="22"/>
          <w:szCs w:val="22"/>
          <w:color w:val="auto"/>
        </w:rPr>
        <w:t>” and each, a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the LENDERS party hereto, and BANK OF AMERICA, N.A., as Administrative Agent, Swingline Lender and an Issuing Lender.</w:t>
      </w:r>
    </w:p>
    <w:p>
      <w:pPr>
        <w:spacing w:after="0" w:line="18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parties hereto agree as follows: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2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b w:val="1"/>
          <w:bCs w:val="1"/>
          <w:u w:val="single" w:color="auto"/>
          <w:color w:val="auto"/>
        </w:rPr>
        <w:t>DEFINITIONS</w:t>
      </w:r>
    </w:p>
    <w:p>
      <w:pPr>
        <w:spacing w:after="0" w:line="220"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1.01 </w:t>
      </w: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As used in this Agreement, the following terms have the meanings specified below:</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Above-Threshold Prepayment Events</w:t>
      </w:r>
      <w:r>
        <w:rPr>
          <w:rFonts w:ascii="Times New Roman" w:cs="Times New Roman" w:eastAsia="Times New Roman" w:hAnsi="Times New Roman"/>
          <w:sz w:val="20"/>
          <w:szCs w:val="20"/>
          <w:color w:val="auto"/>
        </w:rPr>
        <w:t xml:space="preserve">” means any Prepayment Event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w:t>
      </w:r>
    </w:p>
    <w:p>
      <w:pPr>
        <w:spacing w:after="0" w:line="22" w:lineRule="exact"/>
        <w:rPr>
          <w:sz w:val="20"/>
          <w:szCs w:val="20"/>
          <w:color w:val="auto"/>
        </w:rPr>
      </w:pPr>
    </w:p>
    <w:p>
      <w:pPr>
        <w:ind w:left="300" w:right="299" w:hanging="8"/>
        <w:spacing w:after="0" w:line="246" w:lineRule="auto"/>
        <w:tabs>
          <w:tab w:leader="none" w:pos="600" w:val="left"/>
        </w:tabs>
        <w:numPr>
          <w:ilvl w:val="0"/>
          <w:numId w:val="1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of the definition thereof the Net Proceeds of which (together with any series of related Prepayment Events) are equal to or exceed $10,000,000.</w:t>
      </w:r>
    </w:p>
    <w:p>
      <w:pPr>
        <w:spacing w:after="0" w:line="18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Accepting Lenders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2.24(a)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Acquisition Step-Up</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6.13(e)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Adjustment Date</w:t>
      </w:r>
      <w:r>
        <w:rPr>
          <w:rFonts w:ascii="Times New Roman" w:cs="Times New Roman" w:eastAsia="Times New Roman" w:hAnsi="Times New Roman"/>
          <w:sz w:val="20"/>
          <w:szCs w:val="20"/>
          <w:color w:val="auto"/>
        </w:rPr>
        <w:t>” has the meaning set forth in the Applicable Pricing Grid.</w:t>
      </w:r>
    </w:p>
    <w:p>
      <w:pPr>
        <w:spacing w:after="0" w:line="216"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xml:space="preserve">” means Bank of America, N.A. (including its branches and Affiliates), in its capacity as administrative agent hereunder and under the other Loan Documents, and its successors in such capacity as provided in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left="300" w:right="31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Agent’s Office</w:t>
      </w:r>
      <w:r>
        <w:rPr>
          <w:rFonts w:ascii="Times New Roman" w:cs="Times New Roman" w:eastAsia="Times New Roman" w:hAnsi="Times New Roman"/>
          <w:sz w:val="20"/>
          <w:szCs w:val="20"/>
          <w:color w:val="auto"/>
        </w:rPr>
        <w:t xml:space="preserve">” means, with respect to any currency, the Administrative Agent’s address and, as appropriate, account as set forth on </w:t>
      </w:r>
      <w:r>
        <w:rPr>
          <w:rFonts w:ascii="Times New Roman" w:cs="Times New Roman" w:eastAsia="Times New Roman" w:hAnsi="Times New Roman"/>
          <w:sz w:val="20"/>
          <w:szCs w:val="20"/>
          <w:u w:val="single" w:color="auto"/>
          <w:color w:val="auto"/>
        </w:rPr>
        <w:t>Schedule 9.01</w:t>
      </w:r>
      <w:r>
        <w:rPr>
          <w:rFonts w:ascii="Times New Roman" w:cs="Times New Roman" w:eastAsia="Times New Roman" w:hAnsi="Times New Roman"/>
          <w:sz w:val="20"/>
          <w:szCs w:val="20"/>
          <w:color w:val="auto"/>
        </w:rPr>
        <w:t xml:space="preserve"> with respect to such currency, or such other address or account with respect to such currency as the Administrative Agent may from time to time notify to the Company and the Lenders.</w:t>
      </w:r>
    </w:p>
    <w:p>
      <w:pPr>
        <w:spacing w:after="0" w:line="180"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Questionnaire</w:t>
      </w:r>
      <w:r>
        <w:rPr>
          <w:rFonts w:ascii="Times New Roman" w:cs="Times New Roman" w:eastAsia="Times New Roman" w:hAnsi="Times New Roman"/>
          <w:sz w:val="20"/>
          <w:szCs w:val="20"/>
          <w:color w:val="auto"/>
        </w:rPr>
        <w:t>” means an administrative questionnaire in a form supplied by the Administrative Agent.</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Class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2.24(a)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Financial Institution</w:t>
      </w:r>
      <w:r>
        <w:rPr>
          <w:rFonts w:ascii="Times New Roman" w:cs="Times New Roman" w:eastAsia="Times New Roman" w:hAnsi="Times New Roman"/>
          <w:sz w:val="20"/>
          <w:szCs w:val="20"/>
          <w:color w:val="auto"/>
        </w:rPr>
        <w:t>” means (a) any EEA Financial Institution or (b) any U.K.</w:t>
      </w:r>
    </w:p>
    <w:p>
      <w:pPr>
        <w:spacing w:after="0" w:line="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Financial Institution.</w:t>
      </w:r>
    </w:p>
    <w:p>
      <w:pPr>
        <w:spacing w:after="0" w:line="194"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with respect to a specified Person, another Person that directly or indirectly Controls or is Controlled by or is under common Control with the Person specified.</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 Transaction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6.09</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Commitments</w:t>
      </w:r>
      <w:r>
        <w:rPr>
          <w:rFonts w:ascii="Times New Roman" w:cs="Times New Roman" w:eastAsia="Times New Roman" w:hAnsi="Times New Roman"/>
          <w:sz w:val="20"/>
          <w:szCs w:val="20"/>
          <w:color w:val="auto"/>
        </w:rPr>
        <w:t>” means the Commitments of all the Lenders.</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Revolving Commitments</w:t>
      </w:r>
      <w:r>
        <w:rPr>
          <w:rFonts w:ascii="Times New Roman" w:cs="Times New Roman" w:eastAsia="Times New Roman" w:hAnsi="Times New Roman"/>
          <w:sz w:val="20"/>
          <w:szCs w:val="20"/>
          <w:color w:val="auto"/>
        </w:rPr>
        <w:t>” means the Revolving Commitments of all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1029970</wp:posOffset>
            </wp:positionV>
            <wp:extent cx="703770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35" w:name="page36"/>
    <w:bookmarkEnd w:id="35"/>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Term Commitments</w:t>
      </w:r>
      <w:r>
        <w:rPr>
          <w:rFonts w:ascii="Times New Roman" w:cs="Times New Roman" w:eastAsia="Times New Roman" w:hAnsi="Times New Roman"/>
          <w:sz w:val="20"/>
          <w:szCs w:val="20"/>
          <w:color w:val="auto"/>
        </w:rPr>
        <w:t>” means the Term Commitments of all the Lenders.</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Agreed Currency</w:t>
      </w:r>
      <w:r>
        <w:rPr>
          <w:rFonts w:ascii="Times New Roman" w:cs="Times New Roman" w:eastAsia="Times New Roman" w:hAnsi="Times New Roman"/>
          <w:sz w:val="20"/>
          <w:szCs w:val="20"/>
          <w:color w:val="auto"/>
        </w:rPr>
        <w:t>” means Dollars or any Alternative Currency, as applicable.</w:t>
      </w:r>
    </w:p>
    <w:p>
      <w:pPr>
        <w:spacing w:after="0" w:line="216"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means this Credit Agreement, as the same may be modified, amended or supplemented from time to time.</w:t>
      </w:r>
    </w:p>
    <w:p>
      <w:pPr>
        <w:spacing w:after="0" w:line="159"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w:t>
      </w:r>
      <w:r>
        <w:rPr>
          <w:rFonts w:ascii="Times New Roman" w:cs="Times New Roman" w:eastAsia="Times New Roman" w:hAnsi="Times New Roman"/>
          <w:sz w:val="20"/>
          <w:szCs w:val="20"/>
          <w:color w:val="auto"/>
        </w:rPr>
        <w:t xml:space="preserve">” means each of the following currencies: Euro and Sterling, together with each other currency (other than Dollars) that is approved in accordance with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each Alternative Currency, such requested currency is an Eligible Currency.</w:t>
      </w:r>
    </w:p>
    <w:p>
      <w:pPr>
        <w:spacing w:after="0" w:line="17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Alternative Currency Daily Rate</w:t>
      </w:r>
      <w:r>
        <w:rPr>
          <w:rFonts w:ascii="Times New Roman" w:cs="Times New Roman" w:eastAsia="Times New Roman" w:hAnsi="Times New Roman"/>
          <w:sz w:val="19"/>
          <w:szCs w:val="19"/>
          <w:color w:val="auto"/>
        </w:rPr>
        <w:t>” means, for any day, with respect to any Borrowing or Letter of</w:t>
      </w:r>
    </w:p>
    <w:p>
      <w:pPr>
        <w:spacing w:after="0" w:line="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Credit:</w:t>
      </w:r>
    </w:p>
    <w:p>
      <w:pPr>
        <w:spacing w:after="0" w:line="194" w:lineRule="exact"/>
        <w:rPr>
          <w:sz w:val="20"/>
          <w:szCs w:val="20"/>
          <w:color w:val="auto"/>
        </w:rPr>
      </w:pPr>
    </w:p>
    <w:p>
      <w:pPr>
        <w:ind w:left="940" w:right="319" w:firstLine="648"/>
        <w:spacing w:after="0" w:line="269" w:lineRule="auto"/>
        <w:tabs>
          <w:tab w:leader="none" w:pos="1984"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denominated in Sterling, the rate per annum equal to SONIA determined pursuant to the definition thereof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SONIA Adjustment; and</w:t>
      </w:r>
    </w:p>
    <w:p>
      <w:pPr>
        <w:spacing w:after="0" w:line="159" w:lineRule="exact"/>
        <w:rPr>
          <w:rFonts w:ascii="Times New Roman" w:cs="Times New Roman" w:eastAsia="Times New Roman" w:hAnsi="Times New Roman"/>
          <w:sz w:val="20"/>
          <w:szCs w:val="20"/>
          <w:color w:val="auto"/>
        </w:rPr>
      </w:pPr>
    </w:p>
    <w:p>
      <w:pPr>
        <w:ind w:left="940" w:right="299" w:firstLine="648"/>
        <w:spacing w:after="0" w:line="245" w:lineRule="auto"/>
        <w:tabs>
          <w:tab w:leader="none" w:pos="1984"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denominated in any other Alternative Currency (to the extent such Loans denominated in such currency will bear interest at a daily rate), the daily rate per annum as designated with respect to such Alternative Currency at the time such Alternative Currency is approved by the Administrative Agent and the relevant Lenders pursuant to </w:t>
      </w:r>
      <w:r>
        <w:rPr>
          <w:rFonts w:ascii="Times New Roman" w:cs="Times New Roman" w:eastAsia="Times New Roman" w:hAnsi="Times New Roman"/>
          <w:sz w:val="20"/>
          <w:szCs w:val="20"/>
          <w:u w:val="single" w:color="auto"/>
          <w:color w:val="auto"/>
        </w:rPr>
        <w:t>Section 1.08 plus</w:t>
      </w:r>
      <w:r>
        <w:rPr>
          <w:rFonts w:ascii="Times New Roman" w:cs="Times New Roman" w:eastAsia="Times New Roman" w:hAnsi="Times New Roman"/>
          <w:sz w:val="20"/>
          <w:szCs w:val="20"/>
          <w:color w:val="auto"/>
        </w:rPr>
        <w:t xml:space="preserve"> the adjustment (if any) determined by the Administrative Agent and the relevant Lenders pursuant to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if any Alternative Currency Daily Rate shall be less than zero, such rate shall be deemed zero for purposes of this Agreement. Any change in an Alternative Currency Daily Rate shall be effective from and including the date of such change without further notice.</w:t>
      </w:r>
    </w:p>
    <w:p>
      <w:pPr>
        <w:spacing w:after="0" w:line="174"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Daily Rate Loan</w:t>
      </w:r>
      <w:r>
        <w:rPr>
          <w:rFonts w:ascii="Times New Roman" w:cs="Times New Roman" w:eastAsia="Times New Roman" w:hAnsi="Times New Roman"/>
          <w:sz w:val="20"/>
          <w:szCs w:val="20"/>
          <w:color w:val="auto"/>
        </w:rPr>
        <w:t>” means a Loan that bears interest at a rate based on the definition of “Alternative Currency Daily Rate”. All Alternative Currency Daily Rate Loans must be denominated in an Alternative Currency.</w:t>
      </w:r>
    </w:p>
    <w:p>
      <w:pPr>
        <w:spacing w:after="0" w:line="174"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Equivalent</w:t>
      </w:r>
      <w:r>
        <w:rPr>
          <w:rFonts w:ascii="Times New Roman" w:cs="Times New Roman" w:eastAsia="Times New Roman" w:hAnsi="Times New Roman"/>
          <w:sz w:val="20"/>
          <w:szCs w:val="20"/>
          <w:color w:val="auto"/>
        </w:rPr>
        <w:t xml:space="preserve">” means, at any time, with respect to any amount denominated in Dollars, the equivalent amount thereof in the applicable Alternative Currency as determined by the Administrative Agent or the applicable Issuing Lender, as the case may be, by reference to Bloomberg (or such other publicly available service for displaying exchange rates), to be the exchange rate for the purchase of such Alternative Currency with Dollars at approximately 11:00 a.m. on the date two (2) Business Days prior to the date as of which the foreign exchange computation is made;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no such rate is available, the “Alternative Currency Equivalent” shall be determined by the Administrative Agent or the applicable Issuing Lender, as the case may be, using any reasonable method of determination it deems appropriate in its sole discretion (and such determination shall be conclusive absent manifest error).</w:t>
      </w:r>
    </w:p>
    <w:p>
      <w:pPr>
        <w:spacing w:after="0" w:line="192"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Loan</w:t>
      </w:r>
      <w:r>
        <w:rPr>
          <w:rFonts w:ascii="Times New Roman" w:cs="Times New Roman" w:eastAsia="Times New Roman" w:hAnsi="Times New Roman"/>
          <w:sz w:val="20"/>
          <w:szCs w:val="20"/>
          <w:color w:val="auto"/>
        </w:rPr>
        <w:t>” means an Alternative Currency Daily Rate Loan or an Alternative Currency Term Rate Loan, as applicable.</w:t>
      </w:r>
    </w:p>
    <w:p>
      <w:pPr>
        <w:spacing w:after="0" w:line="159"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Sublimit</w:t>
      </w:r>
      <w:r>
        <w:rPr>
          <w:rFonts w:ascii="Times New Roman" w:cs="Times New Roman" w:eastAsia="Times New Roman" w:hAnsi="Times New Roman"/>
          <w:sz w:val="20"/>
          <w:szCs w:val="20"/>
          <w:color w:val="auto"/>
        </w:rPr>
        <w:t>” means an amount equal to the lesser of the Aggregate Revolving Commitments and $200,000,000. The Alternative Currency Sublimit is part of, and not in addition to, the Aggregate Revolving Commitments.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6" w:name="page37"/>
    <w:bookmarkEnd w:id="36"/>
    <w:p>
      <w:pPr>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Term Rate</w:t>
      </w:r>
      <w:r>
        <w:rPr>
          <w:rFonts w:ascii="Times New Roman" w:cs="Times New Roman" w:eastAsia="Times New Roman" w:hAnsi="Times New Roman"/>
          <w:sz w:val="20"/>
          <w:szCs w:val="20"/>
          <w:color w:val="auto"/>
        </w:rPr>
        <w:t>” means, for any Interest Period, with respect to any Borrowing or Letter of Credit:</w:t>
      </w:r>
    </w:p>
    <w:p>
      <w:pPr>
        <w:spacing w:after="0" w:line="159" w:lineRule="exact"/>
        <w:rPr>
          <w:sz w:val="20"/>
          <w:szCs w:val="20"/>
          <w:color w:val="auto"/>
        </w:rPr>
      </w:pPr>
    </w:p>
    <w:p>
      <w:pPr>
        <w:jc w:val="both"/>
        <w:ind w:left="940" w:right="299" w:firstLine="648"/>
        <w:spacing w:after="0" w:line="246" w:lineRule="auto"/>
        <w:tabs>
          <w:tab w:leader="none" w:pos="1984"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denominated in Euros, the rate per annum equal to the Euro Interbank Offered Rate (“</w:t>
      </w:r>
      <w:r>
        <w:rPr>
          <w:rFonts w:ascii="Times New Roman" w:cs="Times New Roman" w:eastAsia="Times New Roman" w:hAnsi="Times New Roman"/>
          <w:sz w:val="20"/>
          <w:szCs w:val="20"/>
          <w:u w:val="single" w:color="auto"/>
          <w:color w:val="auto"/>
        </w:rPr>
        <w:t>EURIBOR</w:t>
      </w:r>
      <w:r>
        <w:rPr>
          <w:rFonts w:ascii="Times New Roman" w:cs="Times New Roman" w:eastAsia="Times New Roman" w:hAnsi="Times New Roman"/>
          <w:sz w:val="20"/>
          <w:szCs w:val="20"/>
          <w:color w:val="auto"/>
        </w:rPr>
        <w:t>”), as published on the applicable Reuters screen page (or such other commercially available source providing such quotations as may be designated by the Administrative Agent from time to time) on the day that is two (2) TARGET Days preceding the first day of such Interest Period with a term equivalent to such Interest Period; and</w:t>
      </w:r>
    </w:p>
    <w:p>
      <w:pPr>
        <w:spacing w:after="0" w:line="184" w:lineRule="exact"/>
        <w:rPr>
          <w:rFonts w:ascii="Times New Roman" w:cs="Times New Roman" w:eastAsia="Times New Roman" w:hAnsi="Times New Roman"/>
          <w:sz w:val="20"/>
          <w:szCs w:val="20"/>
          <w:color w:val="auto"/>
        </w:rPr>
      </w:pPr>
    </w:p>
    <w:p>
      <w:pPr>
        <w:ind w:left="940" w:right="299" w:firstLine="648"/>
        <w:spacing w:after="0" w:line="245" w:lineRule="auto"/>
        <w:tabs>
          <w:tab w:leader="none" w:pos="1984"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denominated in any other Alternative Currency (to the extent such Loans denominated in such currency will bear interest at a term rate), the term rate per annum as designated with respect to such Alternative Currency at the time such Alternative Currency is approved by the Administrative Agent and the relevant Lenders pursuant to </w:t>
      </w:r>
      <w:r>
        <w:rPr>
          <w:rFonts w:ascii="Times New Roman" w:cs="Times New Roman" w:eastAsia="Times New Roman" w:hAnsi="Times New Roman"/>
          <w:sz w:val="20"/>
          <w:szCs w:val="20"/>
          <w:u w:val="single" w:color="auto"/>
          <w:color w:val="auto"/>
        </w:rPr>
        <w:t>Section 1.08 plus</w:t>
      </w:r>
      <w:r>
        <w:rPr>
          <w:rFonts w:ascii="Times New Roman" w:cs="Times New Roman" w:eastAsia="Times New Roman" w:hAnsi="Times New Roman"/>
          <w:sz w:val="20"/>
          <w:szCs w:val="20"/>
          <w:color w:val="auto"/>
        </w:rPr>
        <w:t xml:space="preserve"> the adjustment (if any) determined by the Administrative Agent and the relevant Lenders pursuant to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ind w:left="300" w:right="319"/>
        <w:spacing w:after="0" w:line="269"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if any Alternative Currency Term Rate shall be less than zero, such rate shall be deemed zero for purposes of this Agreement.</w:t>
      </w:r>
    </w:p>
    <w:p>
      <w:pPr>
        <w:spacing w:after="0" w:line="159"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Term Rate Loan</w:t>
      </w:r>
      <w:r>
        <w:rPr>
          <w:rFonts w:ascii="Times New Roman" w:cs="Times New Roman" w:eastAsia="Times New Roman" w:hAnsi="Times New Roman"/>
          <w:sz w:val="20"/>
          <w:szCs w:val="20"/>
          <w:color w:val="auto"/>
        </w:rPr>
        <w:t>” means a Loan that bears interest at a rate based on the definition of “Alternative Currency Term Rate”. All Alternative Currency Term Rate Loans must be denominated in an Alternative Currency.</w:t>
      </w:r>
    </w:p>
    <w:p>
      <w:pPr>
        <w:spacing w:after="0" w:line="17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Swingline Rate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2.04(a)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Anti-Corruption Laws</w:t>
      </w:r>
      <w:r>
        <w:rPr>
          <w:rFonts w:ascii="Times New Roman" w:cs="Times New Roman" w:eastAsia="Times New Roman" w:hAnsi="Times New Roman"/>
          <w:sz w:val="20"/>
          <w:szCs w:val="20"/>
          <w:color w:val="auto"/>
        </w:rPr>
        <w:t>” means all laws, rules, and regulations of any jurisdiction applicable to the Company or any of its Subsidiaries from time to time concerning or relating to bribery or corruption.</w:t>
      </w:r>
    </w:p>
    <w:p>
      <w:pPr>
        <w:spacing w:after="0" w:line="159"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Authority</w:t>
      </w:r>
      <w:r>
        <w:rPr>
          <w:rFonts w:ascii="Times New Roman" w:cs="Times New Roman" w:eastAsia="Times New Roman" w:hAnsi="Times New Roman"/>
          <w:sz w:val="20"/>
          <w:szCs w:val="20"/>
          <w:color w:val="auto"/>
        </w:rPr>
        <w:t>” means (a) with respect to SOFR, the SOFR Administrator or any Governmental Authority having jurisdiction over the Administrative Agent or the SOFR Administrator and (b) with respect to any Alternative Currency, the applicable administrator for the Relevant Rate for such Alternative Currency or any Governmental Authority having jurisdiction over the Administrative Agent or such administrator.</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Creditor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9.18(b)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Funding Account</w:t>
      </w:r>
      <w:r>
        <w:rPr>
          <w:rFonts w:ascii="Times New Roman" w:cs="Times New Roman" w:eastAsia="Times New Roman" w:hAnsi="Times New Roman"/>
          <w:sz w:val="20"/>
          <w:szCs w:val="20"/>
          <w:color w:val="auto"/>
        </w:rPr>
        <w:t>” means the applicable account of the applicable Borrower that shall be specified in a written notice signed by a Financial Officer with respect to the applicable Borrower and delivered to (and, in the case of any account located outside the United States, reasonably approved by) the Administrative Agent.</w:t>
      </w:r>
    </w:p>
    <w:p>
      <w:pPr>
        <w:spacing w:after="0" w:line="180"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Percentage</w:t>
      </w:r>
      <w:r>
        <w:rPr>
          <w:rFonts w:ascii="Times New Roman" w:cs="Times New Roman" w:eastAsia="Times New Roman" w:hAnsi="Times New Roman"/>
          <w:sz w:val="20"/>
          <w:szCs w:val="20"/>
          <w:color w:val="auto"/>
        </w:rPr>
        <w:t xml:space="preserve">” means with respect to any Lender at any time, (a) with respect to Revolving Extensions of Credit, such Lender’s Multicurrency Tranche Applicable Percentage (in the case of a Multicurrency Tranche Revolving Lender) or Dollar Tranche Applicable Percentage (in the case of a Dollar Tranche Revolving Lender) and (b) with respect to Term Loans, the percentage (carried out to the ninth decimal place) of the Aggregate Term Commitments represented by such Lender’s Term Commitment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Term Commitments have terminated or expired, the Applicable Percentages shall be determined based upon the outstanding principal amount of the Term Loans of such Lender and the denominator of which is the aggregate outstanding principal amount of the Term Loans of all Term Lenders. The initial Applicable Percentage of each Lender is set forth opposite the name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7" w:name="page38"/>
    <w:bookmarkEnd w:id="37"/>
    <w:p>
      <w:pPr>
        <w:jc w:val="both"/>
        <w:ind w:left="300" w:right="319"/>
        <w:spacing w:after="0" w:line="269" w:lineRule="auto"/>
        <w:rPr>
          <w:sz w:val="20"/>
          <w:szCs w:val="20"/>
          <w:color w:val="auto"/>
        </w:rPr>
      </w:pPr>
      <w:r>
        <w:rPr>
          <w:rFonts w:ascii="Times New Roman" w:cs="Times New Roman" w:eastAsia="Times New Roman" w:hAnsi="Times New Roman"/>
          <w:sz w:val="20"/>
          <w:szCs w:val="20"/>
          <w:color w:val="auto"/>
        </w:rPr>
        <w:t xml:space="preserve">of such Lender on </w:t>
      </w:r>
      <w:r>
        <w:rPr>
          <w:rFonts w:ascii="Times New Roman" w:cs="Times New Roman" w:eastAsia="Times New Roman" w:hAnsi="Times New Roman"/>
          <w:sz w:val="20"/>
          <w:szCs w:val="20"/>
          <w:u w:val="single" w:color="auto"/>
          <w:color w:val="auto"/>
        </w:rPr>
        <w:t>Schedule 1.01(a)</w:t>
      </w:r>
      <w:r>
        <w:rPr>
          <w:rFonts w:ascii="Times New Roman" w:cs="Times New Roman" w:eastAsia="Times New Roman" w:hAnsi="Times New Roman"/>
          <w:sz w:val="20"/>
          <w:szCs w:val="20"/>
          <w:color w:val="auto"/>
        </w:rPr>
        <w:t xml:space="preserve"> or in the Assignment and Assumption pursuant to which such Lender becomes a party hereto, as applicable.</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Pricing Grid</w:t>
      </w:r>
      <w:r>
        <w:rPr>
          <w:rFonts w:ascii="Times New Roman" w:cs="Times New Roman" w:eastAsia="Times New Roman" w:hAnsi="Times New Roman"/>
          <w:sz w:val="20"/>
          <w:szCs w:val="20"/>
          <w:color w:val="auto"/>
        </w:rPr>
        <w:t>” means the table set forth below:</w:t>
      </w:r>
    </w:p>
    <w:p>
      <w:pPr>
        <w:spacing w:after="0" w:line="215" w:lineRule="exact"/>
        <w:rPr>
          <w:sz w:val="20"/>
          <w:szCs w:val="20"/>
          <w:color w:val="auto"/>
        </w:rPr>
      </w:pPr>
    </w:p>
    <w:tbl>
      <w:tblPr>
        <w:tblLayout w:type="fixed"/>
        <w:tblInd w:w="370" w:type="dxa"/>
        <w:tblCellMar>
          <w:top w:w="0" w:type="dxa"/>
          <w:left w:w="0" w:type="dxa"/>
          <w:bottom w:w="0" w:type="dxa"/>
          <w:right w:w="0" w:type="dxa"/>
        </w:tblCellMar>
      </w:tblPr>
      <w:tr>
        <w:trPr>
          <w:trHeight w:val="223"/>
        </w:trPr>
        <w:tc>
          <w:tcPr>
            <w:tcW w:w="840" w:type="dxa"/>
            <w:vAlign w:val="bottom"/>
            <w:tcBorders>
              <w:top w:val="single" w:sz="8" w:color="auto"/>
              <w:left w:val="single" w:sz="8" w:color="auto"/>
              <w:right w:val="single" w:sz="8" w:color="auto"/>
            </w:tcBorders>
          </w:tcPr>
          <w:p>
            <w:pPr>
              <w:spacing w:after="0"/>
              <w:rPr>
                <w:sz w:val="19"/>
                <w:szCs w:val="19"/>
                <w:color w:val="auto"/>
              </w:rPr>
            </w:pPr>
          </w:p>
        </w:tc>
        <w:tc>
          <w:tcPr>
            <w:tcW w:w="2420" w:type="dxa"/>
            <w:vAlign w:val="bottom"/>
            <w:tcBorders>
              <w:top w:val="single" w:sz="8" w:color="auto"/>
              <w:right w:val="single" w:sz="8" w:color="auto"/>
            </w:tcBorders>
          </w:tcPr>
          <w:p>
            <w:pPr>
              <w:spacing w:after="0"/>
              <w:rPr>
                <w:sz w:val="19"/>
                <w:szCs w:val="19"/>
                <w:color w:val="auto"/>
              </w:rPr>
            </w:pPr>
          </w:p>
        </w:tc>
        <w:tc>
          <w:tcPr>
            <w:tcW w:w="1760" w:type="dxa"/>
            <w:vAlign w:val="bottom"/>
            <w:tcBorders>
              <w:top w:val="single" w:sz="8" w:color="auto"/>
              <w:right w:val="single" w:sz="8" w:color="auto"/>
            </w:tcBorders>
          </w:tcPr>
          <w:p>
            <w:pPr>
              <w:jc w:val="center"/>
              <w:spacing w:after="0" w:line="224" w:lineRule="exact"/>
              <w:rPr>
                <w:sz w:val="20"/>
                <w:szCs w:val="20"/>
                <w:color w:val="auto"/>
              </w:rPr>
            </w:pPr>
            <w:r>
              <w:rPr>
                <w:rFonts w:ascii="Times New Roman" w:cs="Times New Roman" w:eastAsia="Times New Roman" w:hAnsi="Times New Roman"/>
                <w:sz w:val="20"/>
                <w:szCs w:val="20"/>
                <w:color w:val="auto"/>
                <w:w w:val="98"/>
              </w:rPr>
              <w:t>Applicable Rate for</w:t>
            </w:r>
          </w:p>
        </w:tc>
        <w:tc>
          <w:tcPr>
            <w:tcW w:w="1700" w:type="dxa"/>
            <w:vAlign w:val="bottom"/>
            <w:tcBorders>
              <w:top w:val="single" w:sz="8" w:color="auto"/>
              <w:right w:val="single" w:sz="8" w:color="auto"/>
            </w:tcBorders>
          </w:tcPr>
          <w:p>
            <w:pPr>
              <w:spacing w:after="0"/>
              <w:rPr>
                <w:sz w:val="19"/>
                <w:szCs w:val="19"/>
                <w:color w:val="auto"/>
              </w:rPr>
            </w:pPr>
          </w:p>
        </w:tc>
        <w:tc>
          <w:tcPr>
            <w:tcW w:w="1120" w:type="dxa"/>
            <w:vAlign w:val="bottom"/>
            <w:tcBorders>
              <w:top w:val="single" w:sz="8" w:color="auto"/>
              <w:right w:val="single" w:sz="8" w:color="auto"/>
            </w:tcBorders>
          </w:tcPr>
          <w:p>
            <w:pPr>
              <w:spacing w:after="0"/>
              <w:rPr>
                <w:sz w:val="19"/>
                <w:szCs w:val="19"/>
                <w:color w:val="auto"/>
              </w:rPr>
            </w:pPr>
          </w:p>
        </w:tc>
      </w:tr>
      <w:tr>
        <w:trPr>
          <w:trHeight w:val="229"/>
        </w:trPr>
        <w:tc>
          <w:tcPr>
            <w:tcW w:w="840" w:type="dxa"/>
            <w:vAlign w:val="bottom"/>
            <w:tcBorders>
              <w:left w:val="single" w:sz="8" w:color="auto"/>
              <w:right w:val="single" w:sz="8" w:color="auto"/>
            </w:tcBorders>
          </w:tcPr>
          <w:p>
            <w:pPr>
              <w:spacing w:after="0"/>
              <w:rPr>
                <w:sz w:val="19"/>
                <w:szCs w:val="19"/>
                <w:color w:val="auto"/>
              </w:rPr>
            </w:pPr>
          </w:p>
        </w:tc>
        <w:tc>
          <w:tcPr>
            <w:tcW w:w="242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20"/>
                <w:szCs w:val="20"/>
                <w:color w:val="auto"/>
              </w:rPr>
              <w:t>Term SOFR</w:t>
            </w:r>
          </w:p>
        </w:tc>
        <w:tc>
          <w:tcPr>
            <w:tcW w:w="17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30"/>
        </w:trPr>
        <w:tc>
          <w:tcPr>
            <w:tcW w:w="840" w:type="dxa"/>
            <w:vAlign w:val="bottom"/>
            <w:tcBorders>
              <w:left w:val="single" w:sz="8" w:color="auto"/>
              <w:right w:val="single" w:sz="8" w:color="auto"/>
            </w:tcBorders>
          </w:tcPr>
          <w:p>
            <w:pPr>
              <w:spacing w:after="0"/>
              <w:rPr>
                <w:sz w:val="19"/>
                <w:szCs w:val="19"/>
                <w:color w:val="auto"/>
              </w:rPr>
            </w:pPr>
          </w:p>
        </w:tc>
        <w:tc>
          <w:tcPr>
            <w:tcW w:w="242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Loans and</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Applicable Rate</w:t>
            </w:r>
          </w:p>
        </w:tc>
        <w:tc>
          <w:tcPr>
            <w:tcW w:w="1120" w:type="dxa"/>
            <w:vAlign w:val="bottom"/>
            <w:tcBorders>
              <w:right w:val="single" w:sz="8" w:color="auto"/>
            </w:tcBorders>
          </w:tcPr>
          <w:p>
            <w:pPr>
              <w:spacing w:after="0"/>
              <w:rPr>
                <w:sz w:val="19"/>
                <w:szCs w:val="19"/>
                <w:color w:val="auto"/>
              </w:rPr>
            </w:pPr>
          </w:p>
        </w:tc>
      </w:tr>
      <w:tr>
        <w:trPr>
          <w:trHeight w:val="229"/>
        </w:trPr>
        <w:tc>
          <w:tcPr>
            <w:tcW w:w="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Pricing</w:t>
            </w:r>
          </w:p>
        </w:tc>
        <w:tc>
          <w:tcPr>
            <w:tcW w:w="2420" w:type="dxa"/>
            <w:vAlign w:val="bottom"/>
            <w:tcBorders>
              <w:right w:val="single" w:sz="8" w:color="auto"/>
            </w:tcBorders>
          </w:tcPr>
          <w:p>
            <w:pPr>
              <w:spacing w:after="0"/>
              <w:rPr>
                <w:sz w:val="19"/>
                <w:szCs w:val="19"/>
                <w:color w:val="auto"/>
              </w:rPr>
            </w:pP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Alternative Currency</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for</w:t>
            </w:r>
          </w:p>
        </w:tc>
        <w:tc>
          <w:tcPr>
            <w:tcW w:w="1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Commitmen</w:t>
            </w:r>
          </w:p>
        </w:tc>
      </w:tr>
      <w:tr>
        <w:trPr>
          <w:trHeight w:val="269"/>
        </w:trPr>
        <w:tc>
          <w:tcPr>
            <w:tcW w:w="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Level</w:t>
            </w:r>
          </w:p>
        </w:tc>
        <w:tc>
          <w:tcPr>
            <w:tcW w:w="2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Total Net Leverage Ratio</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Loans</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Base Rate Loans</w:t>
            </w:r>
          </w:p>
        </w:tc>
        <w:tc>
          <w:tcPr>
            <w:tcW w:w="1120" w:type="dxa"/>
            <w:vAlign w:val="bottom"/>
            <w:tcBorders>
              <w:bottom w:val="single" w:sz="8" w:color="auto"/>
              <w:right w:val="single" w:sz="8" w:color="auto"/>
            </w:tcBorders>
          </w:tcPr>
          <w:p>
            <w:pPr>
              <w:jc w:val="right"/>
              <w:ind w:right="241"/>
              <w:spacing w:after="0"/>
              <w:rPr>
                <w:sz w:val="20"/>
                <w:szCs w:val="20"/>
                <w:color w:val="auto"/>
              </w:rPr>
            </w:pPr>
            <w:r>
              <w:rPr>
                <w:rFonts w:ascii="Times New Roman" w:cs="Times New Roman" w:eastAsia="Times New Roman" w:hAnsi="Times New Roman"/>
                <w:sz w:val="20"/>
                <w:szCs w:val="20"/>
                <w:color w:val="auto"/>
              </w:rPr>
              <w:t>t Fee</w:t>
            </w:r>
          </w:p>
        </w:tc>
      </w:tr>
      <w:tr>
        <w:trPr>
          <w:trHeight w:val="206"/>
        </w:trPr>
        <w:tc>
          <w:tcPr>
            <w:tcW w:w="840" w:type="dxa"/>
            <w:vAlign w:val="bottom"/>
            <w:tcBorders>
              <w:left w:val="single" w:sz="8" w:color="auto"/>
              <w:bottom w:val="single" w:sz="8" w:color="auto"/>
              <w:right w:val="single" w:sz="8" w:color="auto"/>
            </w:tcBorders>
          </w:tcPr>
          <w:p>
            <w:pPr>
              <w:jc w:val="center"/>
              <w:spacing w:after="0" w:line="207" w:lineRule="exact"/>
              <w:rPr>
                <w:sz w:val="20"/>
                <w:szCs w:val="20"/>
                <w:color w:val="auto"/>
              </w:rPr>
            </w:pPr>
            <w:r>
              <w:rPr>
                <w:rFonts w:ascii="Times New Roman" w:cs="Times New Roman" w:eastAsia="Times New Roman" w:hAnsi="Times New Roman"/>
                <w:sz w:val="20"/>
                <w:szCs w:val="20"/>
                <w:color w:val="auto"/>
                <w:w w:val="89"/>
              </w:rPr>
              <w:t>I</w:t>
            </w:r>
          </w:p>
        </w:tc>
        <w:tc>
          <w:tcPr>
            <w:tcW w:w="2420" w:type="dxa"/>
            <w:vAlign w:val="bottom"/>
            <w:tcBorders>
              <w:bottom w:val="single" w:sz="8" w:color="auto"/>
              <w:right w:val="single" w:sz="8" w:color="auto"/>
            </w:tcBorders>
          </w:tcPr>
          <w:p>
            <w:pPr>
              <w:jc w:val="center"/>
              <w:spacing w:after="0" w:line="207" w:lineRule="exact"/>
              <w:rPr>
                <w:sz w:val="20"/>
                <w:szCs w:val="20"/>
                <w:color w:val="auto"/>
              </w:rPr>
            </w:pPr>
            <w:r>
              <w:rPr>
                <w:rFonts w:ascii="Times New Roman" w:cs="Times New Roman" w:eastAsia="Times New Roman" w:hAnsi="Times New Roman"/>
                <w:sz w:val="20"/>
                <w:szCs w:val="20"/>
                <w:color w:val="auto"/>
                <w:w w:val="98"/>
              </w:rPr>
              <w:t>≥ 4.00:1.00</w:t>
            </w:r>
          </w:p>
        </w:tc>
        <w:tc>
          <w:tcPr>
            <w:tcW w:w="1760" w:type="dxa"/>
            <w:vAlign w:val="bottom"/>
            <w:tcBorders>
              <w:bottom w:val="single" w:sz="8" w:color="auto"/>
              <w:right w:val="single" w:sz="8" w:color="auto"/>
            </w:tcBorders>
          </w:tcPr>
          <w:p>
            <w:pPr>
              <w:jc w:val="center"/>
              <w:spacing w:after="0" w:line="207" w:lineRule="exact"/>
              <w:rPr>
                <w:sz w:val="20"/>
                <w:szCs w:val="20"/>
                <w:color w:val="auto"/>
              </w:rPr>
            </w:pPr>
            <w:r>
              <w:rPr>
                <w:rFonts w:ascii="Times New Roman" w:cs="Times New Roman" w:eastAsia="Times New Roman" w:hAnsi="Times New Roman"/>
                <w:sz w:val="20"/>
                <w:szCs w:val="20"/>
                <w:color w:val="auto"/>
                <w:w w:val="97"/>
              </w:rPr>
              <w:t>2.250%</w:t>
            </w:r>
          </w:p>
        </w:tc>
        <w:tc>
          <w:tcPr>
            <w:tcW w:w="1700" w:type="dxa"/>
            <w:vAlign w:val="bottom"/>
            <w:tcBorders>
              <w:bottom w:val="single" w:sz="8" w:color="auto"/>
              <w:right w:val="single" w:sz="8" w:color="auto"/>
            </w:tcBorders>
          </w:tcPr>
          <w:p>
            <w:pPr>
              <w:jc w:val="center"/>
              <w:spacing w:after="0" w:line="207" w:lineRule="exact"/>
              <w:rPr>
                <w:sz w:val="20"/>
                <w:szCs w:val="20"/>
                <w:color w:val="auto"/>
              </w:rPr>
            </w:pPr>
            <w:r>
              <w:rPr>
                <w:rFonts w:ascii="Times New Roman" w:cs="Times New Roman" w:eastAsia="Times New Roman" w:hAnsi="Times New Roman"/>
                <w:sz w:val="20"/>
                <w:szCs w:val="20"/>
                <w:color w:val="auto"/>
                <w:w w:val="97"/>
              </w:rPr>
              <w:t>1.250%</w:t>
            </w:r>
          </w:p>
        </w:tc>
        <w:tc>
          <w:tcPr>
            <w:tcW w:w="1120" w:type="dxa"/>
            <w:vAlign w:val="bottom"/>
            <w:tcBorders>
              <w:bottom w:val="single" w:sz="8" w:color="auto"/>
              <w:right w:val="single" w:sz="8" w:color="auto"/>
            </w:tcBorders>
          </w:tcPr>
          <w:p>
            <w:pPr>
              <w:jc w:val="right"/>
              <w:ind w:right="161"/>
              <w:spacing w:after="0" w:line="207" w:lineRule="exact"/>
              <w:rPr>
                <w:sz w:val="20"/>
                <w:szCs w:val="20"/>
                <w:color w:val="auto"/>
              </w:rPr>
            </w:pPr>
            <w:r>
              <w:rPr>
                <w:rFonts w:ascii="Times New Roman" w:cs="Times New Roman" w:eastAsia="Times New Roman" w:hAnsi="Times New Roman"/>
                <w:sz w:val="20"/>
                <w:szCs w:val="20"/>
                <w:color w:val="auto"/>
              </w:rPr>
              <w:t>0.400%</w:t>
            </w:r>
          </w:p>
        </w:tc>
      </w:tr>
      <w:tr>
        <w:trPr>
          <w:trHeight w:val="223"/>
        </w:trPr>
        <w:tc>
          <w:tcPr>
            <w:tcW w:w="84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89"/>
              </w:rPr>
              <w:t>II</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 3.00:1.00 and &lt; 4.00:1.00</w:t>
            </w:r>
          </w:p>
        </w:tc>
        <w:tc>
          <w:tcPr>
            <w:tcW w:w="176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2.000%</w:t>
            </w:r>
          </w:p>
        </w:tc>
        <w:tc>
          <w:tcPr>
            <w:tcW w:w="17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1.000%</w:t>
            </w:r>
          </w:p>
        </w:tc>
        <w:tc>
          <w:tcPr>
            <w:tcW w:w="1120" w:type="dxa"/>
            <w:vAlign w:val="bottom"/>
            <w:tcBorders>
              <w:bottom w:val="single" w:sz="8" w:color="auto"/>
              <w:right w:val="single" w:sz="8" w:color="auto"/>
            </w:tcBorders>
          </w:tcPr>
          <w:p>
            <w:pPr>
              <w:jc w:val="right"/>
              <w:ind w:right="161"/>
              <w:spacing w:after="0" w:line="223" w:lineRule="exact"/>
              <w:rPr>
                <w:sz w:val="20"/>
                <w:szCs w:val="20"/>
                <w:color w:val="auto"/>
              </w:rPr>
            </w:pPr>
            <w:r>
              <w:rPr>
                <w:rFonts w:ascii="Times New Roman" w:cs="Times New Roman" w:eastAsia="Times New Roman" w:hAnsi="Times New Roman"/>
                <w:sz w:val="20"/>
                <w:szCs w:val="20"/>
                <w:color w:val="auto"/>
              </w:rPr>
              <w:t>0.350%</w:t>
            </w:r>
          </w:p>
        </w:tc>
      </w:tr>
      <w:tr>
        <w:trPr>
          <w:trHeight w:val="223"/>
        </w:trPr>
        <w:tc>
          <w:tcPr>
            <w:tcW w:w="84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9"/>
              </w:rPr>
              <w:t>III</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 2.00:1.00 and &lt; 3:00:1.00</w:t>
            </w:r>
          </w:p>
        </w:tc>
        <w:tc>
          <w:tcPr>
            <w:tcW w:w="176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1.750%</w:t>
            </w:r>
          </w:p>
        </w:tc>
        <w:tc>
          <w:tcPr>
            <w:tcW w:w="17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0.750%</w:t>
            </w:r>
          </w:p>
        </w:tc>
        <w:tc>
          <w:tcPr>
            <w:tcW w:w="1120" w:type="dxa"/>
            <w:vAlign w:val="bottom"/>
            <w:tcBorders>
              <w:bottom w:val="single" w:sz="8" w:color="auto"/>
              <w:right w:val="single" w:sz="8" w:color="auto"/>
            </w:tcBorders>
          </w:tcPr>
          <w:p>
            <w:pPr>
              <w:jc w:val="right"/>
              <w:ind w:right="161"/>
              <w:spacing w:after="0" w:line="223" w:lineRule="exact"/>
              <w:rPr>
                <w:sz w:val="20"/>
                <w:szCs w:val="20"/>
                <w:color w:val="auto"/>
              </w:rPr>
            </w:pPr>
            <w:r>
              <w:rPr>
                <w:rFonts w:ascii="Times New Roman" w:cs="Times New Roman" w:eastAsia="Times New Roman" w:hAnsi="Times New Roman"/>
                <w:sz w:val="20"/>
                <w:szCs w:val="20"/>
                <w:color w:val="auto"/>
              </w:rPr>
              <w:t>0.300%</w:t>
            </w:r>
          </w:p>
        </w:tc>
      </w:tr>
      <w:tr>
        <w:trPr>
          <w:trHeight w:val="223"/>
        </w:trPr>
        <w:tc>
          <w:tcPr>
            <w:tcW w:w="84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4"/>
              </w:rPr>
              <w:t>IV</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 1.00:1.00 and &lt; 2.00:1.00</w:t>
            </w:r>
          </w:p>
        </w:tc>
        <w:tc>
          <w:tcPr>
            <w:tcW w:w="176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1.500%</w:t>
            </w:r>
          </w:p>
        </w:tc>
        <w:tc>
          <w:tcPr>
            <w:tcW w:w="17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0.500%</w:t>
            </w:r>
          </w:p>
        </w:tc>
        <w:tc>
          <w:tcPr>
            <w:tcW w:w="1120" w:type="dxa"/>
            <w:vAlign w:val="bottom"/>
            <w:tcBorders>
              <w:bottom w:val="single" w:sz="8" w:color="auto"/>
              <w:right w:val="single" w:sz="8" w:color="auto"/>
            </w:tcBorders>
          </w:tcPr>
          <w:p>
            <w:pPr>
              <w:jc w:val="right"/>
              <w:ind w:right="161"/>
              <w:spacing w:after="0" w:line="223" w:lineRule="exact"/>
              <w:rPr>
                <w:sz w:val="20"/>
                <w:szCs w:val="20"/>
                <w:color w:val="auto"/>
              </w:rPr>
            </w:pPr>
            <w:r>
              <w:rPr>
                <w:rFonts w:ascii="Times New Roman" w:cs="Times New Roman" w:eastAsia="Times New Roman" w:hAnsi="Times New Roman"/>
                <w:sz w:val="20"/>
                <w:szCs w:val="20"/>
                <w:color w:val="auto"/>
              </w:rPr>
              <w:t>0.250%</w:t>
            </w:r>
          </w:p>
        </w:tc>
      </w:tr>
      <w:tr>
        <w:trPr>
          <w:trHeight w:val="223"/>
        </w:trPr>
        <w:tc>
          <w:tcPr>
            <w:tcW w:w="84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6"/>
              </w:rPr>
              <w:t>V</w:t>
            </w:r>
          </w:p>
        </w:tc>
        <w:tc>
          <w:tcPr>
            <w:tcW w:w="242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rPr>
              <w:t>&lt; 1.00:1.00</w:t>
            </w:r>
          </w:p>
        </w:tc>
        <w:tc>
          <w:tcPr>
            <w:tcW w:w="176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1.375%</w:t>
            </w:r>
          </w:p>
        </w:tc>
        <w:tc>
          <w:tcPr>
            <w:tcW w:w="17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0.375%</w:t>
            </w:r>
          </w:p>
        </w:tc>
        <w:tc>
          <w:tcPr>
            <w:tcW w:w="1120" w:type="dxa"/>
            <w:vAlign w:val="bottom"/>
            <w:tcBorders>
              <w:bottom w:val="single" w:sz="8" w:color="auto"/>
              <w:right w:val="single" w:sz="8" w:color="auto"/>
            </w:tcBorders>
          </w:tcPr>
          <w:p>
            <w:pPr>
              <w:jc w:val="right"/>
              <w:ind w:right="161"/>
              <w:spacing w:after="0" w:line="223" w:lineRule="exact"/>
              <w:rPr>
                <w:sz w:val="20"/>
                <w:szCs w:val="20"/>
                <w:color w:val="auto"/>
              </w:rPr>
            </w:pPr>
            <w:r>
              <w:rPr>
                <w:rFonts w:ascii="Times New Roman" w:cs="Times New Roman" w:eastAsia="Times New Roman" w:hAnsi="Times New Roman"/>
                <w:sz w:val="20"/>
                <w:szCs w:val="20"/>
                <w:color w:val="auto"/>
              </w:rPr>
              <w:t>0.200%</w:t>
            </w:r>
          </w:p>
        </w:tc>
      </w:tr>
    </w:tbl>
    <w:p>
      <w:pPr>
        <w:spacing w:after="0" w:line="207" w:lineRule="exact"/>
        <w:rPr>
          <w:sz w:val="20"/>
          <w:szCs w:val="20"/>
          <w:color w:val="auto"/>
        </w:rPr>
      </w:pPr>
    </w:p>
    <w:p>
      <w:pPr>
        <w:jc w:val="both"/>
        <w:ind w:left="300" w:right="299"/>
        <w:spacing w:after="0" w:line="243" w:lineRule="auto"/>
        <w:rPr>
          <w:sz w:val="20"/>
          <w:szCs w:val="20"/>
          <w:color w:val="auto"/>
        </w:rPr>
      </w:pPr>
      <w:r>
        <w:rPr>
          <w:rFonts w:ascii="Times New Roman" w:cs="Times New Roman" w:eastAsia="Times New Roman" w:hAnsi="Times New Roman"/>
          <w:sz w:val="20"/>
          <w:szCs w:val="20"/>
          <w:color w:val="auto"/>
        </w:rPr>
        <w:t>For the purposes of the Applicable Pricing Grid, changes in the Applicable Rate resulting from changes in the Total Net Leverage Ratio shall become effective on the date (the “</w:t>
      </w:r>
      <w:r>
        <w:rPr>
          <w:rFonts w:ascii="Times New Roman" w:cs="Times New Roman" w:eastAsia="Times New Roman" w:hAnsi="Times New Roman"/>
          <w:sz w:val="20"/>
          <w:szCs w:val="20"/>
          <w:u w:val="single" w:color="auto"/>
          <w:color w:val="auto"/>
        </w:rPr>
        <w:t>Adjustment Date</w:t>
      </w:r>
      <w:r>
        <w:rPr>
          <w:rFonts w:ascii="Times New Roman" w:cs="Times New Roman" w:eastAsia="Times New Roman" w:hAnsi="Times New Roman"/>
          <w:sz w:val="20"/>
          <w:szCs w:val="20"/>
          <w:color w:val="auto"/>
        </w:rPr>
        <w:t xml:space="preserve">”) that is three (3) Business Days after the date on which a Compliance Certificate is delivered to the Administrative Agent pursuant to </w:t>
      </w:r>
      <w:r>
        <w:rPr>
          <w:rFonts w:ascii="Times New Roman" w:cs="Times New Roman" w:eastAsia="Times New Roman" w:hAnsi="Times New Roman"/>
          <w:sz w:val="20"/>
          <w:szCs w:val="20"/>
          <w:u w:val="single" w:color="auto"/>
          <w:color w:val="auto"/>
        </w:rPr>
        <w:t>Section 5.01(d)</w:t>
      </w:r>
      <w:r>
        <w:rPr>
          <w:rFonts w:ascii="Times New Roman" w:cs="Times New Roman" w:eastAsia="Times New Roman" w:hAnsi="Times New Roman"/>
          <w:sz w:val="20"/>
          <w:szCs w:val="20"/>
          <w:color w:val="auto"/>
        </w:rPr>
        <w:t xml:space="preserve"> and shall remain in effect until the next change to be effected pursuant to this paragraph. If any Compliance Certificate referred to above is not delivered within the time period specified in </w:t>
      </w:r>
      <w:r>
        <w:rPr>
          <w:rFonts w:ascii="Times New Roman" w:cs="Times New Roman" w:eastAsia="Times New Roman" w:hAnsi="Times New Roman"/>
          <w:sz w:val="20"/>
          <w:szCs w:val="20"/>
          <w:u w:val="single" w:color="auto"/>
          <w:color w:val="auto"/>
        </w:rPr>
        <w:t>Section 5.01(d)</w:t>
      </w:r>
      <w:r>
        <w:rPr>
          <w:rFonts w:ascii="Times New Roman" w:cs="Times New Roman" w:eastAsia="Times New Roman" w:hAnsi="Times New Roman"/>
          <w:sz w:val="20"/>
          <w:szCs w:val="20"/>
          <w:color w:val="auto"/>
        </w:rPr>
        <w:t>, then, until the date that is three (3) Business Days after the date on which such Compliance Certificate is delivered, the highest rate set forth in each column of the Applicable Pricing Grid shall apply.</w:t>
      </w:r>
    </w:p>
    <w:p>
      <w:pPr>
        <w:spacing w:after="0" w:line="18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Rate</w:t>
      </w:r>
      <w:r>
        <w:rPr>
          <w:rFonts w:ascii="Times New Roman" w:cs="Times New Roman" w:eastAsia="Times New Roman" w:hAnsi="Times New Roman"/>
          <w:sz w:val="20"/>
          <w:szCs w:val="20"/>
          <w:color w:val="auto"/>
        </w:rPr>
        <w:t>” means, for any day,</w:t>
      </w:r>
    </w:p>
    <w:p>
      <w:pPr>
        <w:spacing w:after="0" w:line="216" w:lineRule="exact"/>
        <w:rPr>
          <w:sz w:val="20"/>
          <w:szCs w:val="20"/>
          <w:color w:val="auto"/>
        </w:rPr>
      </w:pPr>
    </w:p>
    <w:p>
      <w:pPr>
        <w:jc w:val="both"/>
        <w:ind w:left="940" w:right="299" w:firstLine="648"/>
        <w:spacing w:after="0" w:line="243" w:lineRule="auto"/>
        <w:tabs>
          <w:tab w:leader="none" w:pos="1984"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Term Loans, (i) with respect to the Initial Term Loan, </w:t>
      </w:r>
      <w:r>
        <w:rPr>
          <w:rFonts w:ascii="Times New Roman" w:cs="Times New Roman" w:eastAsia="Times New Roman" w:hAnsi="Times New Roman"/>
          <w:sz w:val="20"/>
          <w:szCs w:val="20"/>
          <w:color w:val="FF0000"/>
          <w:strike w:val="1"/>
        </w:rPr>
        <w:t>1.75</w:t>
      </w:r>
      <w:r>
        <w:rPr>
          <w:rFonts w:ascii="Times New Roman" w:cs="Times New Roman" w:eastAsia="Times New Roman" w:hAnsi="Times New Roman"/>
          <w:sz w:val="20"/>
          <w:szCs w:val="20"/>
          <w:u w:val="single" w:color="auto"/>
          <w:color w:val="0000FF"/>
        </w:rPr>
        <w:t>2.000</w:t>
      </w:r>
      <w:r>
        <w:rPr>
          <w:rFonts w:ascii="Times New Roman" w:cs="Times New Roman" w:eastAsia="Times New Roman" w:hAnsi="Times New Roman"/>
          <w:sz w:val="20"/>
          <w:szCs w:val="20"/>
          <w:color w:val="auto"/>
        </w:rPr>
        <w:t xml:space="preserve">% per annum, in the case of Term SOFR Loans, and </w:t>
      </w:r>
      <w:r>
        <w:rPr>
          <w:rFonts w:ascii="Times New Roman" w:cs="Times New Roman" w:eastAsia="Times New Roman" w:hAnsi="Times New Roman"/>
          <w:sz w:val="20"/>
          <w:szCs w:val="20"/>
          <w:color w:val="FF0000"/>
          <w:strike w:val="1"/>
        </w:rPr>
        <w:t>0.75</w:t>
      </w:r>
      <w:r>
        <w:rPr>
          <w:rFonts w:ascii="Times New Roman" w:cs="Times New Roman" w:eastAsia="Times New Roman" w:hAnsi="Times New Roman"/>
          <w:sz w:val="20"/>
          <w:szCs w:val="20"/>
          <w:u w:val="single" w:color="auto"/>
          <w:color w:val="0000FF"/>
        </w:rPr>
        <w:t>1.000</w:t>
      </w:r>
      <w:r>
        <w:rPr>
          <w:rFonts w:ascii="Times New Roman" w:cs="Times New Roman" w:eastAsia="Times New Roman" w:hAnsi="Times New Roman"/>
          <w:sz w:val="20"/>
          <w:szCs w:val="20"/>
          <w:color w:val="auto"/>
        </w:rPr>
        <w:t xml:space="preserve">% per annum, in the case of Base Rate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on and after the first Adjustment Date occurring after the delivery of a Compliance Certificate for the </w:t>
      </w:r>
      <w:r>
        <w:rPr>
          <w:rFonts w:ascii="Times New Roman" w:cs="Times New Roman" w:eastAsia="Times New Roman" w:hAnsi="Times New Roman"/>
          <w:sz w:val="20"/>
          <w:szCs w:val="20"/>
          <w:color w:val="FF0000"/>
          <w:strike w:val="1"/>
        </w:rPr>
        <w:t>full</w:t>
      </w:r>
      <w:r>
        <w:rPr>
          <w:rFonts w:ascii="Times New Roman" w:cs="Times New Roman" w:eastAsia="Times New Roman" w:hAnsi="Times New Roman"/>
          <w:sz w:val="20"/>
          <w:szCs w:val="20"/>
          <w:color w:val="auto"/>
        </w:rPr>
        <w:t xml:space="preserve"> fiscal quarter of the Company </w:t>
      </w:r>
      <w:r>
        <w:rPr>
          <w:rFonts w:ascii="Times New Roman" w:cs="Times New Roman" w:eastAsia="Times New Roman" w:hAnsi="Times New Roman"/>
          <w:sz w:val="20"/>
          <w:szCs w:val="20"/>
          <w:color w:val="FF0000"/>
          <w:strike w:val="1"/>
        </w:rPr>
        <w:t>after the Closing Date</w:t>
      </w:r>
      <w:r>
        <w:rPr>
          <w:rFonts w:ascii="Times New Roman" w:cs="Times New Roman" w:eastAsia="Times New Roman" w:hAnsi="Times New Roman"/>
          <w:sz w:val="20"/>
          <w:szCs w:val="20"/>
          <w:u w:val="single" w:color="auto"/>
          <w:color w:val="0000FF"/>
        </w:rPr>
        <w:t>ending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April 30, 2026</w:t>
      </w:r>
      <w:r>
        <w:rPr>
          <w:rFonts w:ascii="Times New Roman" w:cs="Times New Roman" w:eastAsia="Times New Roman" w:hAnsi="Times New Roman"/>
          <w:sz w:val="20"/>
          <w:szCs w:val="20"/>
          <w:color w:val="000000"/>
        </w:rPr>
        <w:t>, the Applicable Rate with respect to the Initial Term Loans will be determined</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pursuant to the Applicable Pricing Grid and (ii) with respect to any Incremental Term Loan of any Series, the rate per annum specified in the Incremental Facility Amendment establishing the Incremental Term Commitments of such Series; and</w:t>
      </w:r>
    </w:p>
    <w:p>
      <w:pPr>
        <w:spacing w:after="0" w:line="189" w:lineRule="exact"/>
        <w:rPr>
          <w:rFonts w:ascii="Times New Roman" w:cs="Times New Roman" w:eastAsia="Times New Roman" w:hAnsi="Times New Roman"/>
          <w:sz w:val="20"/>
          <w:szCs w:val="20"/>
          <w:color w:val="auto"/>
        </w:rPr>
      </w:pPr>
    </w:p>
    <w:p>
      <w:pPr>
        <w:jc w:val="both"/>
        <w:ind w:left="940" w:right="299" w:firstLine="648"/>
        <w:spacing w:after="0" w:line="246" w:lineRule="auto"/>
        <w:tabs>
          <w:tab w:leader="none" w:pos="1984"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Revolving Loans, </w:t>
      </w:r>
      <w:r>
        <w:rPr>
          <w:rFonts w:ascii="Times New Roman" w:cs="Times New Roman" w:eastAsia="Times New Roman" w:hAnsi="Times New Roman"/>
          <w:sz w:val="20"/>
          <w:szCs w:val="20"/>
          <w:color w:val="FF0000"/>
          <w:strike w:val="1"/>
        </w:rPr>
        <w:t>1.75</w:t>
      </w:r>
      <w:r>
        <w:rPr>
          <w:rFonts w:ascii="Times New Roman" w:cs="Times New Roman" w:eastAsia="Times New Roman" w:hAnsi="Times New Roman"/>
          <w:sz w:val="20"/>
          <w:szCs w:val="20"/>
          <w:u w:val="single" w:color="auto"/>
          <w:color w:val="0000FF"/>
        </w:rPr>
        <w:t>2.000</w:t>
      </w:r>
      <w:r>
        <w:rPr>
          <w:rFonts w:ascii="Times New Roman" w:cs="Times New Roman" w:eastAsia="Times New Roman" w:hAnsi="Times New Roman"/>
          <w:sz w:val="20"/>
          <w:szCs w:val="20"/>
          <w:color w:val="auto"/>
        </w:rPr>
        <w:t xml:space="preserve">% per annum, in the case of Term SOFR Loans, and </w:t>
      </w:r>
      <w:r>
        <w:rPr>
          <w:rFonts w:ascii="Times New Roman" w:cs="Times New Roman" w:eastAsia="Times New Roman" w:hAnsi="Times New Roman"/>
          <w:sz w:val="20"/>
          <w:szCs w:val="20"/>
          <w:color w:val="FF0000"/>
          <w:strike w:val="1"/>
        </w:rPr>
        <w:t>0.75</w:t>
      </w:r>
      <w:r>
        <w:rPr>
          <w:rFonts w:ascii="Times New Roman" w:cs="Times New Roman" w:eastAsia="Times New Roman" w:hAnsi="Times New Roman"/>
          <w:sz w:val="20"/>
          <w:szCs w:val="20"/>
          <w:u w:val="single" w:color="auto"/>
          <w:color w:val="0000FF"/>
        </w:rPr>
        <w:t>1.000</w:t>
      </w:r>
      <w:r>
        <w:rPr>
          <w:rFonts w:ascii="Times New Roman" w:cs="Times New Roman" w:eastAsia="Times New Roman" w:hAnsi="Times New Roman"/>
          <w:sz w:val="20"/>
          <w:szCs w:val="20"/>
          <w:color w:val="auto"/>
        </w:rPr>
        <w:t xml:space="preserve">% per annum, in the case of Base Rate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on and after the first Adjustment Date occurring after the delivery of a Compliance Certificate for the </w:t>
      </w:r>
      <w:r>
        <w:rPr>
          <w:rFonts w:ascii="Times New Roman" w:cs="Times New Roman" w:eastAsia="Times New Roman" w:hAnsi="Times New Roman"/>
          <w:sz w:val="20"/>
          <w:szCs w:val="20"/>
          <w:color w:val="FF0000"/>
          <w:strike w:val="1"/>
        </w:rPr>
        <w:t>full</w:t>
      </w:r>
      <w:r>
        <w:rPr>
          <w:rFonts w:ascii="Times New Roman" w:cs="Times New Roman" w:eastAsia="Times New Roman" w:hAnsi="Times New Roman"/>
          <w:sz w:val="20"/>
          <w:szCs w:val="20"/>
          <w:color w:val="auto"/>
        </w:rPr>
        <w:t xml:space="preserve"> fiscal quarter of the Company </w:t>
      </w:r>
      <w:r>
        <w:rPr>
          <w:rFonts w:ascii="Times New Roman" w:cs="Times New Roman" w:eastAsia="Times New Roman" w:hAnsi="Times New Roman"/>
          <w:sz w:val="20"/>
          <w:szCs w:val="20"/>
          <w:color w:val="FF0000"/>
          <w:strike w:val="1"/>
        </w:rPr>
        <w:t>after the Closing Date</w:t>
      </w:r>
      <w:r>
        <w:rPr>
          <w:rFonts w:ascii="Times New Roman" w:cs="Times New Roman" w:eastAsia="Times New Roman" w:hAnsi="Times New Roman"/>
          <w:sz w:val="20"/>
          <w:szCs w:val="20"/>
          <w:u w:val="single" w:color="auto"/>
          <w:color w:val="0000FF"/>
        </w:rPr>
        <w:t>ending April 30, 2026</w:t>
      </w:r>
      <w:r>
        <w:rPr>
          <w:rFonts w:ascii="Times New Roman" w:cs="Times New Roman" w:eastAsia="Times New Roman" w:hAnsi="Times New Roman"/>
          <w:sz w:val="20"/>
          <w:szCs w:val="20"/>
          <w:color w:val="auto"/>
        </w:rPr>
        <w:t>, the Applicable Rate with respect to the Revolving Loans will be determined pursuant to the Applicable Pricing Grid.</w:t>
      </w:r>
    </w:p>
    <w:p>
      <w:pPr>
        <w:spacing w:after="0" w:line="185" w:lineRule="exact"/>
        <w:rPr>
          <w:sz w:val="20"/>
          <w:szCs w:val="20"/>
          <w:color w:val="auto"/>
        </w:rPr>
      </w:pPr>
    </w:p>
    <w:p>
      <w:pPr>
        <w:jc w:val="both"/>
        <w:ind w:left="300" w:right="299"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Applicable Time</w:t>
      </w:r>
      <w:r>
        <w:rPr>
          <w:rFonts w:ascii="Times New Roman" w:cs="Times New Roman" w:eastAsia="Times New Roman" w:hAnsi="Times New Roman"/>
          <w:sz w:val="19"/>
          <w:szCs w:val="19"/>
          <w:color w:val="auto"/>
        </w:rPr>
        <w:t>” means, with respect to any borrowings and payments in any Alternative Currency, the local time in the place of settlement for such Alternative Currency as may be determined by the Administrative Agent or the applicable Issuing Lender, as the case may be, to be necessary for timely settlement on the relevant date in accordance with normal banking procedures in the place of payment.</w:t>
      </w:r>
    </w:p>
    <w:p>
      <w:pPr>
        <w:spacing w:after="0" w:line="16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Applicant Borrower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2.26(b)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Application</w:t>
      </w:r>
      <w:r>
        <w:rPr>
          <w:rFonts w:ascii="Times New Roman" w:cs="Times New Roman" w:eastAsia="Times New Roman" w:hAnsi="Times New Roman"/>
          <w:sz w:val="20"/>
          <w:szCs w:val="20"/>
          <w:color w:val="auto"/>
        </w:rPr>
        <w:t>” means an application, in such form as the applicable Issuing Lender may specify from time to time, requesting such Issuing Lender to issue a Letter of Credit.</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8" w:name="page39"/>
    <w:bookmarkEnd w:id="38"/>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means any Person (other than a natural person) that is engaged in making, purchasing, holding or investing in commercial loans and similar extensions of credit in the ordinary course of its activities and that is administered or managed by (a) a Lender, (b) an Affiliate of a Lender or (c) an entity or an Affiliate of an entity that administers or manages a Lender.</w:t>
      </w:r>
    </w:p>
    <w:p>
      <w:pPr>
        <w:spacing w:after="0" w:line="1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Arrangers</w:t>
      </w:r>
      <w:r>
        <w:rPr>
          <w:rFonts w:ascii="Times New Roman" w:cs="Times New Roman" w:eastAsia="Times New Roman" w:hAnsi="Times New Roman"/>
          <w:sz w:val="20"/>
          <w:szCs w:val="20"/>
          <w:color w:val="auto"/>
        </w:rPr>
        <w:t>” means the Joint Lead Arrangers and the Joint Bookrunners.</w:t>
      </w:r>
    </w:p>
    <w:p>
      <w:pPr>
        <w:spacing w:after="0" w:line="216"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means an assignment and assumption entered into by a Lender and an Eligible Assignee, with the consent of any Person whose consent is required by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and accepted by the Administrative Agent, substantially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or any other form (including electronic documentation generated by use of an electronic platform) approved by the Administrative Agent and the Company.</w:t>
      </w:r>
    </w:p>
    <w:p>
      <w:pPr>
        <w:spacing w:after="0" w:line="185"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Attributable Receivables Indebtedness</w:t>
      </w:r>
      <w:r>
        <w:rPr>
          <w:rFonts w:ascii="Times New Roman" w:cs="Times New Roman" w:eastAsia="Times New Roman" w:hAnsi="Times New Roman"/>
          <w:sz w:val="20"/>
          <w:szCs w:val="20"/>
          <w:color w:val="auto"/>
        </w:rPr>
        <w:t>” means, at any time, the principal amount of Indebtedness which (i) if a Permitted Receivables Facility is structured as a lending agreement or other similar agreement, constitutes the principal amount of such Indebtedness or (ii) if a Permitted Receivables Facility is structured as a purchase agreement or other similar agreement, would be outstanding at such time under the Permitted Receivables Facility if the same were structured as a lending agreement rather than a purchase agreement or such other similar agreement (whether such amount is described as “capital” or otherwise).</w:t>
      </w:r>
    </w:p>
    <w:p>
      <w:pPr>
        <w:spacing w:after="0" w:line="186"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Authorized Officer</w:t>
      </w:r>
      <w:r>
        <w:rPr>
          <w:rFonts w:ascii="Times New Roman" w:cs="Times New Roman" w:eastAsia="Times New Roman" w:hAnsi="Times New Roman"/>
          <w:sz w:val="20"/>
          <w:szCs w:val="20"/>
          <w:color w:val="auto"/>
        </w:rPr>
        <w:t>” means, with respect to any Borrower, the chief executive officer, president, chief financial officer or corporate vice president of finance (or any other officer with similar duties) of such Borrower or any other officer of such Borrower designated by it for such purpose; solely for purposes of the delivery of incumbency certificates pursuant to Section 4.01, the secretary or any assistant secretary of such Borrower; and solely for purposes of notices given pursuant to Article II, any other officer or employee of such Borrower so designated by any of the foregoing officers in a notice to the Administrative Agent or any other officer or employee of such Borrower designated in or pursuant to an agreement between such Borrower and the Administrative Agent. Any document delivered hereunder that is signed by an Authorized Officer of such Borrower shall be conclusively presumed to have been authorized by all necessary corporate, partnership and/or other action on the part of such Borrower and such Authorized Officer shall be conclusively presumed to have acted on behalf of such Borrower. To the extent requested by the Administrative Agent, each Authorized Officer will provide an incumbency certificate and to the extent requested by the Administrative Agent, appropriate authorization documentation, in form and substance satisfactory to the Administrative Agent.</w:t>
      </w:r>
    </w:p>
    <w:p>
      <w:pPr>
        <w:spacing w:after="0" w:line="196"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Revolving Commitment</w:t>
      </w:r>
      <w:r>
        <w:rPr>
          <w:rFonts w:ascii="Times New Roman" w:cs="Times New Roman" w:eastAsia="Times New Roman" w:hAnsi="Times New Roman"/>
          <w:sz w:val="20"/>
          <w:szCs w:val="20"/>
          <w:color w:val="auto"/>
        </w:rPr>
        <w:t xml:space="preserve">” means, as to any Revolving Lender at any time, (a) in the case of a Multicurrency Tranche Revolving Lender, an amount equal to the excess, if any, of (i) such Lender’s Multicurrency Tranche Revolving Commitment then in effect </w:t>
      </w:r>
      <w:r>
        <w:rPr>
          <w:rFonts w:ascii="Times New Roman" w:cs="Times New Roman" w:eastAsia="Times New Roman" w:hAnsi="Times New Roman"/>
          <w:sz w:val="20"/>
          <w:szCs w:val="20"/>
          <w:u w:val="single" w:color="auto"/>
          <w:color w:val="auto"/>
        </w:rPr>
        <w:t>over</w:t>
      </w:r>
      <w:r>
        <w:rPr>
          <w:rFonts w:ascii="Times New Roman" w:cs="Times New Roman" w:eastAsia="Times New Roman" w:hAnsi="Times New Roman"/>
          <w:sz w:val="20"/>
          <w:szCs w:val="20"/>
          <w:color w:val="auto"/>
        </w:rPr>
        <w:t xml:space="preserve"> (ii) such Lender’s Revolving Extensions of Credit then outstanding under the Multicurrency Tranche Revolving Commitments and (b) in the case of a Dollar Tranche Revolving Lender, an amount equal to the excess, if any, of (i) such Lender’s Dollar Tranche Revolving Commitment then in effect </w:t>
      </w:r>
      <w:r>
        <w:rPr>
          <w:rFonts w:ascii="Times New Roman" w:cs="Times New Roman" w:eastAsia="Times New Roman" w:hAnsi="Times New Roman"/>
          <w:sz w:val="20"/>
          <w:szCs w:val="20"/>
          <w:u w:val="single" w:color="auto"/>
          <w:color w:val="auto"/>
        </w:rPr>
        <w:t>over</w:t>
      </w:r>
      <w:r>
        <w:rPr>
          <w:rFonts w:ascii="Times New Roman" w:cs="Times New Roman" w:eastAsia="Times New Roman" w:hAnsi="Times New Roman"/>
          <w:sz w:val="20"/>
          <w:szCs w:val="20"/>
          <w:color w:val="auto"/>
        </w:rPr>
        <w:t xml:space="preserve"> such Lender’s Revolving Extensions of Credit then outstanding under the Dollar Tranche Revolving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calculating any Lender’s Revolving Extensions of Credit under the Dollar Tranche Revolving Commitments for the purpose of determining such Lender’s Available Revolving Commitment pursuant to </w:t>
      </w:r>
      <w:r>
        <w:rPr>
          <w:rFonts w:ascii="Times New Roman" w:cs="Times New Roman" w:eastAsia="Times New Roman" w:hAnsi="Times New Roman"/>
          <w:sz w:val="20"/>
          <w:szCs w:val="20"/>
          <w:u w:val="single" w:color="auto"/>
          <w:color w:val="auto"/>
        </w:rPr>
        <w:t>Section 2.13(b)</w:t>
      </w:r>
      <w:r>
        <w:rPr>
          <w:rFonts w:ascii="Times New Roman" w:cs="Times New Roman" w:eastAsia="Times New Roman" w:hAnsi="Times New Roman"/>
          <w:sz w:val="20"/>
          <w:szCs w:val="20"/>
          <w:color w:val="auto"/>
        </w:rPr>
        <w:t>, the aggregate principal amount of Swingline Loans then outstanding shall be deemed to be zero.</w:t>
      </w:r>
    </w:p>
    <w:p>
      <w:pPr>
        <w:spacing w:after="0" w:line="190"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means the exercise of any Write-Down and Conversion Powers by the applicable Resolution Authority in respect of any liability of an Affected Financial Institution.</w:t>
      </w:r>
    </w:p>
    <w:p>
      <w:pPr>
        <w:spacing w:after="0" w:line="159" w:lineRule="exact"/>
        <w:rPr>
          <w:sz w:val="20"/>
          <w:szCs w:val="20"/>
          <w:color w:val="auto"/>
        </w:rPr>
      </w:pPr>
    </w:p>
    <w:p>
      <w:pPr>
        <w:jc w:val="both"/>
        <w:ind w:left="300" w:right="319" w:firstLine="648"/>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Bail-In Legislation</w:t>
      </w:r>
      <w:r>
        <w:rPr>
          <w:rFonts w:ascii="Times New Roman" w:cs="Times New Roman" w:eastAsia="Times New Roman" w:hAnsi="Times New Roman"/>
          <w:sz w:val="19"/>
          <w:szCs w:val="19"/>
          <w:color w:val="auto"/>
        </w:rPr>
        <w:t>” means, (a) with respect to any EEA Member Country implementing Article 55 of Directive 2014/59/EU of the European Parliament and of the Council of the European Union, the</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39" w:name="page40"/>
    <w:bookmarkEnd w:id="39"/>
    <w:p>
      <w:pPr>
        <w:jc w:val="both"/>
        <w:ind w:left="300" w:right="299"/>
        <w:spacing w:after="0" w:line="245" w:lineRule="auto"/>
        <w:rPr>
          <w:sz w:val="20"/>
          <w:szCs w:val="20"/>
          <w:color w:val="auto"/>
        </w:rPr>
      </w:pPr>
      <w:r>
        <w:rPr>
          <w:rFonts w:ascii="Times New Roman" w:cs="Times New Roman" w:eastAsia="Times New Roman" w:hAnsi="Times New Roman"/>
          <w:sz w:val="20"/>
          <w:szCs w:val="20"/>
          <w:color w:val="auto"/>
        </w:rPr>
        <w:t>implementing law, rule, regulation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 of America</w:t>
      </w:r>
      <w:r>
        <w:rPr>
          <w:rFonts w:ascii="Times New Roman" w:cs="Times New Roman" w:eastAsia="Times New Roman" w:hAnsi="Times New Roman"/>
          <w:sz w:val="20"/>
          <w:szCs w:val="20"/>
          <w:color w:val="auto"/>
        </w:rPr>
        <w:t>” means Bank of America, N.A. and its successors.</w:t>
      </w:r>
    </w:p>
    <w:p>
      <w:pPr>
        <w:spacing w:after="0" w:line="216"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Bankruptcy Code</w:t>
      </w:r>
      <w:r>
        <w:rPr>
          <w:rFonts w:ascii="Times New Roman" w:cs="Times New Roman" w:eastAsia="Times New Roman" w:hAnsi="Times New Roman"/>
          <w:sz w:val="20"/>
          <w:szCs w:val="20"/>
          <w:color w:val="auto"/>
        </w:rPr>
        <w:t>” means Title 11 of the United States Code entitled “Bankruptcy,” as now or hereafter in effect, or any successor thereto.</w:t>
      </w:r>
    </w:p>
    <w:p>
      <w:pPr>
        <w:spacing w:after="0" w:line="159"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Incremental Amount</w:t>
      </w:r>
      <w:r>
        <w:rPr>
          <w:rFonts w:ascii="Times New Roman" w:cs="Times New Roman" w:eastAsia="Times New Roman" w:hAnsi="Times New Roman"/>
          <w:sz w:val="20"/>
          <w:szCs w:val="20"/>
          <w:color w:val="auto"/>
        </w:rPr>
        <w:t xml:space="preserve">” means, as of any date, an amount equal to (a) $525,000,000 </w:t>
      </w:r>
      <w:r>
        <w:rPr>
          <w:rFonts w:ascii="Times New Roman" w:cs="Times New Roman" w:eastAsia="Times New Roman" w:hAnsi="Times New Roman"/>
          <w:sz w:val="20"/>
          <w:szCs w:val="20"/>
          <w:u w:val="single" w:color="auto"/>
          <w:color w:val="auto"/>
        </w:rPr>
        <w:t>less</w:t>
      </w:r>
      <w:r>
        <w:rPr>
          <w:rFonts w:ascii="Times New Roman" w:cs="Times New Roman" w:eastAsia="Times New Roman" w:hAnsi="Times New Roman"/>
          <w:sz w:val="20"/>
          <w:szCs w:val="20"/>
          <w:color w:val="auto"/>
        </w:rPr>
        <w:t xml:space="preserve"> (b) the sum of (i) the aggregate amount of all Incremental Commitments extended prior to such date in reliance on the Base Incremental Amount </w:t>
      </w:r>
      <w:r>
        <w:rPr>
          <w:rFonts w:ascii="Times New Roman" w:cs="Times New Roman" w:eastAsia="Times New Roman" w:hAnsi="Times New Roman"/>
          <w:sz w:val="20"/>
          <w:szCs w:val="20"/>
          <w:u w:val="single" w:color="auto"/>
          <w:color w:val="0000FF"/>
        </w:rPr>
        <w:t>which has not been automatically reclassified as having been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incurred under Section 2.22(a)(y) pursuant to clause (C) of the proviso to Section 2.22(a)</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and (ii) the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aggregate principal amount of all Incremental Equivalent Debt incurred prior to such date in reliance on the Base Incremental Amount </w:t>
      </w:r>
      <w:r>
        <w:rPr>
          <w:rFonts w:ascii="Times New Roman" w:cs="Times New Roman" w:eastAsia="Times New Roman" w:hAnsi="Times New Roman"/>
          <w:sz w:val="20"/>
          <w:szCs w:val="20"/>
          <w:color w:val="0000FF"/>
        </w:rPr>
        <w:t>which has not been automatically reclassified as having been incurred</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under Section 6.01(h)(iii) pursuant to clause (D) of the first proviso to Section 6.01(h)</w:t>
      </w:r>
      <w:r>
        <w:rPr>
          <w:rFonts w:ascii="Times New Roman" w:cs="Times New Roman" w:eastAsia="Times New Roman" w:hAnsi="Times New Roman"/>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1757680</wp:posOffset>
            </wp:positionH>
            <wp:positionV relativeFrom="paragraph">
              <wp:posOffset>-175260</wp:posOffset>
            </wp:positionV>
            <wp:extent cx="37757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775710" cy="8255"/>
                    </a:xfrm>
                    <a:prstGeom prst="rect">
                      <a:avLst/>
                    </a:prstGeom>
                    <a:noFill/>
                  </pic:spPr>
                </pic:pic>
              </a:graphicData>
            </a:graphic>
          </wp:anchor>
        </w:drawing>
        <w:drawing>
          <wp:anchor simplePos="0" relativeHeight="251657728" behindDoc="1" locked="0" layoutInCell="0" allowOverlap="1">
            <wp:simplePos x="0" y="0"/>
            <wp:positionH relativeFrom="column">
              <wp:posOffset>1757680</wp:posOffset>
            </wp:positionH>
            <wp:positionV relativeFrom="paragraph">
              <wp:posOffset>-158115</wp:posOffset>
            </wp:positionV>
            <wp:extent cx="377571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775710" cy="8890"/>
                    </a:xfrm>
                    <a:prstGeom prst="rect">
                      <a:avLst/>
                    </a:prstGeom>
                    <a:noFill/>
                  </pic:spPr>
                </pic:pic>
              </a:graphicData>
            </a:graphic>
          </wp:anchor>
        </w:drawing>
      </w:r>
    </w:p>
    <w:p>
      <w:pPr>
        <w:spacing w:after="0" w:line="166"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w:t>
      </w:r>
      <w:r>
        <w:rPr>
          <w:rFonts w:ascii="Times New Roman" w:cs="Times New Roman" w:eastAsia="Times New Roman" w:hAnsi="Times New Roman"/>
          <w:sz w:val="20"/>
          <w:szCs w:val="20"/>
          <w:color w:val="auto"/>
        </w:rPr>
        <w:t xml:space="preserve">” means for any day a fluctuating rate per annum equal to the highest of (a) the Federal Funds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1/2 of 1%, (b) the rate of interest in effect for such day as publicly announced from time to time by Bank of America as its “prime rate,” and (c) Term SOFR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1.00%, subject to the interest rate floors set forth therein;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Base Rate shall be less than zero, such rate shall be deemed zero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then the Base Rate shall be the greater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and shall be determined without reference to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above.</w:t>
      </w:r>
    </w:p>
    <w:p>
      <w:pPr>
        <w:spacing w:after="0" w:line="190" w:lineRule="exact"/>
        <w:rPr>
          <w:sz w:val="20"/>
          <w:szCs w:val="20"/>
          <w:color w:val="auto"/>
        </w:rPr>
      </w:pPr>
    </w:p>
    <w:p>
      <w:pPr>
        <w:jc w:val="both"/>
        <w:ind w:left="300" w:right="31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 Loan</w:t>
      </w:r>
      <w:r>
        <w:rPr>
          <w:rFonts w:ascii="Times New Roman" w:cs="Times New Roman" w:eastAsia="Times New Roman" w:hAnsi="Times New Roman"/>
          <w:sz w:val="20"/>
          <w:szCs w:val="20"/>
          <w:color w:val="auto"/>
        </w:rPr>
        <w:t>” means a Loan that bears interest based on the Base Rate. Notwithstanding anything to the contrary contained herein, (a) Base Rate Loans shall be available only to the Company and to Designated Borrowers that are Domestic Subsidiaries, and (b) all Base Rate Loans shall be denominated in Dollars.</w:t>
      </w:r>
    </w:p>
    <w:p>
      <w:pPr>
        <w:spacing w:after="0" w:line="1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Below-Threshold Prepayment Events</w:t>
      </w:r>
      <w:r>
        <w:rPr>
          <w:rFonts w:ascii="Times New Roman" w:cs="Times New Roman" w:eastAsia="Times New Roman" w:hAnsi="Times New Roman"/>
          <w:sz w:val="20"/>
          <w:szCs w:val="20"/>
          <w:color w:val="auto"/>
        </w:rPr>
        <w:t xml:space="preserve">” means any Prepayment Event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w:t>
      </w:r>
    </w:p>
    <w:p>
      <w:pPr>
        <w:spacing w:after="0" w:line="22" w:lineRule="exact"/>
        <w:rPr>
          <w:sz w:val="20"/>
          <w:szCs w:val="20"/>
          <w:color w:val="auto"/>
        </w:rPr>
      </w:pPr>
    </w:p>
    <w:p>
      <w:pPr>
        <w:ind w:left="580" w:hanging="288"/>
        <w:spacing w:after="0"/>
        <w:tabs>
          <w:tab w:leader="none" w:pos="580" w:val="left"/>
        </w:tabs>
        <w:numPr>
          <w:ilvl w:val="0"/>
          <w:numId w:val="1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of the definition thereof which is not an Above-Threshold Prepayment Event.</w:t>
      </w:r>
    </w:p>
    <w:p>
      <w:pPr>
        <w:spacing w:after="0" w:line="194"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means a certification regarding beneficial ownership required by the Beneficial Ownership Regulation.</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means 31 C.F.R. § 1010.230.</w:t>
      </w:r>
    </w:p>
    <w:p>
      <w:pPr>
        <w:spacing w:after="0" w:line="216"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Benefit Plan</w:t>
      </w:r>
      <w:r>
        <w:rPr>
          <w:rFonts w:ascii="Times New Roman" w:cs="Times New Roman" w:eastAsia="Times New Roman" w:hAnsi="Times New Roman"/>
          <w:sz w:val="20"/>
          <w:szCs w:val="20"/>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40" w:name="page41"/>
    <w:bookmarkEnd w:id="40"/>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BHC Act Affiliate</w:t>
      </w:r>
      <w:r>
        <w:rPr>
          <w:rFonts w:ascii="Times New Roman" w:cs="Times New Roman" w:eastAsia="Times New Roman" w:hAnsi="Times New Roman"/>
          <w:sz w:val="20"/>
          <w:szCs w:val="20"/>
          <w:color w:val="auto"/>
        </w:rPr>
        <w:t>” of a party means an “affiliate” (as such term is defined under, and interpreted in accordance with, 12 U.S.C. 1841(k)) of such party.</w:t>
      </w:r>
    </w:p>
    <w:p>
      <w:pPr>
        <w:spacing w:after="0" w:line="159"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Blocking Law</w:t>
      </w:r>
      <w:r>
        <w:rPr>
          <w:rFonts w:ascii="Times New Roman" w:cs="Times New Roman" w:eastAsia="Times New Roman" w:hAnsi="Times New Roman"/>
          <w:sz w:val="20"/>
          <w:szCs w:val="20"/>
          <w:color w:val="auto"/>
        </w:rPr>
        <w:t>” means (a) any provision of Council Regulation (EC) No 2271/1996 of 22 November 1996 (or any law or regulation implementing such regulation in any member state of the European Union), (b) any provision of Council Regulation (EC) No 2271/1996 of 22 November 1996, as it forms part of domestic law of the United Kingdom or (c) section 7 of the German Foreign Trade Regulation (</w:t>
      </w:r>
      <w:r>
        <w:rPr>
          <w:rFonts w:ascii="Times New Roman" w:cs="Times New Roman" w:eastAsia="Times New Roman" w:hAnsi="Times New Roman"/>
          <w:sz w:val="20"/>
          <w:szCs w:val="20"/>
          <w:i w:val="1"/>
          <w:iCs w:val="1"/>
          <w:color w:val="auto"/>
        </w:rPr>
        <w:t>Außenwirtschaftsverordnung</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 of Governors</w:t>
      </w:r>
      <w:r>
        <w:rPr>
          <w:rFonts w:ascii="Times New Roman" w:cs="Times New Roman" w:eastAsia="Times New Roman" w:hAnsi="Times New Roman"/>
          <w:sz w:val="20"/>
          <w:szCs w:val="20"/>
          <w:color w:val="auto"/>
        </w:rPr>
        <w:t>” means the Board of Governors of the Federal Reserve System of the United States of America.</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each has the meaning specified in the preamble hereto.</w:t>
      </w:r>
    </w:p>
    <w:p>
      <w:pPr>
        <w:spacing w:after="0" w:line="216"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means Loans of the same Class and Type made, converted or continued on the same date and, in the case of Term SOFR Loans and Alternative Currency Term Rate Loans, as to which a single Interest Period is in effect.</w:t>
      </w:r>
    </w:p>
    <w:p>
      <w:pPr>
        <w:spacing w:after="0" w:line="174"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Minimum</w:t>
      </w:r>
      <w:r>
        <w:rPr>
          <w:rFonts w:ascii="Times New Roman" w:cs="Times New Roman" w:eastAsia="Times New Roman" w:hAnsi="Times New Roman"/>
          <w:sz w:val="20"/>
          <w:szCs w:val="20"/>
          <w:color w:val="auto"/>
        </w:rPr>
        <w:t>” means $5,000,000 (or if any Borrowing is denominated in an Alternative Currency, 5,000,000 units of such currency).</w:t>
      </w:r>
    </w:p>
    <w:p>
      <w:pPr>
        <w:spacing w:after="0" w:line="159"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Multiple</w:t>
      </w:r>
      <w:r>
        <w:rPr>
          <w:rFonts w:ascii="Times New Roman" w:cs="Times New Roman" w:eastAsia="Times New Roman" w:hAnsi="Times New Roman"/>
          <w:sz w:val="20"/>
          <w:szCs w:val="20"/>
          <w:color w:val="auto"/>
        </w:rPr>
        <w:t>” means $1,000,000 (or if any Borrowing is denominated in an Alternative Currency, 1,000,000 units of such currency).</w:t>
      </w:r>
    </w:p>
    <w:p>
      <w:pPr>
        <w:spacing w:after="0" w:line="159"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 Request</w:t>
      </w:r>
      <w:r>
        <w:rPr>
          <w:rFonts w:ascii="Times New Roman" w:cs="Times New Roman" w:eastAsia="Times New Roman" w:hAnsi="Times New Roman"/>
          <w:sz w:val="20"/>
          <w:szCs w:val="20"/>
          <w:color w:val="auto"/>
        </w:rPr>
        <w:t xml:space="preserve">” means a request by any Borrower for a Borrowing in accordance with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which shall be, in the case of any such written request, substantially in the form of </w:t>
      </w:r>
      <w:r>
        <w:rPr>
          <w:rFonts w:ascii="Times New Roman" w:cs="Times New Roman" w:eastAsia="Times New Roman" w:hAnsi="Times New Roman"/>
          <w:sz w:val="20"/>
          <w:szCs w:val="20"/>
          <w:u w:val="single" w:color="auto"/>
          <w:color w:val="auto"/>
        </w:rPr>
        <w:t>Exhibit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B-1</w:t>
      </w:r>
      <w:r>
        <w:rPr>
          <w:rFonts w:ascii="Times New Roman" w:cs="Times New Roman" w:eastAsia="Times New Roman" w:hAnsi="Times New Roman"/>
          <w:sz w:val="20"/>
          <w:szCs w:val="20"/>
          <w:color w:val="auto"/>
        </w:rPr>
        <w:t xml:space="preserve"> or any other form approved by the Administrative Agent (including any form on an electronic platform or electronic transmission system as shall be approved by the Administrative Agent), appropriately completed and signed by an Authorized Officer of a Borrower.</w:t>
      </w:r>
    </w:p>
    <w:p>
      <w:pPr>
        <w:spacing w:after="0" w:line="185" w:lineRule="exact"/>
        <w:rPr>
          <w:sz w:val="20"/>
          <w:szCs w:val="20"/>
          <w:color w:val="auto"/>
        </w:rPr>
      </w:pPr>
    </w:p>
    <w:p>
      <w:pPr>
        <w:jc w:val="both"/>
        <w:ind w:left="300" w:right="299" w:firstLine="648"/>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Business Day</w:t>
      </w:r>
      <w:r>
        <w:rPr>
          <w:rFonts w:ascii="Times New Roman" w:cs="Times New Roman" w:eastAsia="Times New Roman" w:hAnsi="Times New Roman"/>
          <w:sz w:val="19"/>
          <w:szCs w:val="19"/>
          <w:color w:val="auto"/>
        </w:rPr>
        <w:t>” means any day other than a Saturday, Sunday or other day on which commercial banks are authorized to close under the laws of, or are in fact closed in, the state where the Administrative Agent’s Office with respect to Obligations denominated in Dollars is located and (where applicable):</w:t>
      </w:r>
    </w:p>
    <w:p>
      <w:pPr>
        <w:spacing w:after="0" w:line="156" w:lineRule="exact"/>
        <w:rPr>
          <w:sz w:val="20"/>
          <w:szCs w:val="20"/>
          <w:color w:val="auto"/>
        </w:rPr>
      </w:pPr>
    </w:p>
    <w:p>
      <w:pPr>
        <w:jc w:val="both"/>
        <w:ind w:left="940" w:right="299" w:firstLine="648"/>
        <w:spacing w:after="0" w:line="246" w:lineRule="auto"/>
        <w:tabs>
          <w:tab w:leader="none" w:pos="1984"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day relates to any interest rate settings as to an Alternative Currency Loan denominated in Euro, any fundings, disbursements, settlements and payments in Euro in respect of any such Alternative Currency Loan, or any other dealings in Euro to be carried out pursuant to this Agreement in respect of any such Alternative Currency Loan, means any such day that is also a TARGET Day;</w:t>
      </w:r>
    </w:p>
    <w:p>
      <w:pPr>
        <w:spacing w:after="0" w:line="184" w:lineRule="exact"/>
        <w:rPr>
          <w:rFonts w:ascii="Times New Roman" w:cs="Times New Roman" w:eastAsia="Times New Roman" w:hAnsi="Times New Roman"/>
          <w:sz w:val="20"/>
          <w:szCs w:val="20"/>
          <w:color w:val="auto"/>
        </w:rPr>
      </w:pPr>
    </w:p>
    <w:p>
      <w:pPr>
        <w:jc w:val="both"/>
        <w:ind w:left="940" w:right="299" w:firstLine="648"/>
        <w:spacing w:after="0" w:line="249" w:lineRule="auto"/>
        <w:tabs>
          <w:tab w:leader="none" w:pos="1984"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day relates to any interest rate settings as to an Alternative Currency Loan denominated in Sterling, means a day other than a day banks are closed for general business in London because such day is a Saturday, Sunday or a legal holiday under the laws of the United Kingdom; and</w:t>
      </w:r>
    </w:p>
    <w:p>
      <w:pPr>
        <w:spacing w:after="0" w:line="179" w:lineRule="exact"/>
        <w:rPr>
          <w:rFonts w:ascii="Times New Roman" w:cs="Times New Roman" w:eastAsia="Times New Roman" w:hAnsi="Times New Roman"/>
          <w:sz w:val="20"/>
          <w:szCs w:val="20"/>
          <w:color w:val="auto"/>
        </w:rPr>
      </w:pPr>
    </w:p>
    <w:p>
      <w:pPr>
        <w:jc w:val="both"/>
        <w:ind w:left="940" w:right="299" w:firstLine="648"/>
        <w:spacing w:after="0" w:line="245" w:lineRule="auto"/>
        <w:tabs>
          <w:tab w:leader="none" w:pos="1984"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day relates to any fundings, disbursements, settlements and payments in a currency other than Euro in respect of an Alternative Currency Loan denominated in a currency other than Euro, or any other dealings in any currency other than Euro to be carried out pursuant to this Agreement in respect of any such Alternative Currency Loan (other than any interest rate settings), means any such day on which banks are open for foreign exchange business in the principal financial center of the country of such currency.</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41" w:name="page42"/>
    <w:bookmarkEnd w:id="41"/>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Expenditures</w:t>
      </w:r>
      <w:r>
        <w:rPr>
          <w:rFonts w:ascii="Times New Roman" w:cs="Times New Roman" w:eastAsia="Times New Roman" w:hAnsi="Times New Roman"/>
          <w:sz w:val="20"/>
          <w:szCs w:val="20"/>
          <w:color w:val="auto"/>
        </w:rPr>
        <w:t>” means, for any period, (a) the additions to property, plant and equipment and other capital expenditures of the Company and its Subsidiaries that are (or should be) set forth in a consolidated statement of cash flows of the Company for such period prepared in accordance with GAAP, excluding (i) any such expenditures made to restore, replace or rebuild assets to the condition of such assets immediately prior to any casualty or other insured damage to, or any taking under power of eminent domain or by condemnation or similar proceeding of, such assets to the extent such expenditures are made with insurance proceeds, condemnation awards or damage recovery proceeds relating to any such casualty, damage, taking, condemnation or similar proceeding, (ii) any such expenditures constituting Permitted Acquisitions or any other acquisition of all the Equity Interests in, or all or substantially all the assets of (or the assets constituting a business unit, division, product line or line of business of), any Person and related costs and expenses and (iii) any such expenditures in the form of a substantially contemporaneous exchange of similar property, plant, equipment or other capital assets, except to the extent of cash or other consideration (other than the assets so exchanged), if any, paid or payable by the Company and its Subsidiaries, and (b) such portion of principal payments on Capital Lease Obligations made by the Company and its Subsidiaries during such period as is attributable to additions to property, plant and equipment that have not otherwise been reflected on the consolidated statement of cash flows as additions to property, plant and equipment for such period.</w:t>
      </w:r>
    </w:p>
    <w:p>
      <w:pPr>
        <w:spacing w:after="0" w:line="192"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Lease Obligations</w:t>
      </w:r>
      <w:r>
        <w:rPr>
          <w:rFonts w:ascii="Times New Roman" w:cs="Times New Roman" w:eastAsia="Times New Roman" w:hAnsi="Times New Roman"/>
          <w:sz w:val="20"/>
          <w:szCs w:val="20"/>
          <w:color w:val="auto"/>
        </w:rPr>
        <w:t xml:space="preserve">”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(without giving effect to any subsequent changes in GAAP arising out of a change described in the Proposed Accounting Standards Update to Leases (Topic 840) dated August 17, 2010, or a substantially similar pronouncement). The amount of such obligations shall be the capitalized amount thereof determined in accordance with GAAP. For purposes of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a Capital Lease Obligation shall be deemed to be secured by a Lien on the property being leased and such property shall be deemed to be owned by the lessee.</w:t>
      </w:r>
    </w:p>
    <w:p>
      <w:pPr>
        <w:spacing w:after="0" w:line="186"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Captive Insurance Company</w:t>
      </w:r>
      <w:r>
        <w:rPr>
          <w:rFonts w:ascii="Times New Roman" w:cs="Times New Roman" w:eastAsia="Times New Roman" w:hAnsi="Times New Roman"/>
          <w:sz w:val="20"/>
          <w:szCs w:val="20"/>
          <w:color w:val="auto"/>
        </w:rPr>
        <w:t xml:space="preserve">” means a wholly owned Subsidiary of the Company that (a) has no Subsidiaries and (b) engages in no business other than providing insurance for the benefit of the Company and its Subsidiaries with respect to workmen’s compensation, crime, general liability, auto liability, employee benefits and property risks in accordance with </w:t>
      </w:r>
      <w:r>
        <w:rPr>
          <w:rFonts w:ascii="Times New Roman" w:cs="Times New Roman" w:eastAsia="Times New Roman" w:hAnsi="Times New Roman"/>
          <w:sz w:val="20"/>
          <w:szCs w:val="20"/>
          <w:u w:val="single" w:color="auto"/>
          <w:color w:val="auto"/>
        </w:rPr>
        <w:t>Section 5.07</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left="300" w:right="299" w:firstLine="648"/>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Cash Collateralize</w:t>
      </w:r>
      <w:r>
        <w:rPr>
          <w:rFonts w:ascii="Times New Roman" w:cs="Times New Roman" w:eastAsia="Times New Roman" w:hAnsi="Times New Roman"/>
          <w:sz w:val="19"/>
          <w:szCs w:val="19"/>
          <w:color w:val="auto"/>
        </w:rPr>
        <w:t>” means to pledge and deposit with or deliver to the Administrative Agent, for the benefit of one or more of the Issuing Lenders or the Lenders, as collateral for L/C Obligations or obligations of the Lenders to fund participations in respect of L/C Obligations, cash or deposit account balances or, if the Administrative Agent and the applicable Issuing Lender shall agree in their sole discretion, other credit support, in each case pursuant to documentation in form and substance satisfactory to the Administrative Agent and such Issuing Lender. “Cash Collateral” shall have a meaning correlative to the foregoing and shall include the proceeds of such cash collateral and other credit support.</w:t>
      </w:r>
    </w:p>
    <w:p>
      <w:pPr>
        <w:spacing w:after="0" w:line="172"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Management Agreement</w:t>
      </w:r>
      <w:r>
        <w:rPr>
          <w:rFonts w:ascii="Times New Roman" w:cs="Times New Roman" w:eastAsia="Times New Roman" w:hAnsi="Times New Roman"/>
          <w:sz w:val="20"/>
          <w:szCs w:val="20"/>
          <w:color w:val="auto"/>
        </w:rPr>
        <w:t>” means an agreement pursuant to which a bank or other financial institution provides Cash Management Services.</w:t>
      </w:r>
    </w:p>
    <w:p>
      <w:pPr>
        <w:spacing w:after="0" w:line="159" w:lineRule="exact"/>
        <w:rPr>
          <w:sz w:val="20"/>
          <w:szCs w:val="20"/>
          <w:color w:val="auto"/>
        </w:rPr>
      </w:pPr>
    </w:p>
    <w:p>
      <w:pPr>
        <w:jc w:val="both"/>
        <w:ind w:left="300" w:right="31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Management Services</w:t>
      </w:r>
      <w:r>
        <w:rPr>
          <w:rFonts w:ascii="Times New Roman" w:cs="Times New Roman" w:eastAsia="Times New Roman" w:hAnsi="Times New Roman"/>
          <w:sz w:val="20"/>
          <w:szCs w:val="20"/>
          <w:color w:val="auto"/>
        </w:rPr>
        <w:t>” means (a) treasury management services (including controlled disbursements, zero balance arrangements, cash sweeps, automated clearinghouse transactions, return items, overdrafts, temporary advances, interest and fees and interstate depository network services) provided to the Company or any Subsidiary and (b) commercial credit card and purchasing card services provided to the Company or any Subsidiary.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42" w:name="page43"/>
    <w:bookmarkEnd w:id="42"/>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CFC</w:t>
      </w:r>
      <w:r>
        <w:rPr>
          <w:rFonts w:ascii="Times New Roman" w:cs="Times New Roman" w:eastAsia="Times New Roman" w:hAnsi="Times New Roman"/>
          <w:sz w:val="20"/>
          <w:szCs w:val="20"/>
          <w:color w:val="auto"/>
        </w:rPr>
        <w:t>” means (a) each Person that is a “controlled foreign corporation” for purposes of Section 957 of the Code and (b) each Subsidiary of any such controlled foreign corporation.</w:t>
      </w:r>
    </w:p>
    <w:p>
      <w:pPr>
        <w:spacing w:after="0" w:line="159"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CFC Holding Company</w:t>
      </w:r>
      <w:r>
        <w:rPr>
          <w:rFonts w:ascii="Times New Roman" w:cs="Times New Roman" w:eastAsia="Times New Roman" w:hAnsi="Times New Roman"/>
          <w:sz w:val="20"/>
          <w:szCs w:val="20"/>
          <w:color w:val="auto"/>
        </w:rPr>
        <w:t>” means a Subsidiary that has no material assets other than Equity Interests and, if any, Indebtedness of (a) one or more CFCs or (b) one or more CFC Holding Companies.</w:t>
      </w:r>
    </w:p>
    <w:p>
      <w:pPr>
        <w:spacing w:after="0" w:line="159"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means (a) the acquisition of ownership, directly or indirectly, beneficially or of record, by any Person or group (within the meaning of the Exchange Act and the rules of the SEC thereunder, but excluding any employee benefit plan of such Person or its Subsidiaries and any Person or entity acting in its capacity as trustee, agent or other fiduciary or administrator of any such plan unless such plan is party of a group) of Equity Interests in the Company representing more than 35% of either the aggregate ordinary voting power or the aggregate equity value represented by the issued and outstanding Equity Interests in the Company or (b) any Borrower (other than the Company) shall cease to be a wholly-owned direct Subsidiary of the Company or another Loan Party that is a wholly-owned Subsidiary of the Company.</w:t>
      </w:r>
    </w:p>
    <w:p>
      <w:pPr>
        <w:spacing w:after="0" w:line="18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Change in Law</w:t>
      </w:r>
      <w:r>
        <w:rPr>
          <w:rFonts w:ascii="Times New Roman" w:cs="Times New Roman" w:eastAsia="Times New Roman" w:hAnsi="Times New Roman"/>
          <w:sz w:val="19"/>
          <w:szCs w:val="19"/>
          <w:color w:val="auto"/>
        </w:rPr>
        <w:t>” means the occurrence, after the date of this Agreement, of any of the following:</w:t>
      </w:r>
    </w:p>
    <w:p>
      <w:pPr>
        <w:spacing w:after="0" w:line="33" w:lineRule="exact"/>
        <w:rPr>
          <w:sz w:val="20"/>
          <w:szCs w:val="20"/>
          <w:color w:val="auto"/>
        </w:rPr>
      </w:pPr>
    </w:p>
    <w:p>
      <w:pPr>
        <w:jc w:val="both"/>
        <w:ind w:left="300" w:right="299" w:hanging="8"/>
        <w:spacing w:after="0"/>
        <w:tabs>
          <w:tab w:leader="none" w:pos="59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including the entry into any agreement with such Governmental Authority;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implemented or issued.</w:t>
      </w:r>
    </w:p>
    <w:p>
      <w:pPr>
        <w:spacing w:after="0" w:line="18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Charges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9.13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Class</w:t>
      </w:r>
      <w:r>
        <w:rPr>
          <w:rFonts w:ascii="Times New Roman" w:cs="Times New Roman" w:eastAsia="Times New Roman" w:hAnsi="Times New Roman"/>
          <w:sz w:val="20"/>
          <w:szCs w:val="20"/>
          <w:color w:val="auto"/>
        </w:rPr>
        <w:t xml:space="preserve">”, when used in reference to (a) any Loan or Borrowing, refers to whether such Loan, or the Loans comprising such Borrowing, are Initial Term Loans, Incremental Term Loans of any Series, Dollar Tranche Revolving Loans, Multicurrency Tranche Revolving Loans or Swingline Loans, (b) any Commitment, refers to whether such Commitment is an Initial Term Loan Commitment, an Incremental Term Commitment of any Series, a Dollar Tranche Revolving Commitment or a Multicurrency Tranche Revolving Commitment and (c) any Lender, refers to whether such Lender has a Loan or Commitment of a particular Class. Additional Classes of Loans, Borrowings, Commitments and Lenders may be established pursuant to </w:t>
      </w:r>
      <w:r>
        <w:rPr>
          <w:rFonts w:ascii="Times New Roman" w:cs="Times New Roman" w:eastAsia="Times New Roman" w:hAnsi="Times New Roman"/>
          <w:sz w:val="20"/>
          <w:szCs w:val="20"/>
          <w:u w:val="single" w:color="auto"/>
          <w:color w:val="auto"/>
        </w:rPr>
        <w:t>Sections 2.22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2.24</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means February 26, 2025.</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CME</w:t>
      </w:r>
      <w:r>
        <w:rPr>
          <w:rFonts w:ascii="Times New Roman" w:cs="Times New Roman" w:eastAsia="Times New Roman" w:hAnsi="Times New Roman"/>
          <w:sz w:val="20"/>
          <w:szCs w:val="20"/>
          <w:color w:val="auto"/>
        </w:rPr>
        <w:t>” means CME Group Benchmark Administration Limited.</w:t>
      </w:r>
    </w:p>
    <w:p>
      <w:pPr>
        <w:spacing w:after="0" w:line="216"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Co-Documentation Agents</w:t>
      </w:r>
      <w:r>
        <w:rPr>
          <w:rFonts w:ascii="Times New Roman" w:cs="Times New Roman" w:eastAsia="Times New Roman" w:hAnsi="Times New Roman"/>
          <w:sz w:val="20"/>
          <w:szCs w:val="20"/>
          <w:color w:val="auto"/>
        </w:rPr>
        <w:t xml:space="preserve">” means </w:t>
      </w:r>
      <w:r>
        <w:rPr>
          <w:rFonts w:ascii="Times New Roman" w:cs="Times New Roman" w:eastAsia="Times New Roman" w:hAnsi="Times New Roman"/>
          <w:sz w:val="17"/>
          <w:szCs w:val="17"/>
          <w:color w:val="auto"/>
        </w:rPr>
        <w:t>MUFG Bank, Ltd.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PNC Bank, National Association</w:t>
      </w:r>
      <w:r>
        <w:rPr>
          <w:rFonts w:ascii="Times New Roman" w:cs="Times New Roman" w:eastAsia="Times New Roman" w:hAnsi="Times New Roman"/>
          <w:sz w:val="20"/>
          <w:szCs w:val="20"/>
          <w:color w:val="auto"/>
        </w:rPr>
        <w:t>, Truist Bank, U.S. Bank National Association, Wells Fargo Bank, N.A., Capital One, National Association, Citizens Bank, N.A., Fifth Third Bank, National Association, KeyBank National Association, and HSBC Bank USA, National Association in their capacities as co- documentation agents for the Facilities provided for herein.</w:t>
      </w:r>
    </w:p>
    <w:p>
      <w:pPr>
        <w:spacing w:after="0" w:line="18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United States Internal Revenue Code of 1986, as amended from time to time.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43" w:name="page44"/>
    <w:bookmarkEnd w:id="43"/>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means any and all assets, whether real or personal, tangible or intangible, on which Liens are purported to be granted pursuant to the Security Documents as security for the Obligations.</w:t>
      </w:r>
    </w:p>
    <w:p>
      <w:pPr>
        <w:spacing w:after="0" w:line="159"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Agreement</w:t>
      </w:r>
      <w:r>
        <w:rPr>
          <w:rFonts w:ascii="Times New Roman" w:cs="Times New Roman" w:eastAsia="Times New Roman" w:hAnsi="Times New Roman"/>
          <w:sz w:val="20"/>
          <w:szCs w:val="20"/>
          <w:color w:val="auto"/>
        </w:rPr>
        <w:t>” means the Amended and Restated Collateral Agreement dated as of the Closing Date among the Company, the other Loan Parties from time to time party thereto and the Administrative Agent.</w:t>
      </w:r>
    </w:p>
    <w:p>
      <w:pPr>
        <w:spacing w:after="0" w:line="174" w:lineRule="exact"/>
        <w:rPr>
          <w:sz w:val="20"/>
          <w:szCs w:val="20"/>
          <w:color w:val="auto"/>
        </w:rPr>
      </w:pPr>
    </w:p>
    <w:p>
      <w:pPr>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and Guarantee Requirement</w:t>
      </w:r>
      <w:r>
        <w:rPr>
          <w:rFonts w:ascii="Times New Roman" w:cs="Times New Roman" w:eastAsia="Times New Roman" w:hAnsi="Times New Roman"/>
          <w:sz w:val="20"/>
          <w:szCs w:val="20"/>
          <w:color w:val="auto"/>
        </w:rPr>
        <w:t xml:space="preserve">” means, at any time, the requirement, subject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5.17</w:t>
      </w:r>
      <w:r>
        <w:rPr>
          <w:rFonts w:ascii="Times New Roman" w:cs="Times New Roman" w:eastAsia="Times New Roman" w:hAnsi="Times New Roman"/>
          <w:sz w:val="20"/>
          <w:szCs w:val="20"/>
          <w:color w:val="auto"/>
        </w:rPr>
        <w:t>, that:</w:t>
      </w:r>
    </w:p>
    <w:p>
      <w:pPr>
        <w:spacing w:after="0" w:line="159" w:lineRule="exact"/>
        <w:rPr>
          <w:sz w:val="20"/>
          <w:szCs w:val="20"/>
          <w:color w:val="auto"/>
        </w:rPr>
      </w:pPr>
    </w:p>
    <w:p>
      <w:pPr>
        <w:ind w:left="940" w:right="299" w:firstLine="648"/>
        <w:spacing w:after="0" w:line="241" w:lineRule="auto"/>
        <w:tabs>
          <w:tab w:leader="none" w:pos="198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shall have received from the Company and each Designated Subsidiary either (i) counterparts of (A) the Guarantee Agreement duly executed and delivered on behalf of such Person and (B) the Collateral Agreement duly executed and delivered on behalf of such Person, together with such other applications, consents and ancillary documentation as detailed in the Collateral Agreement or (ii) in the case of any Person that becomes a Designated Subsidiary after the Closing Date, (A) a supplement to the Guarantee Agreement, substantially in the form specified therein (or as otherwise agreed by the Administrative Agent) and (B) a supplement to the Collateral Agreement, substantially in the form specified therein (or as otherwise agreed by the Administrative Agent), or, to the extent reasonably required by the Administrative Agent, additional Security Documents, duly executed and delivered on behalf of such Person, together with documents of the type referred to in </w:t>
      </w:r>
      <w:r>
        <w:rPr>
          <w:rFonts w:ascii="Times New Roman" w:cs="Times New Roman" w:eastAsia="Times New Roman" w:hAnsi="Times New Roman"/>
          <w:sz w:val="20"/>
          <w:szCs w:val="20"/>
          <w:u w:val="single" w:color="auto"/>
          <w:color w:val="auto"/>
        </w:rPr>
        <w:t>clauses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(a)(i)(B)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of this definition and, to the extent reasonably requested by the Administrative Agent, opinions of the type referred to in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with respect to such Designated Subsidiary;</w:t>
      </w:r>
    </w:p>
    <w:p>
      <w:pPr>
        <w:spacing w:after="0" w:line="195" w:lineRule="exact"/>
        <w:rPr>
          <w:rFonts w:ascii="Times New Roman" w:cs="Times New Roman" w:eastAsia="Times New Roman" w:hAnsi="Times New Roman"/>
          <w:sz w:val="20"/>
          <w:szCs w:val="20"/>
          <w:color w:val="auto"/>
        </w:rPr>
      </w:pPr>
    </w:p>
    <w:p>
      <w:pPr>
        <w:ind w:left="940" w:right="299" w:firstLine="648"/>
        <w:spacing w:after="0" w:line="245" w:lineRule="auto"/>
        <w:tabs>
          <w:tab w:leader="none" w:pos="198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all outstanding Equity Interests in any Significant Subsidiary (other than Excluded Equity Interests), in each case directly owned by the Company or any Domestic Subsidiary Loan Party, shall have been pledged pursuant to the Collateral Agreement and (ii) the Administrative Agent shall, to the extent required by the Collateral Agreement, have received certificates or other instruments representing all such Equity Interests, together with undated stock powers or other instruments of transfer with respect thereto endorsed in blank;</w:t>
      </w:r>
    </w:p>
    <w:p>
      <w:pPr>
        <w:spacing w:after="0" w:line="184" w:lineRule="exact"/>
        <w:rPr>
          <w:rFonts w:ascii="Times New Roman" w:cs="Times New Roman" w:eastAsia="Times New Roman" w:hAnsi="Times New Roman"/>
          <w:sz w:val="20"/>
          <w:szCs w:val="20"/>
          <w:color w:val="auto"/>
        </w:rPr>
      </w:pPr>
    </w:p>
    <w:p>
      <w:pPr>
        <w:jc w:val="both"/>
        <w:ind w:left="940" w:right="299" w:firstLine="648"/>
        <w:spacing w:after="0" w:line="242" w:lineRule="auto"/>
        <w:tabs>
          <w:tab w:leader="none" w:pos="198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Indebtedness of the Company and each Subsidiary that is owing to the Company or any Domestic Subsidiary Loan Party in an aggregate principal amount in excess of $20,000,000 shall be evidenced by the Intercompany Note or a promissory note and shall have been pledged pursuant to the Collateral Agreement or a supplement to the Collateral Agreement, and the Administrative Agent shall have received all such Intercompany Notes or promissory notes, as applicable, together with undated instruments of transfer with respect thereto endorsed in blank, except that Indebtedness of the Company and each Subsidiary that is owing to the Company or any Domestic Subsidiary Loan Party and is incurred from time to time in the ordinary course of business shall not be required to be evidenced by an Intercompany Note or promissory note and the ancillary documentation referred to above (irrespective of the amount of such Indebtedness), to the extent that such Indebtedness is repaid or reduced to or below the aforementioned $20,000,000, in each case, within forty-five (45) days of the date incurred;</w:t>
      </w:r>
    </w:p>
    <w:p>
      <w:pPr>
        <w:spacing w:after="0" w:line="187" w:lineRule="exact"/>
        <w:rPr>
          <w:rFonts w:ascii="Times New Roman" w:cs="Times New Roman" w:eastAsia="Times New Roman" w:hAnsi="Times New Roman"/>
          <w:sz w:val="20"/>
          <w:szCs w:val="20"/>
          <w:color w:val="auto"/>
        </w:rPr>
      </w:pPr>
    </w:p>
    <w:p>
      <w:pPr>
        <w:jc w:val="both"/>
        <w:ind w:left="940" w:right="299" w:firstLine="648"/>
        <w:spacing w:after="0" w:line="245" w:lineRule="auto"/>
        <w:tabs>
          <w:tab w:leader="none" w:pos="198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documents and instruments, including Uniform Commercial Code financing statements, in each case, as required by Requirements of Law or reasonably requested by the Administrative Agent to be filed or recorded to evidence the Liens intended to be created by the Security Documents and perfect such Liens to the extent and with the priority required by the Security Documents and the other provisions of this definition, shall have been filed or recorded or delivered to the Administrative Agent for filing or recording; and</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44" w:name="page45"/>
    <w:bookmarkEnd w:id="44"/>
    <w:p>
      <w:pPr>
        <w:jc w:val="both"/>
        <w:ind w:left="940" w:right="299" w:firstLine="648"/>
        <w:spacing w:after="0"/>
        <w:tabs>
          <w:tab w:leader="none" w:pos="1984"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shall have received (for distribution to the Lenders (at least twenty (20) days in advance of execution and delivery of any Mortgage in the case of the items described in </w:t>
      </w:r>
      <w:r>
        <w:rPr>
          <w:rFonts w:ascii="Times New Roman" w:cs="Times New Roman" w:eastAsia="Times New Roman" w:hAnsi="Times New Roman"/>
          <w:sz w:val="20"/>
          <w:szCs w:val="20"/>
          <w:u w:val="single" w:color="auto"/>
          <w:color w:val="auto"/>
        </w:rPr>
        <w:t>clauses (iii)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below)) (i) counterparts of a Mortgage with respect to each Mortgaged Property duly executed and delivered by the Loan Party that is the record owner of such Mortgaged Property, (ii) a policy or policies of title insurance issued by a nationally recognized title insurance company insuring the Lien of each such Mortgage as a valid and enforceable first Lien on the Mortgaged Property described therein, free of any other Liens except as permitted under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together with such endorsements and affirmative coverage as the Administrative Agent may reasonably request, (iii) a completed “Life-of-Loan” Federal Emergency Management Agency Standard Flood Hazard Determination with respect to each Mortgaged Property (together with a notice about special flood hazard area status and flood disaster assistance duly executed by each Loan Party relating thereto), (iv) if any such “Life-of-Loan” Federal Emergency Management Agency Standard Flood Hazard Determination shows that a Mortgaged Property is located in an area determined by the Federal Emergency Management Agency to have special flood hazards, prior to the delivery of a counterpart to the Mortgage for such Mortgaged Property: (A) notices to (and confirmations of receipt by) such Loan Party as to the existence of a special flood hazard and, if applicable, the unavailability of flood hazard insurance under the National Flood Insurance Program and (B) evidence of applicable flood insurance, if available, in each case in such form, on such terms and in such amounts as required by Flood Insurance Regulations or otherwise required by the Administrative Agent (but at a minimum in amounts and otherwise in compliance with Flood Insurance Regulations), (v) a survey as may exist and in the possession of a Loan Party at such time with respect to any such Mortgaged Property and (vi) legal opinions as the Administrative Agent may reasonably request with respect to any such Mortgage and with respect to the enforceability, due authorization, execution and delivery of such Mortgage.</w:t>
      </w:r>
    </w:p>
    <w:p>
      <w:pPr>
        <w:spacing w:after="0" w:line="199"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1"/>
          <w:szCs w:val="21"/>
          <w:color w:val="auto"/>
        </w:rPr>
        <w:t xml:space="preserve">Notwithstanding the foregoing provisions of this definition or anything in this Agreement or any other Loan Document to the contrary, (a) the Loan Parties shall have the time periods specified in (x) </w:t>
      </w:r>
      <w:r>
        <w:rPr>
          <w:rFonts w:ascii="Times New Roman" w:cs="Times New Roman" w:eastAsia="Times New Roman" w:hAnsi="Times New Roman"/>
          <w:sz w:val="21"/>
          <w:szCs w:val="21"/>
          <w:u w:val="single" w:color="auto"/>
          <w:color w:val="auto"/>
        </w:rPr>
        <w:t>Section 5.16</w:t>
      </w:r>
      <w:r>
        <w:rPr>
          <w:rFonts w:ascii="Times New Roman" w:cs="Times New Roman" w:eastAsia="Times New Roman" w:hAnsi="Times New Roman"/>
          <w:sz w:val="21"/>
          <w:szCs w:val="21"/>
          <w:color w:val="auto"/>
        </w:rPr>
        <w:t xml:space="preserve"> to satisfy the Collateral and Guarantee Requirement with respect to the items specified in </w:t>
      </w:r>
      <w:r>
        <w:rPr>
          <w:rFonts w:ascii="Times New Roman" w:cs="Times New Roman" w:eastAsia="Times New Roman" w:hAnsi="Times New Roman"/>
          <w:sz w:val="21"/>
          <w:szCs w:val="21"/>
          <w:u w:val="single" w:color="auto"/>
          <w:color w:val="auto"/>
        </w:rPr>
        <w:t>Schedule 5.16</w:t>
      </w:r>
      <w:r>
        <w:rPr>
          <w:rFonts w:ascii="Times New Roman" w:cs="Times New Roman" w:eastAsia="Times New Roman" w:hAnsi="Times New Roman"/>
          <w:sz w:val="21"/>
          <w:szCs w:val="21"/>
          <w:color w:val="auto"/>
        </w:rPr>
        <w:t xml:space="preserve"> and (y) </w:t>
      </w:r>
      <w:r>
        <w:rPr>
          <w:rFonts w:ascii="Times New Roman" w:cs="Times New Roman" w:eastAsia="Times New Roman" w:hAnsi="Times New Roman"/>
          <w:sz w:val="21"/>
          <w:szCs w:val="21"/>
          <w:u w:val="single" w:color="auto"/>
          <w:color w:val="auto"/>
        </w:rPr>
        <w:t>Section 5.11</w:t>
      </w:r>
      <w:r>
        <w:rPr>
          <w:rFonts w:ascii="Times New Roman" w:cs="Times New Roman" w:eastAsia="Times New Roman" w:hAnsi="Times New Roman"/>
          <w:sz w:val="21"/>
          <w:szCs w:val="21"/>
          <w:color w:val="auto"/>
        </w:rPr>
        <w:t xml:space="preserve"> to satisfy the Collateral and Guarantee Requirement with respect to Designated Subsidiaries newly acquired or formed (or which first become Designated Subsidiaries) after the Closing Date or </w:t>
      </w:r>
      <w:r>
        <w:rPr>
          <w:rFonts w:ascii="Times New Roman" w:cs="Times New Roman" w:eastAsia="Times New Roman" w:hAnsi="Times New Roman"/>
          <w:sz w:val="21"/>
          <w:szCs w:val="21"/>
          <w:u w:val="single" w:color="auto"/>
          <w:color w:val="auto"/>
        </w:rPr>
        <w:t>Section 5.13</w:t>
      </w:r>
      <w:r>
        <w:rPr>
          <w:rFonts w:ascii="Times New Roman" w:cs="Times New Roman" w:eastAsia="Times New Roman" w:hAnsi="Times New Roman"/>
          <w:sz w:val="21"/>
          <w:szCs w:val="21"/>
          <w:color w:val="auto"/>
        </w:rPr>
        <w:t xml:space="preserve"> to satisfy the Collateral and Guarantee Requirement with respect to any Material Real Property acquired by any Loan Party after the Closing Date, (b) the foregoing provisions of this definition shall not require the creation or perfection of pledges of or security interests in, or the obtaining of title insurance, legal opinions or other deliverables with respect to, particular assets of the Loan Parties, or the provision of Guarantees by any Subsidiary, in each case as to which the Administrative Agent and the Company reasonably agree in writing that the cost of creating or perfecting such pledges or security interests in such assets, or obtaining such title insurance, legal opinions or other deliverables in respect of such assets, or providing such Guarantees (taking into account any adverse tax consequences to the Company and the Subsidiaries (including the imposition of withholding or other material taxes or as the result of the operation of Section 956 of the Code or any similar law or regulation in any applicable jurisdiction)),shall be excessive in relation to the benefits to be obtained by the Lenders therefrom, (c) Liens required to be granted from time to time pursuant to this definition shall be subject to exceptions and limitations set forth in the Security Documents and, to the extent appropriate in the applicable jurisdiction, as reasonably agreed between the Administrative Agent and the Company, (d) in no event shall the Collateral (directly or indirectly, including by way of an offset or otherwise) include any Excluded Assets. The Administrative Agent may, without the consent of any Lender, grant extensions of time for the creation and perfection of security interests in or the obtaining of title insurance, legal opinions or other deliverables with respect to particular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45" w:name="page46"/>
    <w:bookmarkEnd w:id="45"/>
    <w:p>
      <w:pPr>
        <w:jc w:val="both"/>
        <w:ind w:left="300" w:right="299"/>
        <w:spacing w:after="0" w:line="233" w:lineRule="auto"/>
        <w:rPr>
          <w:sz w:val="20"/>
          <w:szCs w:val="20"/>
          <w:color w:val="auto"/>
        </w:rPr>
      </w:pPr>
      <w:r>
        <w:rPr>
          <w:rFonts w:ascii="Times New Roman" w:cs="Times New Roman" w:eastAsia="Times New Roman" w:hAnsi="Times New Roman"/>
          <w:sz w:val="22"/>
          <w:szCs w:val="22"/>
          <w:color w:val="auto"/>
        </w:rPr>
        <w:t xml:space="preserve">assets or the provision of any Guarantee by any Designated Subsidiary (including extensions beyond the Closing Date and the time periods set forth in </w:t>
      </w:r>
      <w:r>
        <w:rPr>
          <w:rFonts w:ascii="Times New Roman" w:cs="Times New Roman" w:eastAsia="Times New Roman" w:hAnsi="Times New Roman"/>
          <w:sz w:val="22"/>
          <w:szCs w:val="22"/>
          <w:u w:val="single" w:color="auto"/>
          <w:color w:val="auto"/>
        </w:rPr>
        <w:t>Schedule 5.16</w:t>
      </w:r>
      <w:r>
        <w:rPr>
          <w:rFonts w:ascii="Times New Roman" w:cs="Times New Roman" w:eastAsia="Times New Roman" w:hAnsi="Times New Roman"/>
          <w:sz w:val="22"/>
          <w:szCs w:val="22"/>
          <w:color w:val="auto"/>
        </w:rPr>
        <w:t xml:space="preserve"> or in connection with assets acquired, or Designated Subsidiaries formed or acquired, after the Closing Date) if it and the Company reasonably agree that such action cannot be accomplished without undue effort or expense by the time or times at which it would otherwise be required to be accomplished by this Agreement or the Security Documents. In addition, in no event shall (a) control agreements or control or similar arrangements be required with respect to cash deposit, securities accounts or commodity accounts, (b) notice be required to be sent to account debtors or other contractual third parties prior to the occurrence and absent the continuance of an Event of Default, (c) landlord lien waivers, estoppels or collateral access letters be required to be delivered, (d) perfection be required with respect to letter of credit rights and commercial tort claims (except to the extent perfected through the filing of Uniform Commercial Code financing statements) or (e) security documents governed by the laws of a jurisdiction other than the United States or any State thereof or the District of Columbia be required.</w:t>
      </w:r>
    </w:p>
    <w:p>
      <w:pPr>
        <w:spacing w:after="0" w:line="18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Release Adjustment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6.13(d)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Release Conditions</w:t>
      </w:r>
      <w:r>
        <w:rPr>
          <w:rFonts w:ascii="Times New Roman" w:cs="Times New Roman" w:eastAsia="Times New Roman" w:hAnsi="Times New Roman"/>
          <w:sz w:val="20"/>
          <w:szCs w:val="20"/>
          <w:color w:val="auto"/>
        </w:rPr>
        <w:t xml:space="preserve">” means each of the following conditions: (a) the Total Leverage Ratio shall be less than 3.00 to 1.00 as of the end of the most recent two (2) consecutive fiscal quarters of the Company and (b) no Incremental Equivalent Debt, no secured Refinancing Term Loans, no secured Refinancing Commitments, no Permitted First Priority Refinancing Indebtedness, no Permitted Second Priority Refinancing Indebtedness and, except to the extent secured by a Lien otherwise permitted pursuant to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no secured Material Indebtedness shall be outstanding.</w:t>
      </w:r>
    </w:p>
    <w:p>
      <w:pPr>
        <w:spacing w:after="0" w:line="184"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Release Event</w:t>
      </w:r>
      <w:r>
        <w:rPr>
          <w:rFonts w:ascii="Times New Roman" w:cs="Times New Roman" w:eastAsia="Times New Roman" w:hAnsi="Times New Roman"/>
          <w:sz w:val="20"/>
          <w:szCs w:val="20"/>
          <w:color w:val="auto"/>
        </w:rPr>
        <w:t>” means a date following the Closing Date on which the Company certifies pursuant to Section 5.17 that (a) no Default or Event of Default has occurred and is continuing and (b) the Collateral Release Conditions are satisfied.</w:t>
      </w:r>
    </w:p>
    <w:p>
      <w:pPr>
        <w:spacing w:after="0" w:line="174"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Release Period</w:t>
      </w:r>
      <w:r>
        <w:rPr>
          <w:rFonts w:ascii="Times New Roman" w:cs="Times New Roman" w:eastAsia="Times New Roman" w:hAnsi="Times New Roman"/>
          <w:sz w:val="20"/>
          <w:szCs w:val="20"/>
          <w:color w:val="auto"/>
        </w:rPr>
        <w:t xml:space="preserve">” means the period commencing on the date of the Collateral Release Event and ending on the date the Company elects to terminate the Collateral Release Period pursuant to </w:t>
      </w:r>
      <w:r>
        <w:rPr>
          <w:rFonts w:ascii="Times New Roman" w:cs="Times New Roman" w:eastAsia="Times New Roman" w:hAnsi="Times New Roman"/>
          <w:sz w:val="20"/>
          <w:szCs w:val="20"/>
          <w:u w:val="single" w:color="auto"/>
          <w:color w:val="auto"/>
        </w:rPr>
        <w:t>Section 5.17</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xml:space="preserve">” means with respect to any Lender, such Lender’s Initial Term Loan Commitment, Incremental Term Commitment of any Series, Dollar Tranche Revolving Commitment, Multicurrency Tranche Revolving Commitment or any combination thereof (as the context requires). Additional Revolving Commitments may be established pursuant to </w:t>
      </w:r>
      <w:r>
        <w:rPr>
          <w:rFonts w:ascii="Times New Roman" w:cs="Times New Roman" w:eastAsia="Times New Roman" w:hAnsi="Times New Roman"/>
          <w:sz w:val="20"/>
          <w:szCs w:val="20"/>
          <w:u w:val="single" w:color="auto"/>
          <w:color w:val="auto"/>
        </w:rPr>
        <w:t>Sections 2.22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2.23</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 Fee Rate</w:t>
      </w:r>
      <w:r>
        <w:rPr>
          <w:rFonts w:ascii="Times New Roman" w:cs="Times New Roman" w:eastAsia="Times New Roman" w:hAnsi="Times New Roman"/>
          <w:sz w:val="20"/>
          <w:szCs w:val="20"/>
          <w:color w:val="auto"/>
        </w:rPr>
        <w:t xml:space="preserve">” means 0.30% per annum;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on and after the first Adjustment Date occurring after the completion of one full fiscal quarter of the Company after the Closing Date, the Commitment Fee Rate will be determined pursuant to the Applicable Pricing Grid.</w:t>
      </w:r>
    </w:p>
    <w:p>
      <w:pPr>
        <w:spacing w:after="0" w:line="174"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Commodity Exchange Act</w:t>
      </w:r>
      <w:r>
        <w:rPr>
          <w:rFonts w:ascii="Times New Roman" w:cs="Times New Roman" w:eastAsia="Times New Roman" w:hAnsi="Times New Roman"/>
          <w:sz w:val="20"/>
          <w:szCs w:val="20"/>
          <w:color w:val="auto"/>
        </w:rPr>
        <w:t>” means the Commodity Exchange Act (7 U.S.C. § 1 et seq.), as amended from time to time, and any successor statute.</w:t>
      </w:r>
    </w:p>
    <w:p>
      <w:pPr>
        <w:spacing w:after="0" w:line="159"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Communication</w:t>
      </w:r>
      <w:r>
        <w:rPr>
          <w:rFonts w:ascii="Times New Roman" w:cs="Times New Roman" w:eastAsia="Times New Roman" w:hAnsi="Times New Roman"/>
          <w:sz w:val="20"/>
          <w:szCs w:val="20"/>
          <w:color w:val="auto"/>
        </w:rPr>
        <w:t>” means this Agreement, any Loan Document and any document, amendment, approval, consent, information, notice, certificate, request, statement, disclosure or authorization related to any Loan Document.</w:t>
      </w:r>
    </w:p>
    <w:p>
      <w:pPr>
        <w:spacing w:after="0" w:line="17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has the meaning specified in the preamble hereto.</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46" w:name="page47"/>
    <w:bookmarkEnd w:id="46"/>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xml:space="preserve">” means a Compliance Certificate substantially in the form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or any other form approved by the Administrative Agent.</w:t>
      </w:r>
    </w:p>
    <w:p>
      <w:pPr>
        <w:spacing w:after="0" w:line="159"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Conforming Changes</w:t>
      </w:r>
      <w:r>
        <w:rPr>
          <w:rFonts w:ascii="Times New Roman" w:cs="Times New Roman" w:eastAsia="Times New Roman" w:hAnsi="Times New Roman"/>
          <w:sz w:val="20"/>
          <w:szCs w:val="20"/>
          <w:color w:val="auto"/>
        </w:rPr>
        <w:t>” means, with respect to the use, administration of or any conventions associated with SOFR, Term SOFR, SONIA or any proposed Successor Relevant Rate for an Agreed Currency, as applicable, any conforming changes to the definitions of “Base Rate”, “SOFR”, “Term SOFR”, “SONIA”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discretion of the Administrative Agent, to reflect the adoption and implementation of such applicable rate(s) and to permit the administration thereof by the Administrative Agent in a manner substantially consistent with market practice for such Agreed Currency (or, if the Administrative Agent determines that adoption of any portion of such market practice is not administratively feasible or that no market practice for the administration of such rate for such Agreed Currency exists, in such other manner of administration as the Administrative Agent determines is reasonably necessary in connection with the administration of this Agreement and any other Loan Document).</w:t>
      </w:r>
    </w:p>
    <w:p>
      <w:pPr>
        <w:spacing w:after="0" w:line="194"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Connection Income Taxes</w:t>
      </w:r>
      <w:r>
        <w:rPr>
          <w:rFonts w:ascii="Times New Roman" w:cs="Times New Roman" w:eastAsia="Times New Roman" w:hAnsi="Times New Roman"/>
          <w:sz w:val="20"/>
          <w:szCs w:val="20"/>
          <w:color w:val="auto"/>
        </w:rPr>
        <w:t>” means Other Connection Taxes that are imposed on or measured by net income (however denominated) or that are franchise Taxes or branch profits Taxes.</w:t>
      </w:r>
    </w:p>
    <w:p>
      <w:pPr>
        <w:spacing w:after="0" w:line="159"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EBITDA</w:t>
      </w:r>
      <w:r>
        <w:rPr>
          <w:rFonts w:ascii="Times New Roman" w:cs="Times New Roman" w:eastAsia="Times New Roman" w:hAnsi="Times New Roman"/>
          <w:sz w:val="20"/>
          <w:szCs w:val="20"/>
          <w:color w:val="auto"/>
        </w:rPr>
        <w:t xml:space="preserve">” means, for any period, Consolidated Net Income for such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without duplication and (other than in the case of </w:t>
      </w:r>
      <w:r>
        <w:rPr>
          <w:rFonts w:ascii="Times New Roman" w:cs="Times New Roman" w:eastAsia="Times New Roman" w:hAnsi="Times New Roman"/>
          <w:sz w:val="20"/>
          <w:szCs w:val="20"/>
          <w:u w:val="single" w:color="auto"/>
          <w:color w:val="auto"/>
        </w:rPr>
        <w:t>clauses (a)(x)</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(a)(xi)</w:t>
      </w:r>
      <w:r>
        <w:rPr>
          <w:rFonts w:ascii="Times New Roman" w:cs="Times New Roman" w:eastAsia="Times New Roman" w:hAnsi="Times New Roman"/>
          <w:sz w:val="20"/>
          <w:szCs w:val="20"/>
          <w:color w:val="auto"/>
        </w:rPr>
        <w:t>) to the extent deducted in determining such Consolidated Net Income, the sum of:</w:t>
      </w:r>
    </w:p>
    <w:p>
      <w:pPr>
        <w:spacing w:after="0" w:line="17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0"/>
          <w:szCs w:val="20"/>
          <w:color w:val="auto"/>
        </w:rPr>
        <w:t>(a)</w:t>
      </w:r>
    </w:p>
    <w:p>
      <w:pPr>
        <w:spacing w:after="0" w:line="216" w:lineRule="exact"/>
        <w:rPr>
          <w:sz w:val="20"/>
          <w:szCs w:val="20"/>
          <w:color w:val="auto"/>
        </w:rPr>
      </w:pPr>
    </w:p>
    <w:p>
      <w:pPr>
        <w:ind w:left="1580" w:right="339" w:firstLine="656"/>
        <w:spacing w:after="0" w:line="269" w:lineRule="auto"/>
        <w:tabs>
          <w:tab w:leader="none" w:pos="262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Consolidated Interest Expense for such period (including imputed interest expense in respect of Capital Lease Obligations), </w:t>
      </w:r>
      <w:r>
        <w:rPr>
          <w:rFonts w:ascii="Times New Roman" w:cs="Times New Roman" w:eastAsia="Times New Roman" w:hAnsi="Times New Roman"/>
          <w:sz w:val="20"/>
          <w:szCs w:val="20"/>
          <w:u w:val="single" w:color="auto"/>
          <w:color w:val="auto"/>
        </w:rPr>
        <w:t>plus</w:t>
      </w:r>
    </w:p>
    <w:p>
      <w:pPr>
        <w:spacing w:after="0" w:line="159" w:lineRule="exact"/>
        <w:rPr>
          <w:rFonts w:ascii="Times New Roman" w:cs="Times New Roman" w:eastAsia="Times New Roman" w:hAnsi="Times New Roman"/>
          <w:sz w:val="20"/>
          <w:szCs w:val="20"/>
          <w:color w:val="auto"/>
        </w:rPr>
      </w:pPr>
    </w:p>
    <w:p>
      <w:pPr>
        <w:jc w:val="both"/>
        <w:ind w:left="1580" w:right="299" w:firstLine="656"/>
        <w:spacing w:after="0" w:line="249" w:lineRule="auto"/>
        <w:tabs>
          <w:tab w:leader="none" w:pos="262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provision for taxes based on income, profits or losses (whether paid, estimated or accrued), including foreign withholding taxes, and for corporate franchise, capital stock, net worth, value-added taxes and similar taxes (including penalties and interest, if any), in each case during such period, </w:t>
      </w:r>
      <w:r>
        <w:rPr>
          <w:rFonts w:ascii="Times New Roman" w:cs="Times New Roman" w:eastAsia="Times New Roman" w:hAnsi="Times New Roman"/>
          <w:sz w:val="20"/>
          <w:szCs w:val="20"/>
          <w:u w:val="single" w:color="auto"/>
          <w:color w:val="auto"/>
        </w:rPr>
        <w:t>plus</w:t>
      </w:r>
    </w:p>
    <w:p>
      <w:pPr>
        <w:spacing w:after="0" w:line="179" w:lineRule="exact"/>
        <w:rPr>
          <w:rFonts w:ascii="Times New Roman" w:cs="Times New Roman" w:eastAsia="Times New Roman" w:hAnsi="Times New Roman"/>
          <w:sz w:val="20"/>
          <w:szCs w:val="20"/>
          <w:color w:val="auto"/>
        </w:rPr>
      </w:pPr>
    </w:p>
    <w:p>
      <w:pPr>
        <w:ind w:left="1580" w:right="319" w:firstLine="656"/>
        <w:spacing w:after="0" w:line="249" w:lineRule="auto"/>
        <w:tabs>
          <w:tab w:leader="none" w:pos="262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amounts attributable to depreciation, depletion and amortization (including amortization or impairment of intangible assets and properties) for such period (excluding amortization expense attributable to a prepaid cash expense that was paid in a prior period), </w:t>
      </w:r>
      <w:r>
        <w:rPr>
          <w:rFonts w:ascii="Times New Roman" w:cs="Times New Roman" w:eastAsia="Times New Roman" w:hAnsi="Times New Roman"/>
          <w:sz w:val="20"/>
          <w:szCs w:val="20"/>
          <w:u w:val="single" w:color="auto"/>
          <w:color w:val="auto"/>
        </w:rPr>
        <w:t>plus</w:t>
      </w:r>
    </w:p>
    <w:p>
      <w:pPr>
        <w:spacing w:after="0" w:line="179" w:lineRule="exact"/>
        <w:rPr>
          <w:rFonts w:ascii="Times New Roman" w:cs="Times New Roman" w:eastAsia="Times New Roman" w:hAnsi="Times New Roman"/>
          <w:sz w:val="20"/>
          <w:szCs w:val="20"/>
          <w:color w:val="auto"/>
        </w:rPr>
      </w:pPr>
    </w:p>
    <w:p>
      <w:pPr>
        <w:ind w:left="2640" w:hanging="404"/>
        <w:spacing w:after="0"/>
        <w:tabs>
          <w:tab w:leader="none" w:pos="26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extraordinary, unusual or nonrecurring losses or charges for such</w:t>
      </w:r>
    </w:p>
    <w:p>
      <w:pPr>
        <w:spacing w:after="0" w:line="21" w:lineRule="exact"/>
        <w:rPr>
          <w:rFonts w:ascii="Times New Roman" w:cs="Times New Roman" w:eastAsia="Times New Roman" w:hAnsi="Times New Roman"/>
          <w:sz w:val="20"/>
          <w:szCs w:val="20"/>
          <w:color w:val="auto"/>
        </w:rPr>
      </w:pPr>
    </w:p>
    <w:p>
      <w:pPr>
        <w:ind w:left="15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period, </w:t>
      </w:r>
      <w:r>
        <w:rPr>
          <w:rFonts w:ascii="Times New Roman" w:cs="Times New Roman" w:eastAsia="Times New Roman" w:hAnsi="Times New Roman"/>
          <w:sz w:val="20"/>
          <w:szCs w:val="20"/>
          <w:u w:val="single" w:color="auto"/>
          <w:color w:val="auto"/>
        </w:rPr>
        <w:t>plus</w:t>
      </w:r>
    </w:p>
    <w:p>
      <w:pPr>
        <w:spacing w:after="0" w:line="193" w:lineRule="exact"/>
        <w:rPr>
          <w:rFonts w:ascii="Times New Roman" w:cs="Times New Roman" w:eastAsia="Times New Roman" w:hAnsi="Times New Roman"/>
          <w:sz w:val="20"/>
          <w:szCs w:val="20"/>
          <w:color w:val="auto"/>
        </w:rPr>
      </w:pPr>
    </w:p>
    <w:p>
      <w:pPr>
        <w:jc w:val="both"/>
        <w:ind w:left="1580" w:right="299" w:firstLine="656"/>
        <w:spacing w:after="0" w:line="246" w:lineRule="auto"/>
        <w:tabs>
          <w:tab w:leader="none" w:pos="262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Non-Cash Charges for such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cash payment made with respect to any Non-Cash Charges added back in computing Consolidated EBITDA for any prior period pursuant to this </w:t>
      </w:r>
      <w:r>
        <w:rPr>
          <w:rFonts w:ascii="Times New Roman" w:cs="Times New Roman" w:eastAsia="Times New Roman" w:hAnsi="Times New Roman"/>
          <w:sz w:val="20"/>
          <w:szCs w:val="20"/>
          <w:u w:val="single" w:color="auto"/>
          <w:color w:val="auto"/>
        </w:rPr>
        <w:t>clause (a)(v)</w:t>
      </w:r>
      <w:r>
        <w:rPr>
          <w:rFonts w:ascii="Times New Roman" w:cs="Times New Roman" w:eastAsia="Times New Roman" w:hAnsi="Times New Roman"/>
          <w:sz w:val="20"/>
          <w:szCs w:val="20"/>
          <w:color w:val="auto"/>
        </w:rPr>
        <w:t xml:space="preserve"> shall be subtracted in computing Consolidated EBITDA for the period in which such cash payment is made, </w:t>
      </w:r>
      <w:r>
        <w:rPr>
          <w:rFonts w:ascii="Times New Roman" w:cs="Times New Roman" w:eastAsia="Times New Roman" w:hAnsi="Times New Roman"/>
          <w:sz w:val="20"/>
          <w:szCs w:val="20"/>
          <w:u w:val="single" w:color="auto"/>
          <w:color w:val="auto"/>
        </w:rPr>
        <w:t>plus</w:t>
      </w:r>
    </w:p>
    <w:p>
      <w:pPr>
        <w:spacing w:after="0" w:line="184" w:lineRule="exact"/>
        <w:rPr>
          <w:rFonts w:ascii="Times New Roman" w:cs="Times New Roman" w:eastAsia="Times New Roman" w:hAnsi="Times New Roman"/>
          <w:sz w:val="20"/>
          <w:szCs w:val="20"/>
          <w:color w:val="auto"/>
        </w:rPr>
      </w:pPr>
    </w:p>
    <w:p>
      <w:pPr>
        <w:ind w:left="1580" w:right="299" w:firstLine="656"/>
        <w:spacing w:after="0" w:line="254" w:lineRule="auto"/>
        <w:tabs>
          <w:tab w:leader="none" w:pos="262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losses for such period attributable to early extinguishment of Indebtedness or obligations under any Hedging Agreement or other derivative instruments, </w:t>
      </w:r>
      <w:r>
        <w:rPr>
          <w:rFonts w:ascii="Times New Roman" w:cs="Times New Roman" w:eastAsia="Times New Roman" w:hAnsi="Times New Roman"/>
          <w:sz w:val="20"/>
          <w:szCs w:val="20"/>
          <w:u w:val="single" w:color="auto"/>
          <w:color w:val="auto"/>
        </w:rPr>
        <w:t>plus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47" w:name="page48"/>
    <w:bookmarkEnd w:id="47"/>
    <w:p>
      <w:pPr>
        <w:jc w:val="both"/>
        <w:ind w:left="1580" w:right="299" w:firstLine="656"/>
        <w:spacing w:after="0" w:line="254" w:lineRule="auto"/>
        <w:tabs>
          <w:tab w:leader="none" w:pos="2624"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unrealized losses for such period attributable to the application of “mark to market” accounting in respect of Hedging Agreements or other derivative instruments, </w:t>
      </w:r>
      <w:r>
        <w:rPr>
          <w:rFonts w:ascii="Times New Roman" w:cs="Times New Roman" w:eastAsia="Times New Roman" w:hAnsi="Times New Roman"/>
          <w:sz w:val="20"/>
          <w:szCs w:val="20"/>
          <w:u w:val="single" w:color="auto"/>
          <w:color w:val="auto"/>
        </w:rPr>
        <w:t>plus</w:t>
      </w:r>
    </w:p>
    <w:p>
      <w:pPr>
        <w:spacing w:after="0" w:line="174" w:lineRule="exact"/>
        <w:rPr>
          <w:rFonts w:ascii="Times New Roman" w:cs="Times New Roman" w:eastAsia="Times New Roman" w:hAnsi="Times New Roman"/>
          <w:sz w:val="20"/>
          <w:szCs w:val="20"/>
          <w:color w:val="auto"/>
        </w:rPr>
      </w:pPr>
    </w:p>
    <w:p>
      <w:pPr>
        <w:jc w:val="both"/>
        <w:ind w:left="1580" w:right="299" w:firstLine="656"/>
        <w:spacing w:after="0" w:line="244" w:lineRule="auto"/>
        <w:tabs>
          <w:tab w:leader="none" w:pos="3019"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proceeds of, and expenses and charges associated with, liability or casualty event or business interruption insurance to the extent actually received or, so long as the Company has made a determination that there exists reasonable evidence that such amount will in fact be reimbursed by the insurer and only to the extent that such amount is (A) not denied by the applicable carrier in writing within 180 days and (B) in fact reimbursed within 365 days of the date of such evidence (with a deduction for any amount so added back to the extent not so reimbursed within such 365 days), </w:t>
      </w:r>
      <w:r>
        <w:rPr>
          <w:rFonts w:ascii="Times New Roman" w:cs="Times New Roman" w:eastAsia="Times New Roman" w:hAnsi="Times New Roman"/>
          <w:sz w:val="20"/>
          <w:szCs w:val="20"/>
          <w:u w:val="single" w:color="auto"/>
          <w:color w:val="auto"/>
        </w:rPr>
        <w:t>plus</w:t>
      </w:r>
    </w:p>
    <w:p>
      <w:pPr>
        <w:spacing w:after="0" w:line="185" w:lineRule="exact"/>
        <w:rPr>
          <w:rFonts w:ascii="Times New Roman" w:cs="Times New Roman" w:eastAsia="Times New Roman" w:hAnsi="Times New Roman"/>
          <w:sz w:val="20"/>
          <w:szCs w:val="20"/>
          <w:color w:val="auto"/>
        </w:rPr>
      </w:pPr>
    </w:p>
    <w:p>
      <w:pPr>
        <w:jc w:val="both"/>
        <w:ind w:left="1580" w:right="299" w:firstLine="656"/>
        <w:spacing w:after="0" w:line="244" w:lineRule="auto"/>
        <w:tabs>
          <w:tab w:leader="none" w:pos="2624"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charges, losses or expenses to the extent indemnified, reimbursable or insured to the extent actually received or, so long as the Company has made a determination that there exists reasonable evidence that such amount will in fact be reimbursed by the applicable counterparty and only to the extent that such amount is (A) not denied by the applicable counterparty in writing within 180 days and (B) in fact reimbursed within 365 days of the date of such evidence (with a deduction for any amount so added back to the extent not so reimbursed within such 365 days), </w:t>
      </w:r>
      <w:r>
        <w:rPr>
          <w:rFonts w:ascii="Times New Roman" w:cs="Times New Roman" w:eastAsia="Times New Roman" w:hAnsi="Times New Roman"/>
          <w:sz w:val="20"/>
          <w:szCs w:val="20"/>
          <w:u w:val="single" w:color="auto"/>
          <w:color w:val="auto"/>
        </w:rPr>
        <w:t>plus</w:t>
      </w:r>
    </w:p>
    <w:p>
      <w:pPr>
        <w:spacing w:after="0" w:line="185" w:lineRule="exact"/>
        <w:rPr>
          <w:rFonts w:ascii="Times New Roman" w:cs="Times New Roman" w:eastAsia="Times New Roman" w:hAnsi="Times New Roman"/>
          <w:sz w:val="20"/>
          <w:szCs w:val="20"/>
          <w:color w:val="auto"/>
        </w:rPr>
      </w:pPr>
    </w:p>
    <w:p>
      <w:pPr>
        <w:jc w:val="both"/>
        <w:ind w:left="1580" w:right="319" w:firstLine="656"/>
        <w:spacing w:after="0" w:line="247" w:lineRule="auto"/>
        <w:tabs>
          <w:tab w:leader="none" w:pos="2624"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gain relating to Hedging Obligations associated with transactions realized in the current period that has been reflected in Consolidated Net Income in prior periods and excluded from Consolidated EBITDA in such period pursuant to </w:t>
      </w:r>
      <w:r>
        <w:rPr>
          <w:rFonts w:ascii="Times New Roman" w:cs="Times New Roman" w:eastAsia="Times New Roman" w:hAnsi="Times New Roman"/>
          <w:sz w:val="20"/>
          <w:szCs w:val="20"/>
          <w:u w:val="single" w:color="auto"/>
          <w:color w:val="auto"/>
        </w:rPr>
        <w:t>clause (c)</w:t>
      </w:r>
    </w:p>
    <w:p>
      <w:pPr>
        <w:ind w:left="1920" w:hanging="332"/>
        <w:spacing w:after="0"/>
        <w:tabs>
          <w:tab w:leader="none" w:pos="1920" w:val="left"/>
        </w:tabs>
        <w:numPr>
          <w:ilvl w:val="0"/>
          <w:numId w:val="2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below, </w:t>
      </w:r>
      <w:r>
        <w:rPr>
          <w:rFonts w:ascii="Times New Roman" w:cs="Times New Roman" w:eastAsia="Times New Roman" w:hAnsi="Times New Roman"/>
          <w:sz w:val="20"/>
          <w:szCs w:val="20"/>
          <w:u w:val="single" w:color="auto"/>
          <w:color w:val="auto"/>
        </w:rPr>
        <w:t>plus</w:t>
      </w:r>
    </w:p>
    <w:p>
      <w:pPr>
        <w:spacing w:after="0" w:line="193" w:lineRule="exact"/>
        <w:rPr>
          <w:rFonts w:ascii="Times New Roman" w:cs="Times New Roman" w:eastAsia="Times New Roman" w:hAnsi="Times New Roman"/>
          <w:sz w:val="20"/>
          <w:szCs w:val="20"/>
          <w:u w:val="single" w:color="auto"/>
          <w:color w:val="auto"/>
        </w:rPr>
      </w:pPr>
    </w:p>
    <w:p>
      <w:pPr>
        <w:jc w:val="both"/>
        <w:ind w:left="1580" w:right="319" w:firstLine="656"/>
        <w:spacing w:after="0" w:line="246" w:lineRule="auto"/>
        <w:tabs>
          <w:tab w:leader="none" w:pos="2624"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cash receipts in such period (or any netting arrangements resulting in reduced cash expenses) not included in Consolidated EBITDA in any prior period to the extent non-cash gains relating to such receipts were deducted in the calculation of Consolidated EBITDA pursuant to </w:t>
      </w:r>
      <w:r>
        <w:rPr>
          <w:rFonts w:ascii="Times New Roman" w:cs="Times New Roman" w:eastAsia="Times New Roman" w:hAnsi="Times New Roman"/>
          <w:sz w:val="20"/>
          <w:szCs w:val="20"/>
          <w:u w:val="single" w:color="auto"/>
          <w:color w:val="auto"/>
        </w:rPr>
        <w:t>paragraph (c)</w:t>
      </w:r>
      <w:r>
        <w:rPr>
          <w:rFonts w:ascii="Times New Roman" w:cs="Times New Roman" w:eastAsia="Times New Roman" w:hAnsi="Times New Roman"/>
          <w:sz w:val="20"/>
          <w:szCs w:val="20"/>
          <w:color w:val="auto"/>
        </w:rPr>
        <w:t xml:space="preserve"> below for any previous period and were not added back, </w:t>
      </w:r>
      <w:r>
        <w:rPr>
          <w:rFonts w:ascii="Times New Roman" w:cs="Times New Roman" w:eastAsia="Times New Roman" w:hAnsi="Times New Roman"/>
          <w:sz w:val="20"/>
          <w:szCs w:val="20"/>
          <w:u w:val="single" w:color="auto"/>
          <w:color w:val="auto"/>
        </w:rPr>
        <w:t>plus</w:t>
      </w:r>
    </w:p>
    <w:p>
      <w:pPr>
        <w:spacing w:after="0" w:line="184" w:lineRule="exact"/>
        <w:rPr>
          <w:rFonts w:ascii="Times New Roman" w:cs="Times New Roman" w:eastAsia="Times New Roman" w:hAnsi="Times New Roman"/>
          <w:sz w:val="20"/>
          <w:szCs w:val="20"/>
          <w:color w:val="auto"/>
        </w:rPr>
      </w:pPr>
    </w:p>
    <w:p>
      <w:pPr>
        <w:jc w:val="both"/>
        <w:ind w:left="1580" w:right="299" w:firstLine="656"/>
        <w:spacing w:after="0" w:line="254" w:lineRule="auto"/>
        <w:tabs>
          <w:tab w:leader="none" w:pos="2624"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accruals and expenses (including rationalization, legal, tax, structuring and other costs and expenses) related to the Transactions, acquisitions or issuances of debt or equity permitted under the Loan Documents, whether or not consummated, </w:t>
      </w:r>
      <w:r>
        <w:rPr>
          <w:rFonts w:ascii="Times New Roman" w:cs="Times New Roman" w:eastAsia="Times New Roman" w:hAnsi="Times New Roman"/>
          <w:sz w:val="20"/>
          <w:szCs w:val="20"/>
          <w:u w:val="single" w:color="auto"/>
          <w:color w:val="auto"/>
        </w:rPr>
        <w:t>plus</w:t>
      </w:r>
    </w:p>
    <w:p>
      <w:pPr>
        <w:spacing w:after="0" w:line="174" w:lineRule="exact"/>
        <w:rPr>
          <w:rFonts w:ascii="Times New Roman" w:cs="Times New Roman" w:eastAsia="Times New Roman" w:hAnsi="Times New Roman"/>
          <w:sz w:val="20"/>
          <w:szCs w:val="20"/>
          <w:color w:val="auto"/>
        </w:rPr>
      </w:pPr>
    </w:p>
    <w:p>
      <w:pPr>
        <w:jc w:val="both"/>
        <w:ind w:left="1580" w:right="299" w:firstLine="656"/>
        <w:spacing w:after="0" w:line="243" w:lineRule="auto"/>
        <w:tabs>
          <w:tab w:leader="none" w:pos="3019"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restructuring charges, accruals or reserves (including restructuring and integration costs related to acquisitions and closure of facilities and adjustments to existing reserves), whether or not classified as restructuring expense on the consolidated financial statements, and (B) charges and expenses related to strategic transformations, whether or not classified as restructuring expense on the consolidated financial statements, in connection with “Project Elevate” as disclosed to the Lenders prior to the Closing Date, in an aggregate amount for this </w:t>
      </w:r>
      <w:r>
        <w:rPr>
          <w:rFonts w:ascii="Times New Roman" w:cs="Times New Roman" w:eastAsia="Times New Roman" w:hAnsi="Times New Roman"/>
          <w:sz w:val="20"/>
          <w:szCs w:val="20"/>
          <w:u w:val="single" w:color="auto"/>
          <w:color w:val="auto"/>
        </w:rPr>
        <w:t>clause (a)(xiii)</w:t>
      </w:r>
      <w:r>
        <w:rPr>
          <w:rFonts w:ascii="Times New Roman" w:cs="Times New Roman" w:eastAsia="Times New Roman" w:hAnsi="Times New Roman"/>
          <w:sz w:val="20"/>
          <w:szCs w:val="20"/>
          <w:color w:val="auto"/>
        </w:rPr>
        <w:t xml:space="preserve"> not to exceed for any period of four (4) fiscal quarters the sum of $</w:t>
      </w:r>
      <w:r>
        <w:rPr>
          <w:rFonts w:ascii="Times New Roman" w:cs="Times New Roman" w:eastAsia="Times New Roman" w:hAnsi="Times New Roman"/>
          <w:sz w:val="20"/>
          <w:szCs w:val="20"/>
          <w:color w:val="FF0000"/>
          <w:strike w:val="1"/>
        </w:rPr>
        <w:t>50,000,000</w:t>
      </w:r>
      <w:r>
        <w:rPr>
          <w:rFonts w:ascii="Times New Roman" w:cs="Times New Roman" w:eastAsia="Times New Roman" w:hAnsi="Times New Roman"/>
          <w:sz w:val="20"/>
          <w:szCs w:val="20"/>
          <w:u w:val="single" w:color="auto"/>
          <w:color w:val="0000FF"/>
        </w:rPr>
        <w:t>60,000,000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plus</w:t>
      </w:r>
    </w:p>
    <w:p>
      <w:pPr>
        <w:spacing w:after="0" w:line="189" w:lineRule="exact"/>
        <w:rPr>
          <w:rFonts w:ascii="Times New Roman" w:cs="Times New Roman" w:eastAsia="Times New Roman" w:hAnsi="Times New Roman"/>
          <w:sz w:val="20"/>
          <w:szCs w:val="20"/>
          <w:color w:val="auto"/>
        </w:rPr>
      </w:pPr>
    </w:p>
    <w:p>
      <w:pPr>
        <w:ind w:left="1580" w:right="319" w:firstLine="656"/>
        <w:spacing w:after="0" w:line="269" w:lineRule="auto"/>
        <w:tabs>
          <w:tab w:leader="none" w:pos="3019"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losses on asset sales, disposals or abandonments (other than asset sales, disposals and abandonments in the ordinary course of business), </w:t>
      </w:r>
      <w:r>
        <w:rPr>
          <w:rFonts w:ascii="Times New Roman" w:cs="Times New Roman" w:eastAsia="Times New Roman" w:hAnsi="Times New Roman"/>
          <w:sz w:val="20"/>
          <w:szCs w:val="20"/>
          <w:u w:val="single" w:color="auto"/>
          <w:color w:val="auto"/>
        </w:rPr>
        <w:t>plus</w:t>
      </w:r>
    </w:p>
    <w:p>
      <w:pPr>
        <w:spacing w:after="0" w:line="159" w:lineRule="exact"/>
        <w:rPr>
          <w:rFonts w:ascii="Times New Roman" w:cs="Times New Roman" w:eastAsia="Times New Roman" w:hAnsi="Times New Roman"/>
          <w:sz w:val="20"/>
          <w:szCs w:val="20"/>
          <w:color w:val="auto"/>
        </w:rPr>
      </w:pPr>
    </w:p>
    <w:p>
      <w:pPr>
        <w:ind w:left="2640" w:hanging="404"/>
        <w:spacing w:after="0"/>
        <w:tabs>
          <w:tab w:leader="none" w:pos="264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actual net losses resulting from discontinued operations, </w:t>
      </w:r>
      <w:r>
        <w:rPr>
          <w:rFonts w:ascii="Times New Roman" w:cs="Times New Roman" w:eastAsia="Times New Roman" w:hAnsi="Times New Roman"/>
          <w:sz w:val="20"/>
          <w:szCs w:val="20"/>
          <w:u w:val="single" w:color="auto"/>
          <w:color w:val="auto"/>
        </w:rPr>
        <w:t>plus</w:t>
      </w:r>
    </w:p>
    <w:p>
      <w:pPr>
        <w:spacing w:after="0" w:line="215" w:lineRule="exact"/>
        <w:rPr>
          <w:rFonts w:ascii="Times New Roman" w:cs="Times New Roman" w:eastAsia="Times New Roman" w:hAnsi="Times New Roman"/>
          <w:sz w:val="20"/>
          <w:szCs w:val="20"/>
          <w:color w:val="auto"/>
        </w:rPr>
      </w:pPr>
    </w:p>
    <w:p>
      <w:pPr>
        <w:jc w:val="both"/>
        <w:ind w:left="1580" w:right="359" w:firstLine="656"/>
        <w:spacing w:after="0" w:line="295" w:lineRule="auto"/>
        <w:tabs>
          <w:tab w:leader="none" w:pos="3019" w:val="left"/>
        </w:tabs>
        <w:numPr>
          <w:ilvl w:val="1"/>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net amount of non-cash adjustments with respect to insurance liabilities related to prior periods, in an aggregate amount not to exceed for any period of</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48" w:name="page49"/>
    <w:bookmarkEnd w:id="48"/>
    <w:p>
      <w:pPr>
        <w:jc w:val="both"/>
        <w:ind w:left="1580" w:right="299"/>
        <w:spacing w:after="0" w:line="249" w:lineRule="auto"/>
        <w:rPr>
          <w:sz w:val="20"/>
          <w:szCs w:val="20"/>
          <w:color w:val="auto"/>
        </w:rPr>
      </w:pPr>
      <w:r>
        <w:rPr>
          <w:rFonts w:ascii="Times New Roman" w:cs="Times New Roman" w:eastAsia="Times New Roman" w:hAnsi="Times New Roman"/>
          <w:sz w:val="20"/>
          <w:szCs w:val="20"/>
          <w:color w:val="auto"/>
        </w:rPr>
        <w:t xml:space="preserve">four fiscal quarters the sum of $35,000,000, shall be added back to (in the case of negative adjustments), or deducted from (in the case of positive adjustments), Consolidated EBITDA (to the extent included in the calculation of Consolidated Net Income), </w:t>
      </w:r>
      <w:r>
        <w:rPr>
          <w:rFonts w:ascii="Times New Roman" w:cs="Times New Roman" w:eastAsia="Times New Roman" w:hAnsi="Times New Roman"/>
          <w:sz w:val="20"/>
          <w:szCs w:val="20"/>
          <w:u w:val="single" w:color="auto"/>
          <w:color w:val="auto"/>
        </w:rPr>
        <w:t>plus</w:t>
      </w:r>
    </w:p>
    <w:p>
      <w:pPr>
        <w:spacing w:after="0" w:line="180" w:lineRule="exact"/>
        <w:rPr>
          <w:sz w:val="20"/>
          <w:szCs w:val="20"/>
          <w:color w:val="auto"/>
        </w:rPr>
      </w:pPr>
    </w:p>
    <w:p>
      <w:pPr>
        <w:ind w:left="3020" w:hanging="784"/>
        <w:spacing w:after="0"/>
        <w:tabs>
          <w:tab w:leader="none" w:pos="302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[reserved], </w:t>
      </w:r>
      <w:r>
        <w:rPr>
          <w:rFonts w:ascii="Times New Roman" w:cs="Times New Roman" w:eastAsia="Times New Roman" w:hAnsi="Times New Roman"/>
          <w:sz w:val="20"/>
          <w:szCs w:val="20"/>
          <w:u w:val="single" w:color="auto"/>
          <w:color w:val="auto"/>
        </w:rPr>
        <w:t>plus</w:t>
      </w:r>
    </w:p>
    <w:p>
      <w:pPr>
        <w:spacing w:after="0" w:line="215" w:lineRule="exact"/>
        <w:rPr>
          <w:rFonts w:ascii="Times New Roman" w:cs="Times New Roman" w:eastAsia="Times New Roman" w:hAnsi="Times New Roman"/>
          <w:sz w:val="20"/>
          <w:szCs w:val="20"/>
          <w:color w:val="auto"/>
        </w:rPr>
      </w:pPr>
    </w:p>
    <w:p>
      <w:pPr>
        <w:jc w:val="both"/>
        <w:ind w:left="1580" w:right="299" w:firstLine="656"/>
        <w:spacing w:after="0" w:line="254" w:lineRule="auto"/>
        <w:tabs>
          <w:tab w:leader="none" w:pos="3019"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charges (cash and non-cash and including any reserves taken) incurred in connection with litigation or proceedings that do not constitute an Event of Default in an aggregate amount not to exceed $50,000,000 in any Test Period, </w:t>
      </w:r>
      <w:r>
        <w:rPr>
          <w:rFonts w:ascii="Times New Roman" w:cs="Times New Roman" w:eastAsia="Times New Roman" w:hAnsi="Times New Roman"/>
          <w:sz w:val="20"/>
          <w:szCs w:val="20"/>
          <w:u w:val="single" w:color="auto"/>
          <w:color w:val="auto"/>
        </w:rPr>
        <w:t>plus</w:t>
      </w:r>
    </w:p>
    <w:p>
      <w:pPr>
        <w:spacing w:after="0" w:line="174" w:lineRule="exact"/>
        <w:rPr>
          <w:rFonts w:ascii="Times New Roman" w:cs="Times New Roman" w:eastAsia="Times New Roman" w:hAnsi="Times New Roman"/>
          <w:sz w:val="20"/>
          <w:szCs w:val="20"/>
          <w:color w:val="auto"/>
        </w:rPr>
      </w:pPr>
    </w:p>
    <w:p>
      <w:pPr>
        <w:jc w:val="both"/>
        <w:ind w:left="1580" w:right="319" w:firstLine="656"/>
        <w:spacing w:after="0" w:line="254" w:lineRule="auto"/>
        <w:tabs>
          <w:tab w:leader="none" w:pos="3019"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duplication of any other amount added to Consolidated Net Income pursuant to this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capitalized implementation charges and expenses related to enterprise resource planning systems that are subsequently amortized, </w:t>
      </w:r>
      <w:r>
        <w:rPr>
          <w:rFonts w:ascii="Times New Roman" w:cs="Times New Roman" w:eastAsia="Times New Roman" w:hAnsi="Times New Roman"/>
          <w:sz w:val="20"/>
          <w:szCs w:val="20"/>
          <w:u w:val="single" w:color="auto"/>
          <w:color w:val="auto"/>
        </w:rPr>
        <w:t>plus</w:t>
      </w:r>
    </w:p>
    <w:p>
      <w:pPr>
        <w:spacing w:after="0" w:line="174" w:lineRule="exact"/>
        <w:rPr>
          <w:rFonts w:ascii="Times New Roman" w:cs="Times New Roman" w:eastAsia="Times New Roman" w:hAnsi="Times New Roman"/>
          <w:sz w:val="20"/>
          <w:szCs w:val="20"/>
          <w:color w:val="auto"/>
        </w:rPr>
      </w:pPr>
    </w:p>
    <w:p>
      <w:pPr>
        <w:jc w:val="both"/>
        <w:ind w:left="940" w:right="299" w:firstLine="648"/>
        <w:spacing w:after="0" w:line="258" w:lineRule="auto"/>
        <w:tabs>
          <w:tab w:leader="none" w:pos="1984"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Pro Forma Adjustments in connection with Permitted Acquisitions consummated during such period (or, for purposes of determining whether such Permitted Acquisition and any related Investment or incurrence of Indebtedness or Lien is permitted, after the end of such period) and other Initiatives;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Pro Forma Adjustments shall be calculated net of the amount of actual benefits realized and (ii) the aggregate amount of all amounts under this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that increase Consolidated EBITDA in any Test Period shall not exceed, and shall be limited to, 20% of Consolidated EBITDA in respect of such Test Period (calculated before giving effect to such adjustments and all other adjustments to Consolidated EBITDA); and </w:t>
      </w:r>
      <w:r>
        <w:rPr>
          <w:rFonts w:ascii="Times New Roman" w:cs="Times New Roman" w:eastAsia="Times New Roman" w:hAnsi="Times New Roman"/>
          <w:sz w:val="19"/>
          <w:szCs w:val="19"/>
          <w:u w:val="single" w:color="auto"/>
          <w:color w:val="auto"/>
        </w:rPr>
        <w:t>minus</w:t>
      </w:r>
    </w:p>
    <w:p>
      <w:pPr>
        <w:spacing w:after="0" w:line="173" w:lineRule="exact"/>
        <w:rPr>
          <w:rFonts w:ascii="Times New Roman" w:cs="Times New Roman" w:eastAsia="Times New Roman" w:hAnsi="Times New Roman"/>
          <w:sz w:val="19"/>
          <w:szCs w:val="19"/>
          <w:color w:val="auto"/>
        </w:rPr>
      </w:pPr>
    </w:p>
    <w:p>
      <w:pPr>
        <w:ind w:left="1980" w:hanging="392"/>
        <w:spacing w:after="0"/>
        <w:tabs>
          <w:tab w:leader="none" w:pos="1980"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duplication and to the extent included in determining such Consolidated Net</w:t>
      </w:r>
    </w:p>
    <w:p>
      <w:pPr>
        <w:spacing w:after="0" w:line="33" w:lineRule="exact"/>
        <w:rPr>
          <w:rFonts w:ascii="Times New Roman" w:cs="Times New Roman" w:eastAsia="Times New Roman" w:hAnsi="Times New Roman"/>
          <w:sz w:val="19"/>
          <w:szCs w:val="19"/>
          <w:color w:val="auto"/>
        </w:rPr>
      </w:pPr>
    </w:p>
    <w:p>
      <w:pPr>
        <w:ind w:left="9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Income:</w:t>
      </w:r>
    </w:p>
    <w:p>
      <w:pPr>
        <w:spacing w:after="0" w:line="193" w:lineRule="exact"/>
        <w:rPr>
          <w:rFonts w:ascii="Times New Roman" w:cs="Times New Roman" w:eastAsia="Times New Roman" w:hAnsi="Times New Roman"/>
          <w:sz w:val="19"/>
          <w:szCs w:val="19"/>
          <w:color w:val="auto"/>
        </w:rPr>
      </w:pPr>
    </w:p>
    <w:p>
      <w:pPr>
        <w:ind w:left="2640" w:hanging="404"/>
        <w:spacing w:after="0"/>
        <w:tabs>
          <w:tab w:leader="none" w:pos="2640"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extraordinary gains for such period,</w:t>
      </w:r>
    </w:p>
    <w:p>
      <w:pPr>
        <w:spacing w:after="0" w:line="215" w:lineRule="exact"/>
        <w:rPr>
          <w:rFonts w:ascii="Times New Roman" w:cs="Times New Roman" w:eastAsia="Times New Roman" w:hAnsi="Times New Roman"/>
          <w:sz w:val="20"/>
          <w:szCs w:val="20"/>
          <w:color w:val="auto"/>
        </w:rPr>
      </w:pPr>
    </w:p>
    <w:p>
      <w:pPr>
        <w:ind w:left="1580" w:right="339" w:firstLine="656"/>
        <w:spacing w:after="0" w:line="269" w:lineRule="auto"/>
        <w:tabs>
          <w:tab w:leader="none" w:pos="2624"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non-cash gains for such period, including with respect to write-ups of assets or goodwill,</w:t>
      </w:r>
    </w:p>
    <w:p>
      <w:pPr>
        <w:spacing w:after="0" w:line="159" w:lineRule="exact"/>
        <w:rPr>
          <w:rFonts w:ascii="Times New Roman" w:cs="Times New Roman" w:eastAsia="Times New Roman" w:hAnsi="Times New Roman"/>
          <w:sz w:val="20"/>
          <w:szCs w:val="20"/>
          <w:color w:val="auto"/>
        </w:rPr>
      </w:pPr>
    </w:p>
    <w:p>
      <w:pPr>
        <w:ind w:left="1580" w:right="379" w:firstLine="656"/>
        <w:spacing w:after="0" w:line="269" w:lineRule="auto"/>
        <w:tabs>
          <w:tab w:leader="none" w:pos="2624"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gains attributable to the early extinguishment of Indebtedness or obligations under any Hedging Agreement,</w:t>
      </w:r>
    </w:p>
    <w:p>
      <w:pPr>
        <w:spacing w:after="0" w:line="159" w:lineRule="exact"/>
        <w:rPr>
          <w:rFonts w:ascii="Times New Roman" w:cs="Times New Roman" w:eastAsia="Times New Roman" w:hAnsi="Times New Roman"/>
          <w:sz w:val="20"/>
          <w:szCs w:val="20"/>
          <w:color w:val="auto"/>
        </w:rPr>
      </w:pPr>
    </w:p>
    <w:p>
      <w:pPr>
        <w:ind w:left="1580" w:right="319" w:firstLine="656"/>
        <w:spacing w:after="0" w:line="269" w:lineRule="auto"/>
        <w:tabs>
          <w:tab w:leader="none" w:pos="2624"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unrealized gains for such period attributable to the application of “mark to market” accounting in respect of Hedging Agreements,</w:t>
      </w:r>
    </w:p>
    <w:p>
      <w:pPr>
        <w:spacing w:after="0" w:line="159" w:lineRule="exact"/>
        <w:rPr>
          <w:rFonts w:ascii="Times New Roman" w:cs="Times New Roman" w:eastAsia="Times New Roman" w:hAnsi="Times New Roman"/>
          <w:sz w:val="20"/>
          <w:szCs w:val="20"/>
          <w:color w:val="auto"/>
        </w:rPr>
      </w:pPr>
    </w:p>
    <w:p>
      <w:pPr>
        <w:ind w:left="1580" w:right="359" w:firstLine="656"/>
        <w:spacing w:after="0" w:line="269" w:lineRule="auto"/>
        <w:tabs>
          <w:tab w:leader="none" w:pos="2624"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gains on asset sales, disposals or abandonments (other than asset sales, disposals and abandonments in the ordinary course of business),</w:t>
      </w:r>
    </w:p>
    <w:p>
      <w:pPr>
        <w:spacing w:after="0" w:line="159" w:lineRule="exact"/>
        <w:rPr>
          <w:rFonts w:ascii="Times New Roman" w:cs="Times New Roman" w:eastAsia="Times New Roman" w:hAnsi="Times New Roman"/>
          <w:sz w:val="20"/>
          <w:szCs w:val="20"/>
          <w:color w:val="auto"/>
        </w:rPr>
      </w:pPr>
    </w:p>
    <w:p>
      <w:pPr>
        <w:ind w:left="2640" w:hanging="404"/>
        <w:spacing w:after="0"/>
        <w:tabs>
          <w:tab w:leader="none" w:pos="2640"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net gains resulting from discontinued operations,</w:t>
      </w:r>
    </w:p>
    <w:p>
      <w:pPr>
        <w:spacing w:after="0" w:line="215" w:lineRule="exact"/>
        <w:rPr>
          <w:rFonts w:ascii="Times New Roman" w:cs="Times New Roman" w:eastAsia="Times New Roman" w:hAnsi="Times New Roman"/>
          <w:sz w:val="20"/>
          <w:szCs w:val="20"/>
          <w:color w:val="auto"/>
        </w:rPr>
      </w:pPr>
    </w:p>
    <w:p>
      <w:pPr>
        <w:ind w:left="1580" w:right="319" w:firstLine="656"/>
        <w:spacing w:after="0" w:line="269" w:lineRule="auto"/>
        <w:tabs>
          <w:tab w:leader="none" w:pos="2624"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net amount of non-cash adjustments with respect to insurance liabilities related to prior periods, and</w:t>
      </w:r>
    </w:p>
    <w:p>
      <w:pPr>
        <w:spacing w:after="0" w:line="159" w:lineRule="exact"/>
        <w:rPr>
          <w:rFonts w:ascii="Times New Roman" w:cs="Times New Roman" w:eastAsia="Times New Roman" w:hAnsi="Times New Roman"/>
          <w:sz w:val="20"/>
          <w:szCs w:val="20"/>
          <w:color w:val="auto"/>
        </w:rPr>
      </w:pPr>
    </w:p>
    <w:p>
      <w:pPr>
        <w:ind w:left="1580" w:right="319" w:firstLine="656"/>
        <w:spacing w:after="0" w:line="269" w:lineRule="auto"/>
        <w:tabs>
          <w:tab w:leader="none" w:pos="3019"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gains resulting from the reduction or reversal of any non-cash charge, including any reserves arising out of any litigation or proceeding;</w:t>
      </w:r>
    </w:p>
    <w:p>
      <w:pPr>
        <w:spacing w:after="0" w:line="159" w:lineRule="exact"/>
        <w:rPr>
          <w:sz w:val="20"/>
          <w:szCs w:val="20"/>
          <w:color w:val="auto"/>
        </w:rPr>
      </w:pPr>
    </w:p>
    <w:p>
      <w:pPr>
        <w:jc w:val="both"/>
        <w:ind w:left="300" w:right="299"/>
        <w:spacing w:after="0" w:line="249" w:lineRule="auto"/>
        <w:rPr>
          <w:sz w:val="20"/>
          <w:szCs w:val="20"/>
          <w:color w:val="auto"/>
        </w:rPr>
      </w:pP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Consolidated EBITDA for any period shall be calculated so as to exclude (without duplication of any adjustment referred to above) non-cash foreign translation gains and losses. For purposes of calculating Consolidated EBITDA for any period to determine the Secured Net Leverage Ratio, Total</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49" w:name="page50"/>
    <w:bookmarkEnd w:id="49"/>
    <w:p>
      <w:pPr>
        <w:jc w:val="both"/>
        <w:ind w:left="300" w:right="299"/>
        <w:spacing w:after="0" w:line="246" w:lineRule="auto"/>
        <w:rPr>
          <w:sz w:val="20"/>
          <w:szCs w:val="20"/>
          <w:color w:val="auto"/>
        </w:rPr>
      </w:pPr>
      <w:r>
        <w:rPr>
          <w:rFonts w:ascii="Times New Roman" w:cs="Times New Roman" w:eastAsia="Times New Roman" w:hAnsi="Times New Roman"/>
          <w:sz w:val="20"/>
          <w:szCs w:val="20"/>
          <w:color w:val="auto"/>
        </w:rPr>
        <w:t xml:space="preserve">Leverage Ratio, Total Net Leverage Ratio or the Interest Coverage Ratio, if during such period the Company or any Subsidiary shall have consummated a Permitted Acquisition, any Initiative, any Subsidiary shall have been designated an Unrestricted Subsidiary or any Unrestricted Subsidiary shall have been designated as a Subsidiary, Consolidated EBITDA for such period shall be calculated after giving pro forma effect thereto in accordance with </w:t>
      </w:r>
      <w:r>
        <w:rPr>
          <w:rFonts w:ascii="Times New Roman" w:cs="Times New Roman" w:eastAsia="Times New Roman" w:hAnsi="Times New Roman"/>
          <w:sz w:val="20"/>
          <w:szCs w:val="20"/>
          <w:u w:val="single" w:color="auto"/>
          <w:color w:val="auto"/>
        </w:rPr>
        <w:t>Section 1.04(c)</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Interest Expense</w:t>
      </w:r>
      <w:r>
        <w:rPr>
          <w:rFonts w:ascii="Times New Roman" w:cs="Times New Roman" w:eastAsia="Times New Roman" w:hAnsi="Times New Roman"/>
          <w:sz w:val="20"/>
          <w:szCs w:val="20"/>
          <w:color w:val="auto"/>
        </w:rPr>
        <w:t xml:space="preserve">” means, for any period, total interest expense (including that attributable to Capital Lease Obligations) of the Company and its Subsidiaries for such period with respect to all outstanding Indebtedness of the Company and its Subsidiaries (including all commissions, discounts and other fees, expenses and charges owed with respect to borrowed money, letters of credit and bankers’ acceptance financing and net costs under Hedging Agreements in respect of interest rates to the extent such net costs are allocable to such period in accordance with GAAP), but excluding, however, any amounts referred to in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payable to the Administrative Agent and Lenders on or before the Closing Date.</w:t>
      </w:r>
    </w:p>
    <w:p>
      <w:pPr>
        <w:spacing w:after="0" w:line="189" w:lineRule="exact"/>
        <w:rPr>
          <w:sz w:val="20"/>
          <w:szCs w:val="20"/>
          <w:color w:val="auto"/>
        </w:rPr>
      </w:pPr>
    </w:p>
    <w:p>
      <w:pPr>
        <w:jc w:val="both"/>
        <w:ind w:left="300" w:right="299" w:firstLine="648"/>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Net Income</w:t>
      </w:r>
      <w:r>
        <w:rPr>
          <w:rFonts w:ascii="Times New Roman" w:cs="Times New Roman" w:eastAsia="Times New Roman" w:hAnsi="Times New Roman"/>
          <w:sz w:val="19"/>
          <w:szCs w:val="19"/>
          <w:color w:val="auto"/>
        </w:rPr>
        <w:t xml:space="preserve">” means, for any period, the net income or loss of the Company and its consolidated Subsidiaries for such period, determined on a consolidated basis in accordance with GAAP;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there shall be excluded (a) the income of any Person (other than the Company) that is not, or prior to the date it becomes, a consolidated Subsidiary except to the extent of the amount of cash dividends or other cash distributions actually paid by such Person to the Company or, subject to </w:t>
      </w:r>
      <w:r>
        <w:rPr>
          <w:rFonts w:ascii="Times New Roman" w:cs="Times New Roman" w:eastAsia="Times New Roman" w:hAnsi="Times New Roman"/>
          <w:sz w:val="19"/>
          <w:szCs w:val="19"/>
          <w:u w:val="single" w:color="auto"/>
          <w:color w:val="auto"/>
        </w:rPr>
        <w:t>clauses</w:t>
      </w:r>
    </w:p>
    <w:p>
      <w:pPr>
        <w:spacing w:after="0" w:line="4" w:lineRule="exact"/>
        <w:rPr>
          <w:sz w:val="20"/>
          <w:szCs w:val="20"/>
          <w:color w:val="auto"/>
        </w:rPr>
      </w:pPr>
    </w:p>
    <w:p>
      <w:pPr>
        <w:jc w:val="both"/>
        <w:ind w:left="300" w:right="299" w:hanging="8"/>
        <w:spacing w:after="0" w:line="239" w:lineRule="auto"/>
        <w:tabs>
          <w:tab w:leader="none" w:pos="600" w:val="left"/>
        </w:tabs>
        <w:numPr>
          <w:ilvl w:val="0"/>
          <w:numId w:val="2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of this proviso, any consolidated Subsidiary during such period, (b) the income of, and any amounts referred to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this proviso paid to any Subsidiary (other than a Loan Party) to the extent that, on the date of determination, the declaration or payment of cash dividends or other cash distributions by such Subsidiary of that income is not at the time permitted by a Requirement of Law or any agreement or instrument applicable to such Subsidiary, unless such restrictions with respect to the payment of cash dividends and other cash distributions have been legally and effectively waived and (c) the income or loss of, and any amounts referred to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this proviso paid to, any consolidated Subsidiary that is not wholly-owned by the Company to the extent such income or loss or such amounts are attributable to the noncontrolling interest in such consolidated Subsidiary. Notwithstanding the foregoing, the amount of any cash dividends paid by any Unrestricted Subsidiary and received by the Company or the Subsidiaries during any such period shall be included, without duplication and subject to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of the proviso in the immediately preceding sentence, in the calculation of Consolidated Net Income for such period. For purposes of calculating Consolidated Net Income for any period to determine the Secured Net Leverage Ratio, Total Leverage Ratio, Total Net Leverage Ratio or Interest Coverage Ratio, if during such period the Company or any Subsidiary shall have consummated a Permitted Acquisition, an Initiative or a Subsidiary Designation, Consolidated Net Income for such period shall be calculated after giving pro forma effect thereto in accordance with </w:t>
      </w:r>
      <w:r>
        <w:rPr>
          <w:rFonts w:ascii="Times New Roman" w:cs="Times New Roman" w:eastAsia="Times New Roman" w:hAnsi="Times New Roman"/>
          <w:sz w:val="20"/>
          <w:szCs w:val="20"/>
          <w:u w:val="single" w:color="auto"/>
          <w:color w:val="auto"/>
        </w:rPr>
        <w:t>Section 1.04(c)</w:t>
      </w:r>
      <w:r>
        <w:rPr>
          <w:rFonts w:ascii="Times New Roman" w:cs="Times New Roman" w:eastAsia="Times New Roman" w:hAnsi="Times New Roman"/>
          <w:sz w:val="20"/>
          <w:szCs w:val="20"/>
          <w:color w:val="auto"/>
        </w:rPr>
        <w:t>.</w:t>
      </w:r>
    </w:p>
    <w:p>
      <w:pPr>
        <w:spacing w:after="0" w:line="202"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0"/>
          <w:szCs w:val="20"/>
          <w:u w:val="single" w:color="auto"/>
          <w:color w:val="auto"/>
        </w:rPr>
        <w:t>Controlling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Controlled</w:t>
      </w:r>
      <w:r>
        <w:rPr>
          <w:rFonts w:ascii="Times New Roman" w:cs="Times New Roman" w:eastAsia="Times New Roman" w:hAnsi="Times New Roman"/>
          <w:sz w:val="20"/>
          <w:szCs w:val="20"/>
          <w:color w:val="auto"/>
        </w:rPr>
        <w:t>” have meanings correlative thereto.</w:t>
      </w:r>
    </w:p>
    <w:p>
      <w:pPr>
        <w:spacing w:after="0" w:line="174"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9.23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Party</w:t>
      </w:r>
      <w:r>
        <w:rPr>
          <w:rFonts w:ascii="Times New Roman" w:cs="Times New Roman" w:eastAsia="Times New Roman" w:hAnsi="Times New Roman"/>
          <w:sz w:val="20"/>
          <w:szCs w:val="20"/>
          <w:color w:val="auto"/>
        </w:rPr>
        <w:t>” means the Administrative Agent, each Issuing Lender, the Swingline Lender and each Lender.</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50" w:name="page51"/>
    <w:bookmarkEnd w:id="50"/>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SOFR</w:t>
      </w:r>
      <w:r>
        <w:rPr>
          <w:rFonts w:ascii="Times New Roman" w:cs="Times New Roman" w:eastAsia="Times New Roman" w:hAnsi="Times New Roman"/>
          <w:sz w:val="20"/>
          <w:szCs w:val="20"/>
          <w:color w:val="auto"/>
        </w:rPr>
        <w:t>” with respect to any applicable determination date means SOFR published on such date on the Federal Reserve Bank of New York’s website (or any successor source).</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SOFR Loan</w:t>
      </w:r>
      <w:r>
        <w:rPr>
          <w:rFonts w:ascii="Times New Roman" w:cs="Times New Roman" w:eastAsia="Times New Roman" w:hAnsi="Times New Roman"/>
          <w:sz w:val="20"/>
          <w:szCs w:val="20"/>
          <w:color w:val="auto"/>
        </w:rPr>
        <w:t>” means a Loan that bears interest based on Daily Simple SOFR.</w:t>
      </w:r>
    </w:p>
    <w:p>
      <w:pPr>
        <w:spacing w:after="0" w:line="216"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Debtor Relief Laws</w:t>
      </w:r>
      <w:r>
        <w:rPr>
          <w:rFonts w:ascii="Times New Roman" w:cs="Times New Roman" w:eastAsia="Times New Roman" w:hAnsi="Times New Roman"/>
          <w:sz w:val="20"/>
          <w:szCs w:val="20"/>
          <w:color w:val="auto"/>
        </w:rPr>
        <w:t>”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80"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means any event or condition that constitutes, or upon notice, lapse of time or both would constitute, an Event of Default.</w:t>
      </w:r>
    </w:p>
    <w:p>
      <w:pPr>
        <w:spacing w:after="0" w:line="159"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Rights</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159" w:lineRule="exact"/>
        <w:rPr>
          <w:sz w:val="20"/>
          <w:szCs w:val="20"/>
          <w:color w:val="auto"/>
        </w:rPr>
      </w:pPr>
    </w:p>
    <w:p>
      <w:pPr>
        <w:jc w:val="both"/>
        <w:ind w:left="300" w:right="299" w:firstLine="648"/>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Defaulting Lender</w:t>
      </w:r>
      <w:r>
        <w:rPr>
          <w:rFonts w:ascii="Times New Roman" w:cs="Times New Roman" w:eastAsia="Times New Roman" w:hAnsi="Times New Roman"/>
          <w:sz w:val="19"/>
          <w:szCs w:val="19"/>
          <w:color w:val="auto"/>
        </w:rPr>
        <w:t xml:space="preserve">” means, subject to </w:t>
      </w:r>
      <w:r>
        <w:rPr>
          <w:rFonts w:ascii="Times New Roman" w:cs="Times New Roman" w:eastAsia="Times New Roman" w:hAnsi="Times New Roman"/>
          <w:sz w:val="19"/>
          <w:szCs w:val="19"/>
          <w:u w:val="single" w:color="auto"/>
          <w:color w:val="auto"/>
        </w:rPr>
        <w:t>Section 2.21(b)</w:t>
      </w:r>
      <w:r>
        <w:rPr>
          <w:rFonts w:ascii="Times New Roman" w:cs="Times New Roman" w:eastAsia="Times New Roman" w:hAnsi="Times New Roman"/>
          <w:sz w:val="19"/>
          <w:szCs w:val="19"/>
          <w:color w:val="auto"/>
        </w:rPr>
        <w:t>, any Lender that (a) has failed to (i) fund all or any portion of its Loans within two Business Days of the date such Loans were required to be funded hereunder unless such Lender notifies the Administrative Agent and the Company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Issuing Lender, the Swingline Lender or any other Lender any other amount required to be paid by it hereunder (including in respect of its participation in Letters of Credit or Swingline Loans) within two Business Days of the date when due, (b) has notified the Company, the Administrative Agent, any Issuing Lender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Company, to confirm in writing to the Administrative Agent and the Company that it will comply with its prospective funding obligations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Lender shall cease to be a Defaulting Lender pursuant to this </w:t>
      </w:r>
      <w:r>
        <w:rPr>
          <w:rFonts w:ascii="Times New Roman" w:cs="Times New Roman" w:eastAsia="Times New Roman" w:hAnsi="Times New Roman"/>
          <w:sz w:val="19"/>
          <w:szCs w:val="19"/>
          <w:u w:val="single" w:color="auto"/>
          <w:color w:val="auto"/>
        </w:rPr>
        <w:t>clause (c)</w:t>
      </w:r>
      <w:r>
        <w:rPr>
          <w:rFonts w:ascii="Times New Roman" w:cs="Times New Roman" w:eastAsia="Times New Roman" w:hAnsi="Times New Roman"/>
          <w:sz w:val="19"/>
          <w:szCs w:val="19"/>
          <w:color w:val="auto"/>
        </w:rPr>
        <w:t xml:space="preserve"> upon receipt of such written confirmation by the Administrative Agent and the Company),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through (d) above, and of the effective date of such status, shall be conclusive and binding absent manifest error, and such Lender shall be deemed to be a Defaulting Lender (subject to </w:t>
      </w:r>
      <w:r>
        <w:rPr>
          <w:rFonts w:ascii="Times New Roman" w:cs="Times New Roman" w:eastAsia="Times New Roman" w:hAnsi="Times New Roman"/>
          <w:sz w:val="19"/>
          <w:szCs w:val="19"/>
          <w:u w:val="single" w:color="auto"/>
          <w:color w:val="auto"/>
        </w:rPr>
        <w:t>Section 2.21(b)</w:t>
      </w:r>
      <w:r>
        <w:rPr>
          <w:rFonts w:ascii="Times New Roman" w:cs="Times New Roman" w:eastAsia="Times New Roman" w:hAnsi="Times New Roman"/>
          <w:sz w:val="19"/>
          <w:szCs w:val="19"/>
          <w:color w:val="auto"/>
        </w:rPr>
        <w:t>) as of the date established therefor by the Administrative Agent in a written notice of such determination, which shall be delivered by the Administrative Agent to the Company, each Issuing Lender, the Swingline Lender and each other Lender promptly following such determination.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51" w:name="page52"/>
    <w:bookmarkEnd w:id="51"/>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Borrower</w:t>
      </w:r>
      <w:r>
        <w:rPr>
          <w:rFonts w:ascii="Times New Roman" w:cs="Times New Roman" w:eastAsia="Times New Roman" w:hAnsi="Times New Roman"/>
          <w:sz w:val="20"/>
          <w:szCs w:val="20"/>
          <w:color w:val="auto"/>
        </w:rPr>
        <w:t>” has the meaning specified in the preamble hereto.</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Borrower Notice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2.26(b)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Designated Borrower Request and Assumption Agreement</w:t>
      </w:r>
      <w:r>
        <w:rPr>
          <w:rFonts w:ascii="Times New Roman" w:cs="Times New Roman" w:eastAsia="Times New Roman" w:hAnsi="Times New Roman"/>
          <w:sz w:val="19"/>
          <w:szCs w:val="19"/>
          <w:color w:val="auto"/>
        </w:rPr>
        <w:t xml:space="preserve">” has the meaning specified in </w:t>
      </w:r>
      <w:r>
        <w:rPr>
          <w:rFonts w:ascii="Times New Roman" w:cs="Times New Roman" w:eastAsia="Times New Roman" w:hAnsi="Times New Roman"/>
          <w:sz w:val="19"/>
          <w:szCs w:val="19"/>
          <w:u w:val="single" w:color="auto"/>
          <w:color w:val="auto"/>
        </w:rPr>
        <w:t>Section</w:t>
      </w:r>
    </w:p>
    <w:p>
      <w:pPr>
        <w:spacing w:after="0" w:line="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u w:val="single" w:color="auto"/>
          <w:color w:val="auto"/>
        </w:rPr>
        <w:t>2.26(b)</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Lender</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2.27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Non-Cash Consideration</w:t>
      </w:r>
      <w:r>
        <w:rPr>
          <w:rFonts w:ascii="Times New Roman" w:cs="Times New Roman" w:eastAsia="Times New Roman" w:hAnsi="Times New Roman"/>
          <w:sz w:val="20"/>
          <w:szCs w:val="20"/>
          <w:color w:val="auto"/>
        </w:rPr>
        <w:t>” means the fair market value of non-cash consideration received by the Company or one of its Subsidiaries in connection with a Disposition that is so designated as Designated Non-Cash Consideration pursuant to an officer’s certificate of an Authorized Officer, setting forth the basis of such valuation, less the amount of cash and Permitted Investments received in connection with a subsequent sale of such Designated Non-Cash Consideration within 180 days of receipt thereof.</w:t>
      </w:r>
    </w:p>
    <w:p>
      <w:pPr>
        <w:spacing w:after="0" w:line="18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Subsidiary</w:t>
      </w:r>
      <w:r>
        <w:rPr>
          <w:rFonts w:ascii="Times New Roman" w:cs="Times New Roman" w:eastAsia="Times New Roman" w:hAnsi="Times New Roman"/>
          <w:sz w:val="20"/>
          <w:szCs w:val="20"/>
          <w:color w:val="auto"/>
        </w:rPr>
        <w:t>” means each Subsidiary that is not an Excluded Subsidiary.</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Disposition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Equity Interest</w:t>
      </w:r>
      <w:r>
        <w:rPr>
          <w:rFonts w:ascii="Times New Roman" w:cs="Times New Roman" w:eastAsia="Times New Roman" w:hAnsi="Times New Roman"/>
          <w:sz w:val="20"/>
          <w:szCs w:val="20"/>
          <w:color w:val="auto"/>
        </w:rPr>
        <w:t>” means, with respect to any Person, any Equity Interest in such Person that by its terms (or by the terms of any security into which it is convertible or for which it is exchangeable, either mandatorily or at the option of the holder thereof), or upon the happening of any event or condition:</w:t>
      </w:r>
    </w:p>
    <w:p>
      <w:pPr>
        <w:spacing w:after="0" w:line="180" w:lineRule="exact"/>
        <w:rPr>
          <w:sz w:val="20"/>
          <w:szCs w:val="20"/>
          <w:color w:val="auto"/>
        </w:rPr>
      </w:pPr>
    </w:p>
    <w:p>
      <w:pPr>
        <w:jc w:val="both"/>
        <w:ind w:left="940" w:right="319" w:firstLine="648"/>
        <w:spacing w:after="0" w:line="254" w:lineRule="auto"/>
        <w:tabs>
          <w:tab w:leader="none" w:pos="198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matures or is mandatorily redeemable (other than solely for Equity Interests in such Person that do not constitute Disqualified Equity Interests and cash in lieu of fractional shares of such Equity Interests), whether pursuant to a sinking fund obligation or otherwise;</w:t>
      </w:r>
    </w:p>
    <w:p>
      <w:pPr>
        <w:spacing w:after="0" w:line="174" w:lineRule="exact"/>
        <w:rPr>
          <w:rFonts w:ascii="Times New Roman" w:cs="Times New Roman" w:eastAsia="Times New Roman" w:hAnsi="Times New Roman"/>
          <w:sz w:val="20"/>
          <w:szCs w:val="20"/>
          <w:color w:val="auto"/>
        </w:rPr>
      </w:pPr>
    </w:p>
    <w:p>
      <w:pPr>
        <w:jc w:val="both"/>
        <w:ind w:left="940" w:right="319" w:firstLine="648"/>
        <w:spacing w:after="0" w:line="249" w:lineRule="auto"/>
        <w:tabs>
          <w:tab w:leader="none" w:pos="198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convertible or exchangeable, either mandatorily or at the option of the holder thereof, for Indebtedness or Equity Interests (other than solely for Equity Interests in such Person that do not constitute Disqualified Equity Interests and cash in lieu of fractional shares of such Equity Interests); or</w:t>
      </w:r>
    </w:p>
    <w:p>
      <w:pPr>
        <w:spacing w:after="0" w:line="179" w:lineRule="exact"/>
        <w:rPr>
          <w:rFonts w:ascii="Times New Roman" w:cs="Times New Roman" w:eastAsia="Times New Roman" w:hAnsi="Times New Roman"/>
          <w:sz w:val="20"/>
          <w:szCs w:val="20"/>
          <w:color w:val="auto"/>
        </w:rPr>
      </w:pPr>
    </w:p>
    <w:p>
      <w:pPr>
        <w:jc w:val="both"/>
        <w:ind w:left="940" w:right="319" w:firstLine="648"/>
        <w:spacing w:after="0" w:line="249" w:lineRule="auto"/>
        <w:tabs>
          <w:tab w:leader="none" w:pos="198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redeemable (other than solely for Equity Interests in such Person that do not constitute Disqualified Equity Interests and cash in lieu of fractional shares of such Equity Interests) or is required to be repurchased by the Company or any Subsidiary, in whole or in part, at the option of the holder thereof;</w:t>
      </w:r>
    </w:p>
    <w:p>
      <w:pPr>
        <w:spacing w:after="0" w:line="175" w:lineRule="exact"/>
        <w:rPr>
          <w:sz w:val="20"/>
          <w:szCs w:val="20"/>
          <w:color w:val="auto"/>
        </w:rPr>
      </w:pPr>
    </w:p>
    <w:p>
      <w:pPr>
        <w:jc w:val="both"/>
        <w:ind w:left="300" w:right="299" w:firstLine="648"/>
        <w:spacing w:after="0" w:line="233" w:lineRule="auto"/>
        <w:rPr>
          <w:sz w:val="20"/>
          <w:szCs w:val="20"/>
          <w:color w:val="auto"/>
        </w:rPr>
      </w:pPr>
      <w:r>
        <w:rPr>
          <w:rFonts w:ascii="Times New Roman" w:cs="Times New Roman" w:eastAsia="Times New Roman" w:hAnsi="Times New Roman"/>
          <w:sz w:val="22"/>
          <w:szCs w:val="22"/>
          <w:color w:val="auto"/>
        </w:rPr>
        <w:t xml:space="preserve">in each case, on or prior to the date that is 91 days after the Latest Maturity Date (determined as of the date of issuance thereof or, in the case of any such Equity Interests outstanding on the Closing Date, the Closing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 an Equity Interest in any Person that would not constitute a Disqualified Equity Interest but for terms thereof giving holders thereof the right to require such Person to redeem or purchase such Equity Interest upon the occurrence of an “asset sale” or a “change of control” (or similar event, however denominated) shall not constitute a Disqualified Equity Interest if any such requirement becomes operative only after repayment in full of all the Loans and all other Loan Document Obligations that are accrued and payable and the termination or expiration of the Commitments and (ii) an Equity Interest in any Person that is issued to any employee or to any plan for the benefit of employees or by any such plan to such employees shall not constitute a Disqualified Equity Interest solely because it may be required to be repurchased by such Person or any of its Subsidiaries in order to satisfy</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52" w:name="page53"/>
    <w:bookmarkEnd w:id="52"/>
    <w:p>
      <w:pPr>
        <w:jc w:val="both"/>
        <w:ind w:left="300" w:right="319"/>
        <w:spacing w:after="0" w:line="258" w:lineRule="auto"/>
        <w:rPr>
          <w:sz w:val="20"/>
          <w:szCs w:val="20"/>
          <w:color w:val="auto"/>
        </w:rPr>
      </w:pPr>
      <w:r>
        <w:rPr>
          <w:rFonts w:ascii="Times New Roman" w:cs="Times New Roman" w:eastAsia="Times New Roman" w:hAnsi="Times New Roman"/>
          <w:sz w:val="22"/>
          <w:szCs w:val="22"/>
          <w:color w:val="auto"/>
        </w:rPr>
        <w:t>applicable statutory or regulatory obligations or as a result of such employee’s termination, death or disability.</w:t>
      </w:r>
    </w:p>
    <w:p>
      <w:pPr>
        <w:spacing w:after="0" w:line="163"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Disqualified Lenders</w:t>
      </w:r>
      <w:r>
        <w:rPr>
          <w:rFonts w:ascii="Times New Roman" w:cs="Times New Roman" w:eastAsia="Times New Roman" w:hAnsi="Times New Roman"/>
          <w:sz w:val="20"/>
          <w:szCs w:val="20"/>
          <w:color w:val="auto"/>
        </w:rPr>
        <w:t xml:space="preserve">” means (a) competitors of the Company and its Subsidiaries in each case specified by name in writing by the Company to the Administrative Agent and the Lenders (by posting such notice to the Platform) from time to time and (b) any of such competitor’s Affiliates clearly identifiable solely by similarity of name (but excluding any Affiliate that is primarily engaged in, or that advises funds or other investment vehicles that are engaged in, making, purchasing, holding or otherwise investing in commercial loans, bonds and similar extensions of credit or securities in the ordinary course and with respect to which the applicable competitor does not, directly or indirectly, possess the power to direct or cause the direction of the investment policies of such entity). For the avoidance of doubt, (i) any addition to the list of Disqualified Lenders pursuant to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 will not become effective until at least three (3) Business Days after such addition is posted to the Platform and (ii) no retroactive disqualification of the Lenders that later become Disqualified Lenders shall be permitted. “Disqualified Lenders” shall exclude any Person that the Company has designated as no longer being a “Disqualified Lender” by written notice delivered to the Administrative Agent and the Lenders from time to time.</w:t>
      </w:r>
    </w:p>
    <w:p>
      <w:pPr>
        <w:spacing w:after="0" w:line="19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 lawful money of the United States.</w:t>
      </w:r>
    </w:p>
    <w:p>
      <w:pPr>
        <w:spacing w:after="0" w:line="216"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Equivalent</w:t>
      </w:r>
      <w:r>
        <w:rPr>
          <w:rFonts w:ascii="Times New Roman" w:cs="Times New Roman" w:eastAsia="Times New Roman" w:hAnsi="Times New Roman"/>
          <w:sz w:val="20"/>
          <w:szCs w:val="20"/>
          <w:color w:val="auto"/>
        </w:rPr>
        <w:t xml:space="preserve">” means, for any amount, at the time of determination thereof, (a) if such amount is expressed in Dollars, such amount, (b) if such amount is expressed in an Alternative Currency, the equivalent of such amount in Dollars determined by using the rate of exchange for the purchase of Dollars with the Alternative Currency last provided (either by publication or otherwise provided to the Administrative Agent or the applicable Issuing Lender, as applicable) by the applicable Bloomberg source (or such other publicly available source for displaying exchange rates) on date that is two (2) Business Days immediately preceding the date of determination (or if such service ceases to be available or ceases to provide such rate of exchange, the equivalent of such amount in Dollars as determined by the Administrative Agent or the applicable Issuing Lender, as applicable, using any method of determination it deems appropriate in its sole discretion) and (c) if such amount is denominated in any other currency, the equivalent of such amount in Dollars as determined by the Administrative Agent or the applicable Issuing Lender, as applicable, using any method of determination it deems appropriate in its sole discretion. Any determination by the Administrative Agent or any Issuing Lender pursuant to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above shall be conclusive absent manifest error.</w:t>
      </w:r>
    </w:p>
    <w:p>
      <w:pPr>
        <w:spacing w:after="0" w:line="196"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Tranche Applicable Percentage</w:t>
      </w:r>
      <w:r>
        <w:rPr>
          <w:rFonts w:ascii="Times New Roman" w:cs="Times New Roman" w:eastAsia="Times New Roman" w:hAnsi="Times New Roman"/>
          <w:sz w:val="20"/>
          <w:szCs w:val="20"/>
          <w:color w:val="auto"/>
        </w:rPr>
        <w:t xml:space="preserve">” means, with respect to each Lender, the percentage (carried out to the ninth decimal place) of the aggregate Dollar Tranche Revolving Commitments represented by such Lender’s Dollar Tranche Revolving Commitment at such time. If the commitment of each Lender to make Dollar Tranche Revolving Loans has been terminated and the obligation of each Issuing Lender to issue Letters of Credit or otherwise incur L/C Obligations have been terminated or if the Dollar Tranche Revolving Commitments have expired, then the Dollar Tranche Applicable Percentage of each Lender with respect to Revolving Extensions of Credit shall be determined based on the Dollar Tranche Applicable Percentage of such Lender most recently in effect, giving effect to any subsequent assignments. The initial Dollar Tranche Applicable Percentage of each Lender is set forth opposite the name of such Lender on </w:t>
      </w:r>
      <w:r>
        <w:rPr>
          <w:rFonts w:ascii="Times New Roman" w:cs="Times New Roman" w:eastAsia="Times New Roman" w:hAnsi="Times New Roman"/>
          <w:sz w:val="20"/>
          <w:szCs w:val="20"/>
          <w:u w:val="single" w:color="auto"/>
          <w:color w:val="auto"/>
        </w:rPr>
        <w:t>Schedule 1.01(a)</w:t>
      </w:r>
      <w:r>
        <w:rPr>
          <w:rFonts w:ascii="Times New Roman" w:cs="Times New Roman" w:eastAsia="Times New Roman" w:hAnsi="Times New Roman"/>
          <w:sz w:val="20"/>
          <w:szCs w:val="20"/>
          <w:color w:val="auto"/>
        </w:rPr>
        <w:t xml:space="preserve"> or in the Assignment and Assumption pursuant to which such Lender becomes a party hereto, as applicable. Notwithstanding the foregoing, when a Defaulting Lender shall exist, in the case of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Dollar Tranche Applicable Percentages shall be determined without regard to any Defaulting Lender’s Dollar Tranche Revolving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2299970</wp:posOffset>
            </wp:positionH>
            <wp:positionV relativeFrom="paragraph">
              <wp:posOffset>-168275</wp:posOffset>
            </wp:positionV>
            <wp:extent cx="571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150" cy="8890"/>
                    </a:xfrm>
                    <a:prstGeom prst="rect">
                      <a:avLst/>
                    </a:prstGeom>
                    <a:noFill/>
                  </pic:spPr>
                </pic:pic>
              </a:graphicData>
            </a:graphic>
          </wp:anchor>
        </w:drawing>
      </w:r>
    </w:p>
    <w:p>
      <w:pPr>
        <w:spacing w:after="0" w:line="177"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Tranche Revolving Borrowing</w:t>
      </w:r>
      <w:r>
        <w:rPr>
          <w:rFonts w:ascii="Times New Roman" w:cs="Times New Roman" w:eastAsia="Times New Roman" w:hAnsi="Times New Roman"/>
          <w:sz w:val="20"/>
          <w:szCs w:val="20"/>
          <w:color w:val="auto"/>
        </w:rPr>
        <w:t>” means a Borrowing comprised of Dollar Tranche Revolving Loans.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53" w:name="page54"/>
    <w:bookmarkEnd w:id="53"/>
    <w:p>
      <w:pPr>
        <w:jc w:val="both"/>
        <w:ind w:left="300" w:right="299" w:firstLine="648"/>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Dollar Tranche Revolving Commitment</w:t>
      </w:r>
      <w:r>
        <w:rPr>
          <w:rFonts w:ascii="Times New Roman" w:cs="Times New Roman" w:eastAsia="Times New Roman" w:hAnsi="Times New Roman"/>
          <w:sz w:val="19"/>
          <w:szCs w:val="19"/>
          <w:color w:val="auto"/>
        </w:rPr>
        <w:t xml:space="preserve">” means, with respect to each Lender, the obligation of such Lender, if any, to make Dollar Tranche Revolving Loans and participate in Swingline Loans and Letters of Credit, as such commitment may be reduced from time to time pursuant to </w:t>
      </w:r>
      <w:r>
        <w:rPr>
          <w:rFonts w:ascii="Times New Roman" w:cs="Times New Roman" w:eastAsia="Times New Roman" w:hAnsi="Times New Roman"/>
          <w:sz w:val="19"/>
          <w:szCs w:val="19"/>
          <w:u w:val="single" w:color="auto"/>
          <w:color w:val="auto"/>
        </w:rPr>
        <w:t>Section 2.09</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9.02(b)</w:t>
      </w:r>
      <w:r>
        <w:rPr>
          <w:rFonts w:ascii="Times New Roman" w:cs="Times New Roman" w:eastAsia="Times New Roman" w:hAnsi="Times New Roman"/>
          <w:sz w:val="19"/>
          <w:szCs w:val="19"/>
          <w:color w:val="auto"/>
        </w:rPr>
        <w:t xml:space="preserve"> or reduced or increased from time to time pursuant to assignments by or to such Lender pursuant to </w:t>
      </w:r>
      <w:r>
        <w:rPr>
          <w:rFonts w:ascii="Times New Roman" w:cs="Times New Roman" w:eastAsia="Times New Roman" w:hAnsi="Times New Roman"/>
          <w:sz w:val="19"/>
          <w:szCs w:val="19"/>
          <w:u w:val="single" w:color="auto"/>
          <w:color w:val="auto"/>
        </w:rPr>
        <w:t>Section 9.04</w:t>
      </w:r>
      <w:r>
        <w:rPr>
          <w:rFonts w:ascii="Times New Roman" w:cs="Times New Roman" w:eastAsia="Times New Roman" w:hAnsi="Times New Roman"/>
          <w:sz w:val="19"/>
          <w:szCs w:val="19"/>
          <w:color w:val="auto"/>
        </w:rPr>
        <w:t xml:space="preserve">. The initial amount of each Lender’s Dollar Tranche Revolving Commitment is set forth on </w:t>
      </w:r>
      <w:r>
        <w:rPr>
          <w:rFonts w:ascii="Times New Roman" w:cs="Times New Roman" w:eastAsia="Times New Roman" w:hAnsi="Times New Roman"/>
          <w:sz w:val="19"/>
          <w:szCs w:val="19"/>
          <w:u w:val="single" w:color="auto"/>
          <w:color w:val="auto"/>
        </w:rPr>
        <w:t>Schedule 1.01(a)</w:t>
      </w:r>
      <w:r>
        <w:rPr>
          <w:rFonts w:ascii="Times New Roman" w:cs="Times New Roman" w:eastAsia="Times New Roman" w:hAnsi="Times New Roman"/>
          <w:sz w:val="19"/>
          <w:szCs w:val="19"/>
          <w:color w:val="auto"/>
        </w:rPr>
        <w:t xml:space="preserve"> or in the Assignment and Assumption pursuant to which such Lender shall have assumed its Dollar Tranche Revolving Commitment, as applicable. The initial aggregate amount of the Lenders’ Dollar Tranche Revolving Commitments as in effect on the Closing Date is $1,450,000,000.</w:t>
      </w:r>
    </w:p>
    <w:p>
      <w:pPr>
        <w:spacing w:after="0" w:line="173"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Tranche Revolving Credit Exposure</w:t>
      </w:r>
      <w:r>
        <w:rPr>
          <w:rFonts w:ascii="Times New Roman" w:cs="Times New Roman" w:eastAsia="Times New Roman" w:hAnsi="Times New Roman"/>
          <w:sz w:val="20"/>
          <w:szCs w:val="20"/>
          <w:color w:val="auto"/>
        </w:rPr>
        <w:t>” means, as to any Dollar Tranche Revolving Lender at any time, the aggregate Revolving Outstanding Amount at such time of its Dollar Tranche Revolving Loans and the aggregate Revolving Outstanding Amount of such Lender’s participation in L/C Obligations and Swingline Loans at such time.</w:t>
      </w:r>
    </w:p>
    <w:p>
      <w:pPr>
        <w:spacing w:after="0" w:line="180"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Tranche Revolving Facility</w:t>
      </w:r>
      <w:r>
        <w:rPr>
          <w:rFonts w:ascii="Times New Roman" w:cs="Times New Roman" w:eastAsia="Times New Roman" w:hAnsi="Times New Roman"/>
          <w:sz w:val="20"/>
          <w:szCs w:val="20"/>
          <w:color w:val="auto"/>
        </w:rPr>
        <w:t>” means the Dollar Tranche Revolving Commitments and the extensions of credit made thereunder.</w:t>
      </w:r>
    </w:p>
    <w:p>
      <w:pPr>
        <w:spacing w:after="0" w:line="159"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Tranche Revolving Lender</w:t>
      </w:r>
      <w:r>
        <w:rPr>
          <w:rFonts w:ascii="Times New Roman" w:cs="Times New Roman" w:eastAsia="Times New Roman" w:hAnsi="Times New Roman"/>
          <w:sz w:val="20"/>
          <w:szCs w:val="20"/>
          <w:color w:val="auto"/>
        </w:rPr>
        <w:t>” means each Lender that has a Dollar Tranche Revolving Commitment or that holds Dollar Tranche Revolving Loans.</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Tranche Revolving Loans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2.01(b)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Cash</w:t>
      </w:r>
      <w:r>
        <w:rPr>
          <w:rFonts w:ascii="Times New Roman" w:cs="Times New Roman" w:eastAsia="Times New Roman" w:hAnsi="Times New Roman"/>
          <w:sz w:val="20"/>
          <w:szCs w:val="20"/>
          <w:color w:val="auto"/>
        </w:rPr>
        <w:t xml:space="preserve">” means unrestricted cash and Permitted Investments of the Company, its Domestic Subsidiaries and ABM Aviation UK Limited which are (a) not subject to any Liens (other than Permitted Encumbrances of the type described in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of the definition thereof and Liens permitted by </w:t>
      </w:r>
      <w:r>
        <w:rPr>
          <w:rFonts w:ascii="Times New Roman" w:cs="Times New Roman" w:eastAsia="Times New Roman" w:hAnsi="Times New Roman"/>
          <w:sz w:val="20"/>
          <w:szCs w:val="20"/>
          <w:u w:val="single" w:color="auto"/>
          <w:color w:val="auto"/>
        </w:rPr>
        <w:t>Sections 6.02(a)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(k)</w:t>
      </w:r>
      <w:r>
        <w:rPr>
          <w:rFonts w:ascii="Times New Roman" w:cs="Times New Roman" w:eastAsia="Times New Roman" w:hAnsi="Times New Roman"/>
          <w:sz w:val="20"/>
          <w:szCs w:val="20"/>
          <w:color w:val="auto"/>
        </w:rPr>
        <w:t>) and (b) in the case of the Company and its Domestic Subsidiaries, held in an account located in the United States or, in the case of ABM Aviation UK Limited, held in an account located in the United Kingdom.</w:t>
      </w:r>
    </w:p>
    <w:p>
      <w:pPr>
        <w:spacing w:after="0" w:line="184"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Subsidiary</w:t>
      </w:r>
      <w:r>
        <w:rPr>
          <w:rFonts w:ascii="Times New Roman" w:cs="Times New Roman" w:eastAsia="Times New Roman" w:hAnsi="Times New Roman"/>
          <w:sz w:val="20"/>
          <w:szCs w:val="20"/>
          <w:color w:val="auto"/>
        </w:rPr>
        <w:t>” means any Subsidiary incorporated or organized under the laws of the United States of America, any State thereof or the District of Columbia.</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Subsidiary Loan Party</w:t>
      </w:r>
      <w:r>
        <w:rPr>
          <w:rFonts w:ascii="Times New Roman" w:cs="Times New Roman" w:eastAsia="Times New Roman" w:hAnsi="Times New Roman"/>
          <w:sz w:val="20"/>
          <w:szCs w:val="20"/>
          <w:color w:val="auto"/>
        </w:rPr>
        <w:t>” means any Loan Party that is a Domestic Subsidiary.</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DQ List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9.04(e)(iv)</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31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Financial Institution</w:t>
      </w:r>
      <w:r>
        <w:rPr>
          <w:rFonts w:ascii="Times New Roman" w:cs="Times New Roman" w:eastAsia="Times New Roman" w:hAnsi="Times New Roman"/>
          <w:sz w:val="20"/>
          <w:szCs w:val="20"/>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this definition, or (c) any financial institution established in an EEA Member Country which is a Subsidiary of an institution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definition and is subject to consolidated supervision with its parent.</w:t>
      </w:r>
    </w:p>
    <w:p>
      <w:pPr>
        <w:spacing w:after="0" w:line="184"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159"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54" w:name="page55"/>
    <w:bookmarkEnd w:id="54"/>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Electronic Record</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Electronic Signature</w:t>
      </w:r>
      <w:r>
        <w:rPr>
          <w:rFonts w:ascii="Times New Roman" w:cs="Times New Roman" w:eastAsia="Times New Roman" w:hAnsi="Times New Roman"/>
          <w:sz w:val="20"/>
          <w:szCs w:val="20"/>
          <w:color w:val="auto"/>
        </w:rPr>
        <w:t>” shall have the meanings assigned to them, respectively, by 15 U.S.C. § 7006, as it may be amended from time to time.</w:t>
      </w:r>
    </w:p>
    <w:p>
      <w:pPr>
        <w:spacing w:after="0" w:line="159"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Assignee</w:t>
      </w:r>
      <w:r>
        <w:rPr>
          <w:rFonts w:ascii="Times New Roman" w:cs="Times New Roman" w:eastAsia="Times New Roman" w:hAnsi="Times New Roman"/>
          <w:sz w:val="20"/>
          <w:szCs w:val="20"/>
          <w:color w:val="auto"/>
        </w:rPr>
        <w:t xml:space="preserve">” means (a) a Lender, (b) an Affiliate of a Lender, (c) an Approved Fund, (d) any bank and (e) any other financial institution, finance company or investment fund engaged as a primary activity in the ordinary course of its business in making or investing in commercial loans or debt securities, other than, in each case, (i) a natural person (or holding company, investment vehicle or trust for a natural person), (ii) a Defaulting Lender and (iii) the Company, any Subsidiary or any other Affiliate of Company. For the avoidance of doubt, any Disqualified Lender is subject to </w:t>
      </w:r>
      <w:r>
        <w:rPr>
          <w:rFonts w:ascii="Times New Roman" w:cs="Times New Roman" w:eastAsia="Times New Roman" w:hAnsi="Times New Roman"/>
          <w:sz w:val="20"/>
          <w:szCs w:val="20"/>
          <w:u w:val="single" w:color="auto"/>
          <w:color w:val="auto"/>
        </w:rPr>
        <w:t>Section 9.04(e)</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Currency</w:t>
      </w:r>
      <w:r>
        <w:rPr>
          <w:rFonts w:ascii="Times New Roman" w:cs="Times New Roman" w:eastAsia="Times New Roman" w:hAnsi="Times New Roman"/>
          <w:sz w:val="20"/>
          <w:szCs w:val="20"/>
          <w:color w:val="auto"/>
        </w:rPr>
        <w:t>” means any lawful currency other than Dollars that is readily available, freely transferable and convertible into Dollars in the international interbank market available to the Lenders in such market and as to which a Dollar Equivalent may be readily calculated. If, after the designation by the Lenders of any currency as an Alternative Currency, any change in currency controls or exchange regulations or any change in the national or international financial, political or economic conditions are imposed in the country in which such currency is issued, result in, in the reasonable opinion of the Administrative Agent (in the case of any Loans to be denominated in an Alternative Currency) or the applicable Issuing Lender (in the case of any Letter of Credit to be denominated in an Alternative Currency), (a) such currency no longer being readily available, freely transferable and convertible into Dollars, (b) a Dollar Equivalent is no longer readily calculable with respect to such currency, (c) providing such currency is impracticable for the Lenders, (d) no longer a currency in which a Majority in Interest of the Multicurrency Tranche Revolving Lenders are willing to make such Loan or (e) no longer a currency in which the applicable Issuing Lender is willing to make such Letter of Credit (each of (a), (b), (c), (d) and (e) a “</w:t>
      </w:r>
      <w:r>
        <w:rPr>
          <w:rFonts w:ascii="Times New Roman" w:cs="Times New Roman" w:eastAsia="Times New Roman" w:hAnsi="Times New Roman"/>
          <w:sz w:val="20"/>
          <w:szCs w:val="20"/>
          <w:u w:val="single" w:color="auto"/>
          <w:color w:val="auto"/>
        </w:rPr>
        <w:t>Disqualifying Event</w:t>
      </w:r>
      <w:r>
        <w:rPr>
          <w:rFonts w:ascii="Times New Roman" w:cs="Times New Roman" w:eastAsia="Times New Roman" w:hAnsi="Times New Roman"/>
          <w:sz w:val="20"/>
          <w:szCs w:val="20"/>
          <w:color w:val="auto"/>
        </w:rPr>
        <w:t>”), then the Administrative Agent shall promptly notify the Lenders and the Company, and such country’s currency shall no longer be an Alternative Currency until such time as the Disqualifying Event(s) no longer exist. Within, five (5) Business Days after receipt of such notice from the Administrative Agent, the Borrowers shall repay all Loans in such currency to which the Disqualifying Event applies or convert such Loans into the Dollar Equivalent of Loans in Dollars, subject to the other terms contained herein.</w:t>
      </w:r>
    </w:p>
    <w:p>
      <w:pPr>
        <w:spacing w:after="0" w:line="189"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means all Requirements of Law relating to pollution or the protection of the environment or natural resources (or, as it relates to exposure to hazardous or toxic substances, human health and safety matters).</w:t>
      </w:r>
    </w:p>
    <w:p>
      <w:pPr>
        <w:spacing w:after="0" w:line="174"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Liability</w:t>
      </w:r>
      <w:r>
        <w:rPr>
          <w:rFonts w:ascii="Times New Roman" w:cs="Times New Roman" w:eastAsia="Times New Roman" w:hAnsi="Times New Roman"/>
          <w:sz w:val="20"/>
          <w:szCs w:val="20"/>
          <w:color w:val="auto"/>
        </w:rPr>
        <w:t>” means any liability, obligation, loss, claim, lawsuit or order, contingent or otherwise (including any liability for damages, costs of environmental remediation, fines, penalties and indemnities) directly or indirectly resulting or arising from (a) the violation of any Environmental Law or Environmental Permit, (b) the generation, use, handling, transportation, storage, treatment or disposal of any Hazardous Materials, (c) the Release or threatened Release of any Hazardous Materials, (d) exposure to any Hazardous Materials or (e) any contract or agreement pursuant to which liability is assumed or imposed with respect to any of the foregoing.</w:t>
      </w:r>
    </w:p>
    <w:p>
      <w:pPr>
        <w:spacing w:after="0" w:line="186"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Permits</w:t>
      </w:r>
      <w:r>
        <w:rPr>
          <w:rFonts w:ascii="Times New Roman" w:cs="Times New Roman" w:eastAsia="Times New Roman" w:hAnsi="Times New Roman"/>
          <w:sz w:val="20"/>
          <w:szCs w:val="20"/>
          <w:color w:val="auto"/>
        </w:rPr>
        <w:t>” means any and all permits, licenses, approvals, registrations, notifications, exemptions and any other authorization issued or required under Environmental Laws.</w:t>
      </w:r>
    </w:p>
    <w:p>
      <w:pPr>
        <w:spacing w:after="0" w:line="159"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Interests</w:t>
      </w:r>
      <w:r>
        <w:rPr>
          <w:rFonts w:ascii="Times New Roman" w:cs="Times New Roman" w:eastAsia="Times New Roman" w:hAnsi="Times New Roman"/>
          <w:sz w:val="20"/>
          <w:szCs w:val="20"/>
          <w:color w:val="auto"/>
        </w:rPr>
        <w:t>” means shares of capital stock, partnership interests, membership interests, beneficial interests in a trust or other equity ownership interests (whether voting or nonvoting) in, or interests in the income or profits of, a Person, and any warrants, options or other rights entitling the holder thereof to purchase or acquire any of the foregoing.</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55" w:name="page56"/>
    <w:bookmarkEnd w:id="55"/>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 as amended from time</w:t>
      </w:r>
    </w:p>
    <w:p>
      <w:pPr>
        <w:spacing w:after="0" w:line="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to time.</w:t>
      </w:r>
    </w:p>
    <w:p>
      <w:pPr>
        <w:spacing w:after="0" w:line="194"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means any trade or business (whether or not incorporated) that, together with the Company, is treated as a single employer under Section 414(b) or 414(c) of the Code or, solely for purposes of Section 412 of the Code, is treated as a single employer under Section 414(m) or 414(o) of the Code.</w:t>
      </w:r>
    </w:p>
    <w:p>
      <w:pPr>
        <w:spacing w:after="0" w:line="180"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Event</w:t>
      </w:r>
      <w:r>
        <w:rPr>
          <w:rFonts w:ascii="Times New Roman" w:cs="Times New Roman" w:eastAsia="Times New Roman" w:hAnsi="Times New Roman"/>
          <w:sz w:val="20"/>
          <w:szCs w:val="20"/>
          <w:color w:val="auto"/>
        </w:rPr>
        <w:t>” means (a) any Reportable Event with respect to a Plan; (b) any failure by any Plan to satisfy the minimum funding standards (within the meaning of Section 412 of the Code or Section 302 of ERISA) applicable to such Plan, in each case whether or not waived; (c) the filing pursuant to Section 412(c) of the Code or Section 302(c) of ERISA of an application for a waiver of the minimum funding standard with respect to any Plan; (d) a determination that any Plan is, or is expected to be, in “at-risk” status (as defined in Section 430(i)(4) of the Code or Section 303(i)(4) of ERISA); (e) the incurrence by the Company or any ERISA Affiliate of any liability under Title IV of ERISA with respect to the termination of any Plan; (f) the receipt by the Company or any ERISA Affiliate from the PBGC or a plan administrator of any notice relating to an intention to terminate any Plan or Plans or to appoint a trustee to administer any Plan; (g) the incurrence by the Company or any ERISA Affiliate of any liability with respect to the withdrawal or partial withdrawal from any Plan or Multiemployer Plan; (h) the receipt by the Company or any ERISA Affiliate of any notice, or the receipt by any Multiemployer Plan from the Company or any ERISA Affiliate of any notice, concerning the imposition of Withdrawal Liability or a determination that a Multiemployer Plan is, or is expected to be, insolvent, in “endangered” or “critical” status (within the meaning of Section 432 of the Code or Section 305 of ERISA) or terminated (within the meaning of Section 4041A of ERISA); (i) the failure by the Company or any ERISA Affiliate to pay when due (after expiration of any applicable grace period) any installment payment with respect to Withdrawal Liability under Section 4201 of ERISA or (j) a Foreign Plan Event.</w:t>
      </w:r>
    </w:p>
    <w:p>
      <w:pPr>
        <w:spacing w:after="0" w:line="190"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ESPC</w:t>
      </w:r>
      <w:r>
        <w:rPr>
          <w:rFonts w:ascii="Times New Roman" w:cs="Times New Roman" w:eastAsia="Times New Roman" w:hAnsi="Times New Roman"/>
          <w:sz w:val="20"/>
          <w:szCs w:val="20"/>
          <w:color w:val="auto"/>
        </w:rPr>
        <w:t>” means an Energy Savings Performance Contract that the Company or a Subsidiary is party to pursuant to which the Company or such Subsidiary will design, acquire, construct, install, arrange financing for, test, operate, maintain and/or repair one or more energy conservation projects.</w:t>
      </w:r>
    </w:p>
    <w:p>
      <w:pPr>
        <w:spacing w:after="0" w:line="174"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ESPC Collateral</w:t>
      </w:r>
      <w:r>
        <w:rPr>
          <w:rFonts w:ascii="Times New Roman" w:cs="Times New Roman" w:eastAsia="Times New Roman" w:hAnsi="Times New Roman"/>
          <w:sz w:val="20"/>
          <w:szCs w:val="20"/>
          <w:color w:val="auto"/>
        </w:rPr>
        <w:t>” means, with respect to any ESPC, (a) such ESPC and all rights of the Company or any Subsidiary under such ESPC, (b) Receivables arising under such ESPC, (c) equipment or other property licensed to, installed by or used in connection with the performance by the Company or any Subsidiary of such ESPC, (d) any other property relating to such ESPC and approved by the Administrative Agent in its sole discretion and (e) all accessions and products and proceeds of the foregoing.</w:t>
      </w:r>
    </w:p>
    <w:p>
      <w:pPr>
        <w:spacing w:after="0" w:line="184"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 Bail-In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EURIBOR</w:t>
      </w:r>
      <w:r>
        <w:rPr>
          <w:rFonts w:ascii="Times New Roman" w:cs="Times New Roman" w:eastAsia="Times New Roman" w:hAnsi="Times New Roman"/>
          <w:sz w:val="20"/>
          <w:szCs w:val="20"/>
          <w:color w:val="auto"/>
        </w:rPr>
        <w:t>” has the meaning set forth in the definition of “Alternative Currency Term Rate”.</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 the single currency of the Participating Member States.</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means the United States Securities Exchange Act of 1934.</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Assets</w:t>
      </w:r>
      <w:r>
        <w:rPr>
          <w:rFonts w:ascii="Times New Roman" w:cs="Times New Roman" w:eastAsia="Times New Roman" w:hAnsi="Times New Roman"/>
          <w:sz w:val="20"/>
          <w:szCs w:val="20"/>
          <w:color w:val="auto"/>
        </w:rPr>
        <w:t>” means: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56" w:name="page57"/>
    <w:bookmarkEnd w:id="56"/>
    <w:p>
      <w:pPr>
        <w:ind w:left="940" w:right="359" w:firstLine="648"/>
        <w:spacing w:after="0" w:line="269" w:lineRule="auto"/>
        <w:tabs>
          <w:tab w:leader="none" w:pos="1984"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fee-owned real property with a fair market value individually of less than $10,000,000;</w:t>
      </w:r>
    </w:p>
    <w:p>
      <w:pPr>
        <w:spacing w:after="0" w:line="159" w:lineRule="exact"/>
        <w:rPr>
          <w:rFonts w:ascii="Times New Roman" w:cs="Times New Roman" w:eastAsia="Times New Roman" w:hAnsi="Times New Roman"/>
          <w:sz w:val="20"/>
          <w:szCs w:val="20"/>
          <w:color w:val="auto"/>
        </w:rPr>
      </w:pPr>
    </w:p>
    <w:p>
      <w:pPr>
        <w:ind w:left="1980" w:hanging="392"/>
        <w:spacing w:after="0"/>
        <w:tabs>
          <w:tab w:leader="none" w:pos="19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leasehold interests in real property;</w:t>
      </w:r>
    </w:p>
    <w:p>
      <w:pPr>
        <w:spacing w:after="0" w:line="215" w:lineRule="exact"/>
        <w:rPr>
          <w:rFonts w:ascii="Times New Roman" w:cs="Times New Roman" w:eastAsia="Times New Roman" w:hAnsi="Times New Roman"/>
          <w:sz w:val="20"/>
          <w:szCs w:val="20"/>
          <w:color w:val="auto"/>
        </w:rPr>
      </w:pPr>
    </w:p>
    <w:p>
      <w:pPr>
        <w:jc w:val="both"/>
        <w:ind w:left="940" w:right="299" w:firstLine="648"/>
        <w:spacing w:after="0" w:line="254" w:lineRule="auto"/>
        <w:tabs>
          <w:tab w:leader="none" w:pos="1984"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motor vehicles and other assets subject to certificates of title (other than to the extent a security interest in such assets can be perfected by filing a Uniform Commercial Code financing statement or a similar filing in a non-U.S. jurisdiction);</w:t>
      </w:r>
    </w:p>
    <w:p>
      <w:pPr>
        <w:spacing w:after="0" w:line="174" w:lineRule="exact"/>
        <w:rPr>
          <w:rFonts w:ascii="Times New Roman" w:cs="Times New Roman" w:eastAsia="Times New Roman" w:hAnsi="Times New Roman"/>
          <w:sz w:val="20"/>
          <w:szCs w:val="20"/>
          <w:color w:val="auto"/>
        </w:rPr>
      </w:pPr>
    </w:p>
    <w:p>
      <w:pPr>
        <w:jc w:val="both"/>
        <w:ind w:left="940" w:right="299" w:firstLine="648"/>
        <w:spacing w:after="0" w:line="249" w:lineRule="auto"/>
        <w:tabs>
          <w:tab w:leader="none" w:pos="1984"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assets if, to the extent, and for so long as, the grant of a Lien thereon to secure the Obligations is effectively prohibited or restricted by any Requirements of Law;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asset shall cease to be an Excluded Asset at such time as such prohibition ceases to be in effect;</w:t>
      </w:r>
    </w:p>
    <w:p>
      <w:pPr>
        <w:spacing w:after="0" w:line="179" w:lineRule="exact"/>
        <w:rPr>
          <w:rFonts w:ascii="Times New Roman" w:cs="Times New Roman" w:eastAsia="Times New Roman" w:hAnsi="Times New Roman"/>
          <w:sz w:val="20"/>
          <w:szCs w:val="20"/>
          <w:color w:val="auto"/>
        </w:rPr>
      </w:pPr>
    </w:p>
    <w:p>
      <w:pPr>
        <w:jc w:val="both"/>
        <w:ind w:left="940" w:right="299" w:firstLine="648"/>
        <w:spacing w:after="0" w:line="243" w:lineRule="auto"/>
        <w:tabs>
          <w:tab w:leader="none" w:pos="1984"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lease, license or other agreement or any property subject to a purchase money security interest or similar arrangement to the extent that a grant of a security interest therein would violate or invalidate such lease, license or agreement or purchase money security interest or similar arrangement or create a right of termination in favor of any other party thereto (other than the Company or any Subsidiary), in each case, after giving effect to the applicable anti-assignment provisions of the Uniform Commercial Code or analogous law of any non-U.S. jurisdiction, and other than proceeds and receivables thereof, the assignment of which is expressly deemed effective under the Uniform Commercial Code or analogous law of any non-U.S. jurisdiction notwithstanding such prohibition or right of termination;</w:t>
      </w:r>
    </w:p>
    <w:p>
      <w:pPr>
        <w:spacing w:after="0" w:line="185" w:lineRule="exact"/>
        <w:rPr>
          <w:rFonts w:ascii="Times New Roman" w:cs="Times New Roman" w:eastAsia="Times New Roman" w:hAnsi="Times New Roman"/>
          <w:sz w:val="20"/>
          <w:szCs w:val="20"/>
          <w:color w:val="auto"/>
        </w:rPr>
      </w:pPr>
    </w:p>
    <w:p>
      <w:pPr>
        <w:jc w:val="both"/>
        <w:ind w:left="940" w:right="299" w:firstLine="648"/>
        <w:spacing w:after="0" w:line="241" w:lineRule="auto"/>
        <w:tabs>
          <w:tab w:leader="none" w:pos="1984"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any asset to the extent that a grant of a security interest therein would require the consent (other than a consent that has been obtained) of a third Person (other than the Company or any Subsidiary) in each case pursuant to an agreement relating to secured Indebtedness permitted by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(g),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(j), </w:t>
      </w:r>
      <w:r>
        <w:rPr>
          <w:rFonts w:ascii="Times New Roman" w:cs="Times New Roman" w:eastAsia="Times New Roman" w:hAnsi="Times New Roman"/>
          <w:sz w:val="20"/>
          <w:szCs w:val="20"/>
          <w:u w:val="single" w:color="auto"/>
          <w:color w:val="auto"/>
        </w:rPr>
        <w:t>(k)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(q)</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(u)</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(w)</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6.01</w:t>
      </w:r>
      <w:r>
        <w:rPr>
          <w:rFonts w:ascii="Times New Roman" w:cs="Times New Roman" w:eastAsia="Times New Roman" w:hAnsi="Times New Roman"/>
          <w:sz w:val="20"/>
          <w:szCs w:val="20"/>
          <w:color w:val="auto"/>
        </w:rPr>
        <w:t xml:space="preserve"> so long as such consent requirement applies only to the assets securing such Indebtedness (and such assets are permitted to secure such Indebtedness under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and (ii) any lease, license or other agreement which requires the consent (other than a consent that has been obtained) of a third Person (other than the Company or any Subsidiary) in order for such lease, license or other agreement (or rights thereunder) to be part of the Collateral, in each case, after giving effect to the applicable anti-assignment provisions of the Uniform Commercial Code or analogous law of any non-U.S. jurisdiction, and other than proceeds and receivables thereof, the assignment of which is expressly deemed effective under the Uniform Commercial Code or analogous law of any non-U.S. jurisdiction notwithstanding such consent requirement;</w:t>
      </w:r>
    </w:p>
    <w:p>
      <w:pPr>
        <w:spacing w:after="0" w:line="197" w:lineRule="exact"/>
        <w:rPr>
          <w:rFonts w:ascii="Times New Roman" w:cs="Times New Roman" w:eastAsia="Times New Roman" w:hAnsi="Times New Roman"/>
          <w:sz w:val="20"/>
          <w:szCs w:val="20"/>
          <w:color w:val="auto"/>
        </w:rPr>
      </w:pPr>
    </w:p>
    <w:p>
      <w:pPr>
        <w:jc w:val="both"/>
        <w:ind w:left="940" w:right="319" w:firstLine="648"/>
        <w:spacing w:after="0" w:line="254" w:lineRule="auto"/>
        <w:tabs>
          <w:tab w:leader="none" w:pos="1984"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those assets as to which the Administrative Agent and the Company reasonably agree in writing that the cost of obtaining such a security interest or perfection thereof are excessive in relation to the benefit to the Lenders of the security to be afforded thereby;</w:t>
      </w:r>
    </w:p>
    <w:p>
      <w:pPr>
        <w:spacing w:after="0" w:line="174" w:lineRule="exact"/>
        <w:rPr>
          <w:rFonts w:ascii="Times New Roman" w:cs="Times New Roman" w:eastAsia="Times New Roman" w:hAnsi="Times New Roman"/>
          <w:sz w:val="20"/>
          <w:szCs w:val="20"/>
          <w:color w:val="auto"/>
        </w:rPr>
      </w:pPr>
    </w:p>
    <w:p>
      <w:pPr>
        <w:jc w:val="both"/>
        <w:ind w:left="940" w:right="299" w:firstLine="648"/>
        <w:spacing w:after="0" w:line="246" w:lineRule="auto"/>
        <w:tabs>
          <w:tab w:leader="none" w:pos="1984"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“intent-to-use” trademark applications, unless and until acceptable evidence of use of the trademark has been filed with and accepted by the United States Patent and Trademark Office pursuant to Section 1(c) or Section 1(d) of the Lanham Act (15 U.S.C. 1051, et seq.), to the extent that granting a lien in such trademark application prior to such filing would adversely affect the enforceability or validity of such trademark application;</w:t>
      </w:r>
    </w:p>
    <w:p>
      <w:pPr>
        <w:spacing w:after="0" w:line="184" w:lineRule="exact"/>
        <w:rPr>
          <w:rFonts w:ascii="Times New Roman" w:cs="Times New Roman" w:eastAsia="Times New Roman" w:hAnsi="Times New Roman"/>
          <w:sz w:val="20"/>
          <w:szCs w:val="20"/>
          <w:color w:val="auto"/>
        </w:rPr>
      </w:pPr>
    </w:p>
    <w:p>
      <w:pPr>
        <w:jc w:val="both"/>
        <w:ind w:left="940" w:right="319" w:firstLine="648"/>
        <w:spacing w:after="0" w:line="274" w:lineRule="auto"/>
        <w:tabs>
          <w:tab w:leader="none" w:pos="1984"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property, to the extent the granting of a Lien therein is prohibited by any Requirement of Law or any agreement with any Governmental Authority or which would require the consent, approval, license or authorization of any Governmental Authority to grant a Lien, in</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57" w:name="page58"/>
    <w:bookmarkEnd w:id="57"/>
    <w:p>
      <w:pPr>
        <w:jc w:val="both"/>
        <w:ind w:left="940" w:right="299"/>
        <w:spacing w:after="0" w:line="244" w:lineRule="auto"/>
        <w:rPr>
          <w:sz w:val="20"/>
          <w:szCs w:val="20"/>
          <w:color w:val="auto"/>
        </w:rPr>
      </w:pPr>
      <w:r>
        <w:rPr>
          <w:rFonts w:ascii="Times New Roman" w:cs="Times New Roman" w:eastAsia="Times New Roman" w:hAnsi="Times New Roman"/>
          <w:sz w:val="20"/>
          <w:szCs w:val="20"/>
          <w:color w:val="auto"/>
        </w:rPr>
        <w:t>each case, after giving effect to the applicable anti-assignment provisions of the Uniform Commercial Code or analogous law of any non-U.S. jurisdiction (with no requirement to obtain the consent of any Person (other than the Company or any Subsidiary), including, without limitation, no requirement to comply with the Federal Assignment of Claims Act or any similar statute), and other than proceeds and receivables thereof, the assignment of which is expressly deemed effective under the Uniform Commercial Code or analogous law of any non-U.S. jurisdiction notwithstanding such prohibition, restriction or consent requirement;</w:t>
      </w:r>
    </w:p>
    <w:p>
      <w:pPr>
        <w:spacing w:after="0" w:line="186" w:lineRule="exact"/>
        <w:rPr>
          <w:sz w:val="20"/>
          <w:szCs w:val="20"/>
          <w:color w:val="auto"/>
        </w:rPr>
      </w:pPr>
    </w:p>
    <w:p>
      <w:pPr>
        <w:ind w:left="1980" w:hanging="392"/>
        <w:spacing w:after="0"/>
        <w:tabs>
          <w:tab w:leader="none" w:pos="19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Excluded Equity Interests;</w:t>
      </w:r>
    </w:p>
    <w:p>
      <w:pPr>
        <w:spacing w:after="0" w:line="215" w:lineRule="exact"/>
        <w:rPr>
          <w:rFonts w:ascii="Times New Roman" w:cs="Times New Roman" w:eastAsia="Times New Roman" w:hAnsi="Times New Roman"/>
          <w:sz w:val="20"/>
          <w:szCs w:val="20"/>
          <w:color w:val="auto"/>
        </w:rPr>
      </w:pPr>
    </w:p>
    <w:p>
      <w:pPr>
        <w:ind w:left="940" w:right="379" w:firstLine="648"/>
        <w:spacing w:after="0" w:line="269" w:lineRule="auto"/>
        <w:tabs>
          <w:tab w:leader="none" w:pos="198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customary exclusions under applicable local law or in applicable local jurisdictions as mutually agreed by the Administrative Agent and the Company;</w:t>
      </w:r>
    </w:p>
    <w:p>
      <w:pPr>
        <w:spacing w:after="0" w:line="159" w:lineRule="exact"/>
        <w:rPr>
          <w:rFonts w:ascii="Times New Roman" w:cs="Times New Roman" w:eastAsia="Times New Roman" w:hAnsi="Times New Roman"/>
          <w:sz w:val="20"/>
          <w:szCs w:val="20"/>
          <w:color w:val="auto"/>
        </w:rPr>
      </w:pPr>
    </w:p>
    <w:p>
      <w:pPr>
        <w:ind w:left="1980" w:hanging="392"/>
        <w:spacing w:after="0"/>
        <w:tabs>
          <w:tab w:leader="none" w:pos="19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margin stock;</w:t>
      </w:r>
    </w:p>
    <w:p>
      <w:pPr>
        <w:spacing w:after="0" w:line="215" w:lineRule="exact"/>
        <w:rPr>
          <w:rFonts w:ascii="Times New Roman" w:cs="Times New Roman" w:eastAsia="Times New Roman" w:hAnsi="Times New Roman"/>
          <w:sz w:val="20"/>
          <w:szCs w:val="20"/>
          <w:color w:val="auto"/>
        </w:rPr>
      </w:pPr>
    </w:p>
    <w:p>
      <w:pPr>
        <w:jc w:val="both"/>
        <w:ind w:left="940" w:right="299" w:firstLine="648"/>
        <w:spacing w:after="0" w:line="246" w:lineRule="auto"/>
        <w:tabs>
          <w:tab w:leader="none" w:pos="198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assets to the extent a security interest in such assets would result in material adverse tax consequences (including, without limitation, as a result of the operation of Section 956 of the Code or any similar law or regulation in any applicable jurisdiction) or material adverse regulatory consequences, in each case, as reasonably determined in good faith by the Company and (ii) assets of any CFC or any CFC Holding Company;</w:t>
      </w:r>
    </w:p>
    <w:p>
      <w:pPr>
        <w:spacing w:after="0" w:line="184" w:lineRule="exact"/>
        <w:rPr>
          <w:rFonts w:ascii="Times New Roman" w:cs="Times New Roman" w:eastAsia="Times New Roman" w:hAnsi="Times New Roman"/>
          <w:sz w:val="20"/>
          <w:szCs w:val="20"/>
          <w:color w:val="auto"/>
        </w:rPr>
      </w:pPr>
    </w:p>
    <w:p>
      <w:pPr>
        <w:ind w:left="940" w:right="339" w:firstLine="648"/>
        <w:spacing w:after="0" w:line="269" w:lineRule="auto"/>
        <w:tabs>
          <w:tab w:leader="none" w:pos="198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payroll accounts, employee wage and benefit accounts, tax accounts, escrow accounts, or fiduciary or trust accounts;</w:t>
      </w:r>
    </w:p>
    <w:p>
      <w:pPr>
        <w:spacing w:after="0" w:line="159" w:lineRule="exact"/>
        <w:rPr>
          <w:rFonts w:ascii="Times New Roman" w:cs="Times New Roman" w:eastAsia="Times New Roman" w:hAnsi="Times New Roman"/>
          <w:sz w:val="20"/>
          <w:szCs w:val="20"/>
          <w:color w:val="auto"/>
        </w:rPr>
      </w:pPr>
    </w:p>
    <w:p>
      <w:pPr>
        <w:jc w:val="both"/>
        <w:ind w:left="940" w:right="299" w:firstLine="648"/>
        <w:spacing w:after="0" w:line="254" w:lineRule="auto"/>
        <w:tabs>
          <w:tab w:leader="none" w:pos="198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cash or other assets restricted that are subject to Liens permitted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6.02(l)</w:t>
      </w:r>
      <w:r>
        <w:rPr>
          <w:rFonts w:ascii="Times New Roman" w:cs="Times New Roman" w:eastAsia="Times New Roman" w:hAnsi="Times New Roman"/>
          <w:sz w:val="20"/>
          <w:szCs w:val="20"/>
          <w:color w:val="auto"/>
        </w:rPr>
        <w:t xml:space="preserve"> or Hedging Agreements entered into in the ordinary course of business with relationship banks of the Company or any of its Subsidiaries; and</w:t>
      </w:r>
    </w:p>
    <w:p>
      <w:pPr>
        <w:spacing w:after="0" w:line="174" w:lineRule="exact"/>
        <w:rPr>
          <w:rFonts w:ascii="Times New Roman" w:cs="Times New Roman" w:eastAsia="Times New Roman" w:hAnsi="Times New Roman"/>
          <w:sz w:val="20"/>
          <w:szCs w:val="20"/>
          <w:color w:val="auto"/>
        </w:rPr>
      </w:pPr>
    </w:p>
    <w:p>
      <w:pPr>
        <w:ind w:left="1980" w:hanging="392"/>
        <w:spacing w:after="0"/>
        <w:tabs>
          <w:tab w:leader="none" w:pos="19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asset that is the subject of Sanctions.</w:t>
      </w:r>
    </w:p>
    <w:p>
      <w:pPr>
        <w:spacing w:after="0" w:line="216"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20"/>
          <w:szCs w:val="20"/>
          <w:color w:val="auto"/>
        </w:rPr>
        <w:t>Notwithstanding the foregoing, it is hereby understood and agreed that “Excluded Assets” shall not include any proceeds, products, substitutions or replacements of Excluded Assets (unless such proceeds, products, substitutions or replacements would otherwise constitute Excluded Assets).</w:t>
      </w:r>
    </w:p>
    <w:p>
      <w:pPr>
        <w:spacing w:after="0" w:line="174"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Equity Interests</w:t>
      </w:r>
      <w:r>
        <w:rPr>
          <w:rFonts w:ascii="Times New Roman" w:cs="Times New Roman" w:eastAsia="Times New Roman" w:hAnsi="Times New Roman"/>
          <w:sz w:val="20"/>
          <w:szCs w:val="20"/>
          <w:color w:val="auto"/>
        </w:rPr>
        <w:t xml:space="preserve">” means (a) any Equity Interests that consist of voting Equity Interests of a Subsidiary that is a CFC or a CFC Holding Company in excess of 65% of the outstanding voting Equity Interests and 100% of the outstanding non-voting Equity Interests of such Subsidiary, (b) any Equity Interests if, to the extent, and for so long as, the grant of a Lien thereon to secure the Obligations is effectively prohibited or restricted by any Requirements of Law;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Equity Interest shall cease to be an Excluded Equity Interest at such time as such prohibition ceases to be in effect, (c) Equity Interests in any Person that is not a wholly-owned Subsidiary directly owned by a Loan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Equity Interest shall cease to be an Excluded Equity Interest if such Person becomes a wholly-owned Subsidiary directly owned by a Loan Party and (ii) if Equity Interests in any Person that is a wholly-owned Subsidiary are pledged pursuant to the Collateral Agreement and thereafter such Person becomes a non-wholly owned Subsidiary, such Equity Interests shall be Excluded Equity Interests only if such Person became a non-wholly owned Subsidiary pursuant to a transaction where such Subsidiary becomes a bona fide Joint Venture where the other Person taking an equity interest in such Subsidiary is not an Affiliate of the Company (other than as a result of such joint venture), and (d) Equity Interests as to which the Administrative Agent and the Company reasonably agree in writing that the cost obtaining such a security interest or perfection thereof are excessive in relation to the benefit of the Lenders of the security to be afforded thereby.</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58" w:name="page59"/>
    <w:bookmarkEnd w:id="58"/>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Subsidiary</w:t>
      </w:r>
      <w:r>
        <w:rPr>
          <w:rFonts w:ascii="Times New Roman" w:cs="Times New Roman" w:eastAsia="Times New Roman" w:hAnsi="Times New Roman"/>
          <w:sz w:val="20"/>
          <w:szCs w:val="20"/>
          <w:color w:val="auto"/>
        </w:rPr>
        <w:t xml:space="preserve">” means (a) any Subsidiary that is not a wholly-owned Significant Subsidiary, (b) any Subsidiary that is a Foreign Subsidiary, (c) any Subsidiary that is a CFC or a CFC Holding Company (and accordingly, in no event shall a CFC or a CFC Holding Company be required to enter into any Security Document or pledge any assets hereunder), (d) any Subsidiary that is prohibited or restricted by Requirements of Law or by contractual obligations existing on the Closing Date (or, in the case of any newly acquired Subsidiary, in existence at the time of acquisition but not entered into in contemplation thereof) from Guaranteeing the Loan Document Obligations or if guaranteeing the Obligations (i) would require governmental (including regulatory) consent, approval, license or authorization in order to provide such guarantee or (ii) could result in material adverse tax consequences as reasonably determined by the Company, (e) a special purpose securitization vehicle (or similar entity), including any Receivables Entity, (f) a not for profit Subsidiary, (g) a captive insurance Subsidiary (including, as of the Closing Date, IFM Assurance Company), (h) any Unrestricted Subsidiary or (i) a Subsidiary with respect to which, in the reasonable judgment of the Company and the Administrative Agent, the burden or cost of providing a Guarantee shall be excessive in view of the benefits to be obtained by the Lenders therefrom;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Subsidiary shall cease to be an Excluded Subsidiary at such time as none of foregoing clauses apply to such Subsidiary.</w:t>
      </w:r>
    </w:p>
    <w:p>
      <w:pPr>
        <w:spacing w:after="0" w:line="193"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Swap Obligation</w:t>
      </w:r>
      <w:r>
        <w:rPr>
          <w:rFonts w:ascii="Times New Roman" w:cs="Times New Roman" w:eastAsia="Times New Roman" w:hAnsi="Times New Roman"/>
          <w:sz w:val="20"/>
          <w:szCs w:val="20"/>
          <w:color w:val="auto"/>
        </w:rPr>
        <w:t>” means, with respect to any Loan Party, any Swap Obligation if, and to the extent that, and only for so long as, all or a portion of the guarantee by such Loan Party of, or the grant by such Loan Party of a security interest to secure, as applicable, such Swap Obligation (or any guarantee thereof) is or becomes illegal or unlawful under the Commodity Exchange Act or any rule, regulation or order of the Commodity Futures Trading Commission (or the application or official interpretation of any thereof) (determined after giving effect to any applicable keepwell, support, or other agreement for the benefit of such Loan Party and any and all applicable guarantees of such Loan Party’s swap obligations by the other Loan Parties) by virtue of Loan Party’s failure for any reason to constitute an “eligible contract participant” as defined in the Commodity Exchange Act and the regulations thereunder at the time the guarantee of such Loan Party or the grant by any Loan Party of a security interest, as applicable, becomes effective with respect to such related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96"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Taxes</w:t>
      </w:r>
      <w:r>
        <w:rPr>
          <w:rFonts w:ascii="Times New Roman" w:cs="Times New Roman" w:eastAsia="Times New Roman" w:hAnsi="Times New Roman"/>
          <w:sz w:val="20"/>
          <w:szCs w:val="20"/>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Company under </w:t>
      </w:r>
      <w:r>
        <w:rPr>
          <w:rFonts w:ascii="Times New Roman" w:cs="Times New Roman" w:eastAsia="Times New Roman" w:hAnsi="Times New Roman"/>
          <w:sz w:val="20"/>
          <w:szCs w:val="20"/>
          <w:u w:val="single" w:color="auto"/>
          <w:color w:val="auto"/>
        </w:rPr>
        <w:t>Section 2.20(b)</w:t>
      </w:r>
      <w:r>
        <w:rPr>
          <w:rFonts w:ascii="Times New Roman" w:cs="Times New Roman" w:eastAsia="Times New Roman" w:hAnsi="Times New Roman"/>
          <w:sz w:val="20"/>
          <w:szCs w:val="20"/>
          <w:color w:val="auto"/>
        </w:rPr>
        <w:t xml:space="preserve">) or (ii) such Lender changes its lending or branch office, except in each case to the extent that, pursuant to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amounts with respect to such Taxes were payable either to such Lender’s assignor immediately before such Lender acquired the applicable interest in such Loan or Commitment or to such Lender immediately before it changed its lending or branch office, (c) Taxes attributable to such Recipient’s failure to comply with </w:t>
      </w:r>
      <w:r>
        <w:rPr>
          <w:rFonts w:ascii="Times New Roman" w:cs="Times New Roman" w:eastAsia="Times New Roman" w:hAnsi="Times New Roman"/>
          <w:sz w:val="20"/>
          <w:szCs w:val="20"/>
          <w:u w:val="single" w:color="auto"/>
          <w:color w:val="auto"/>
        </w:rPr>
        <w:t>Section 2.18(g)</w:t>
      </w:r>
      <w:r>
        <w:rPr>
          <w:rFonts w:ascii="Times New Roman" w:cs="Times New Roman" w:eastAsia="Times New Roman" w:hAnsi="Times New Roman"/>
          <w:sz w:val="20"/>
          <w:szCs w:val="20"/>
          <w:color w:val="auto"/>
        </w:rPr>
        <w:t xml:space="preserve"> and (d) any withholding Taxes imposed under FATCA.</w:t>
      </w:r>
    </w:p>
    <w:p>
      <w:pPr>
        <w:spacing w:after="0" w:line="194"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means the Credit Agreement, dated as of September 1, 2017, among the Company and certain Subsidiaries, as borrowers, the lenders from time to time party thereto, and Bank of America, N.A., as administrative agent.</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59" w:name="page60"/>
    <w:bookmarkEnd w:id="59"/>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Letters of Credit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2.06(a)(i)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Facility</w:t>
      </w:r>
      <w:r>
        <w:rPr>
          <w:rFonts w:ascii="Times New Roman" w:cs="Times New Roman" w:eastAsia="Times New Roman" w:hAnsi="Times New Roman"/>
          <w:sz w:val="20"/>
          <w:szCs w:val="20"/>
          <w:color w:val="auto"/>
        </w:rPr>
        <w:t>” means each of (a) the Initial Term Facility, (b) the Dollar Tranche Revolving Facility, (c) the Multicurrency Tranche Revolving Facility and (d) any Incremental Term Facility.</w:t>
      </w:r>
    </w:p>
    <w:p>
      <w:pPr>
        <w:spacing w:after="0" w:line="159"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means Sections 1471 through 1474 of the Code, as of the Closing Date (or any amended or successor version that is substantively comparable and not materially more onerous to comply with), any current or future regulations or official interpretations thereof, any agreements entered into pursuant to Section 1471(b)(1) of the Code, and intergovernmental agreements entered into in connection with the implementation of such Sections of the Code and any fiscal regulatory legislation, rules or practices adopted pursuant to such intergovernmental agreement.</w:t>
      </w:r>
    </w:p>
    <w:p>
      <w:pPr>
        <w:spacing w:after="0" w:line="184"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Funds Rate</w:t>
      </w:r>
      <w:r>
        <w:rPr>
          <w:rFonts w:ascii="Times New Roman" w:cs="Times New Roman" w:eastAsia="Times New Roman" w:hAnsi="Times New Roman"/>
          <w:sz w:val="20"/>
          <w:szCs w:val="20"/>
          <w:color w:val="auto"/>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Federal Funds Rate as so determined would be less than zero, such rate shall be deemed to be zero for purposes of this Agreement.</w:t>
      </w:r>
    </w:p>
    <w:p>
      <w:pPr>
        <w:spacing w:after="0" w:line="184"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Fee Letter</w:t>
      </w:r>
      <w:r>
        <w:rPr>
          <w:rFonts w:ascii="Times New Roman" w:cs="Times New Roman" w:eastAsia="Times New Roman" w:hAnsi="Times New Roman"/>
          <w:sz w:val="20"/>
          <w:szCs w:val="20"/>
          <w:color w:val="auto"/>
        </w:rPr>
        <w:t>” means the letter agreement, dated as of the Closing Date, among the Company and the Administrative Agent.</w:t>
      </w:r>
    </w:p>
    <w:p>
      <w:pPr>
        <w:spacing w:after="0" w:line="159"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Fee Payment Date</w:t>
      </w:r>
      <w:r>
        <w:rPr>
          <w:rFonts w:ascii="Times New Roman" w:cs="Times New Roman" w:eastAsia="Times New Roman" w:hAnsi="Times New Roman"/>
          <w:sz w:val="20"/>
          <w:szCs w:val="20"/>
          <w:color w:val="auto"/>
        </w:rPr>
        <w:t>” means, (a) the Business Day following the last day of each March, June, September and December and (b) the last day of the Revolving Commitment Period.</w:t>
      </w:r>
    </w:p>
    <w:p>
      <w:pPr>
        <w:spacing w:after="0" w:line="159"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Officer</w:t>
      </w:r>
      <w:r>
        <w:rPr>
          <w:rFonts w:ascii="Times New Roman" w:cs="Times New Roman" w:eastAsia="Times New Roman" w:hAnsi="Times New Roman"/>
          <w:sz w:val="20"/>
          <w:szCs w:val="20"/>
          <w:color w:val="auto"/>
        </w:rPr>
        <w:t>” means, with respect to any Person, the chief financial officer, principal accounting officer, treasurer, corporate vice president of finance or controller of such Person (or other persons holding similar duties).</w:t>
      </w:r>
    </w:p>
    <w:p>
      <w:pPr>
        <w:spacing w:after="0" w:line="174"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u w:val="single" w:color="auto"/>
          <w:color w:val="0000FF"/>
        </w:rPr>
        <w:t>“First Amendment” means that certain First Amendment, dated as of the First Amendment Effective Date, by and among the Company, the other Loan Parties party thereto, the Lenders party thereto and the Administrative Agent.</w:t>
      </w:r>
    </w:p>
    <w:p>
      <w:pPr>
        <w:spacing w:after="0" w:line="17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u w:val="single" w:color="auto"/>
          <w:color w:val="0000FF"/>
        </w:rPr>
        <w:t>“First Amendment Effective Date” means February 3, 2026.</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u w:val="single" w:color="auto"/>
          <w:color w:val="0000FF"/>
        </w:rPr>
        <w:t>“First Incremental Term Commitment” has the meaning specified in the First Amendment.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u w:val="single" w:color="auto"/>
          <w:color w:val="0000FF"/>
        </w:rPr>
        <w:t>“First Incremental Term Loan” has the meaning specified in the First Amendment.</w:t>
      </w:r>
    </w:p>
    <w:p>
      <w:pPr>
        <w:spacing w:after="0" w:line="216"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Flood Hazard Property</w:t>
      </w:r>
      <w:r>
        <w:rPr>
          <w:rFonts w:ascii="Times New Roman" w:cs="Times New Roman" w:eastAsia="Times New Roman" w:hAnsi="Times New Roman"/>
          <w:sz w:val="20"/>
          <w:szCs w:val="20"/>
          <w:color w:val="auto"/>
        </w:rPr>
        <w:t>” means any Mortgaged Property that is in an area designated by the Federal Emergency Management Agency as having special flood or mudslide hazards.</w:t>
      </w:r>
    </w:p>
    <w:p>
      <w:pPr>
        <w:spacing w:after="0" w:line="159"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Flood Insurance Regulations</w:t>
      </w:r>
      <w:r>
        <w:rPr>
          <w:rFonts w:ascii="Times New Roman" w:cs="Times New Roman" w:eastAsia="Times New Roman" w:hAnsi="Times New Roman"/>
          <w:sz w:val="20"/>
          <w:szCs w:val="20"/>
          <w:color w:val="auto"/>
        </w:rPr>
        <w:t>” means, collectively, (i) the National Flood Insurance Reform Act of 1994 (which comprehensively revised the National Flood Insurance Act of 1968 and the Flood Disaster Protection Act of 1973) as now or hereafter in effect or any successor statute thereto, (ii) the Flood Insurance Reform Act of 2004 as now or hereafter in effect or any successor statute thereto and (iii) the Biggert-Waters Flood Insurance Reform Act of 2012 as now or hereafter in effect or any successor statute thereto.</w:t>
      </w:r>
    </w:p>
    <w:p>
      <w:pPr>
        <w:spacing w:after="0" w:line="18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Borrower</w:t>
      </w:r>
      <w:r>
        <w:rPr>
          <w:rFonts w:ascii="Times New Roman" w:cs="Times New Roman" w:eastAsia="Times New Roman" w:hAnsi="Times New Roman"/>
          <w:sz w:val="20"/>
          <w:szCs w:val="20"/>
          <w:color w:val="auto"/>
        </w:rPr>
        <w:t>” means any Designated Borrower that is not a Domestic Subsidiary.</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Lender</w:t>
      </w:r>
      <w:r>
        <w:rPr>
          <w:rFonts w:ascii="Times New Roman" w:cs="Times New Roman" w:eastAsia="Times New Roman" w:hAnsi="Times New Roman"/>
          <w:sz w:val="20"/>
          <w:szCs w:val="20"/>
          <w:color w:val="auto"/>
        </w:rPr>
        <w:t>” means any Lender that is not a U.S. Person.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60" w:name="page61"/>
    <w:bookmarkEnd w:id="60"/>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Obligor</w:t>
      </w:r>
      <w:r>
        <w:rPr>
          <w:rFonts w:ascii="Times New Roman" w:cs="Times New Roman" w:eastAsia="Times New Roman" w:hAnsi="Times New Roman"/>
          <w:sz w:val="20"/>
          <w:szCs w:val="20"/>
          <w:color w:val="auto"/>
        </w:rPr>
        <w:t>” means a Loan Party that is a Foreign Subsidiary.</w:t>
      </w:r>
    </w:p>
    <w:p>
      <w:pPr>
        <w:spacing w:after="0" w:line="216"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Plan</w:t>
      </w:r>
      <w:r>
        <w:rPr>
          <w:rFonts w:ascii="Times New Roman" w:cs="Times New Roman" w:eastAsia="Times New Roman" w:hAnsi="Times New Roman"/>
          <w:sz w:val="20"/>
          <w:szCs w:val="20"/>
          <w:color w:val="auto"/>
        </w:rPr>
        <w:t>” means each employee benefit plan (within the meaning of Section 3(3) of ERISA, whether or not subject to ERISA), program or agreement that is not subject to US law and is maintained or contributed to by, or entered into with, the Company, any Affiliate, or any other entity, in each case to the extent the Company could have any liability in respect of its current or former employees, other than any employee benefit plan, program or agreement that is sponsored or maintained exclusively by a Governmental Authority.</w:t>
      </w:r>
    </w:p>
    <w:p>
      <w:pPr>
        <w:spacing w:after="0" w:line="184"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Plan Event</w:t>
      </w:r>
      <w:r>
        <w:rPr>
          <w:rFonts w:ascii="Times New Roman" w:cs="Times New Roman" w:eastAsia="Times New Roman" w:hAnsi="Times New Roman"/>
          <w:sz w:val="20"/>
          <w:szCs w:val="20"/>
          <w:color w:val="auto"/>
        </w:rPr>
        <w:t>” means, with respect to any Foreign Plan, (a) the failure to make or, if applicable, accrue in accordance with normal accounting practices, any contributions or payments required by applicable law or by the terms of such Foreign Plan; (b) the failure to register or loss of good standing with applicable Governmental Authorities of any such Foreign Plan required to be registered with such Governmental Authorities; or (c) the failure of any Foreign Plan to comply with any material provisions of applicable law and regulations or with the material terms of such Foreign Plan.</w:t>
      </w:r>
    </w:p>
    <w:p>
      <w:pPr>
        <w:spacing w:after="0" w:line="18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w:t>
      </w:r>
      <w:r>
        <w:rPr>
          <w:rFonts w:ascii="Times New Roman" w:cs="Times New Roman" w:eastAsia="Times New Roman" w:hAnsi="Times New Roman"/>
          <w:sz w:val="20"/>
          <w:szCs w:val="20"/>
          <w:color w:val="auto"/>
        </w:rPr>
        <w:t>” means any Subsidiary that is not a Domestic Subsidiary.</w:t>
      </w:r>
    </w:p>
    <w:p>
      <w:pPr>
        <w:spacing w:after="0" w:line="216"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Fronting Exposure</w:t>
      </w:r>
      <w:r>
        <w:rPr>
          <w:rFonts w:ascii="Times New Roman" w:cs="Times New Roman" w:eastAsia="Times New Roman" w:hAnsi="Times New Roman"/>
          <w:sz w:val="20"/>
          <w:szCs w:val="20"/>
          <w:color w:val="auto"/>
        </w:rPr>
        <w:t>” means, at any time there is a Defaulting Lender, (a) with respect to any Issuing Lender, such Defaulting Lender’s Applicable Percentage of the Revolving Outstanding Amount of all outstanding L/C Obligations other than L/C Obligations as to which such Defaulting Lender’s participation obligation has been reallocated to other Lenders or Cash Collateralized in accordance with the terms hereof, and (b) with respect to the Swingline Lender, such Defaulting Lender’s Applicable Percentage of Swingline Loans other than Swingline Loans as to which such Defaulting Lender’s participation obligation has been reallocated to other Lenders in accordance with the terms hereof.</w:t>
      </w:r>
    </w:p>
    <w:p>
      <w:pPr>
        <w:spacing w:after="0" w:line="186" w:lineRule="exact"/>
        <w:rPr>
          <w:sz w:val="20"/>
          <w:szCs w:val="20"/>
          <w:color w:val="auto"/>
        </w:rPr>
      </w:pPr>
    </w:p>
    <w:p>
      <w:pPr>
        <w:jc w:val="both"/>
        <w:ind w:left="300" w:right="319" w:firstLine="648"/>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Funding Office</w:t>
      </w:r>
      <w:r>
        <w:rPr>
          <w:rFonts w:ascii="Times New Roman" w:cs="Times New Roman" w:eastAsia="Times New Roman" w:hAnsi="Times New Roman"/>
          <w:sz w:val="19"/>
          <w:szCs w:val="19"/>
          <w:color w:val="auto"/>
        </w:rPr>
        <w:t>” means such office as may be specified from time to time by the Administrative Agent as its funding office by written notice to the Company and the Lenders, which office may include any Affiliate of such Person or any domestic or foreign branch of such Person or such Affiliate.</w:t>
      </w:r>
    </w:p>
    <w:p>
      <w:pPr>
        <w:spacing w:after="0" w:line="156"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means generally accepted accounting principles in the United States of America as in effect from time to time.</w:t>
      </w:r>
    </w:p>
    <w:p>
      <w:pPr>
        <w:spacing w:after="0" w:line="159"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Approvals</w:t>
      </w:r>
      <w:r>
        <w:rPr>
          <w:rFonts w:ascii="Times New Roman" w:cs="Times New Roman" w:eastAsia="Times New Roman" w:hAnsi="Times New Roman"/>
          <w:sz w:val="20"/>
          <w:szCs w:val="20"/>
          <w:color w:val="auto"/>
        </w:rPr>
        <w:t>” means all authorizations, consents, approvals, permits, licenses and exemptions of, registrations and filings with, and reports to, Governmental Authorities.</w:t>
      </w:r>
    </w:p>
    <w:p>
      <w:pPr>
        <w:spacing w:after="0" w:line="159"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means the government of the United States of America, any other nation or government,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85"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w:t>
      </w:r>
      <w:r>
        <w:rPr>
          <w:rFonts w:ascii="Times New Roman" w:cs="Times New Roman" w:eastAsia="Times New Roman" w:hAnsi="Times New Roman"/>
          <w:sz w:val="20"/>
          <w:szCs w:val="20"/>
          <w:color w:val="auto"/>
        </w:rPr>
        <w:t>” of or by any Person (the “</w:t>
      </w:r>
      <w:r>
        <w:rPr>
          <w:rFonts w:ascii="Times New Roman" w:cs="Times New Roman" w:eastAsia="Times New Roman" w:hAnsi="Times New Roman"/>
          <w:sz w:val="20"/>
          <w:szCs w:val="20"/>
          <w:u w:val="single" w:color="auto"/>
          <w:color w:val="auto"/>
        </w:rPr>
        <w:t>guarantor</w:t>
      </w:r>
      <w:r>
        <w:rPr>
          <w:rFonts w:ascii="Times New Roman" w:cs="Times New Roman" w:eastAsia="Times New Roman" w:hAnsi="Times New Roman"/>
          <w:sz w:val="20"/>
          <w:szCs w:val="20"/>
          <w:color w:val="auto"/>
        </w:rPr>
        <w:t>”) means any obligation, contingent or otherwise, of the guarantor guaranteeing or having the economic effect of guaranteeing any Indebtedness or other obligation of any other Person (the “</w:t>
      </w:r>
      <w:r>
        <w:rPr>
          <w:rFonts w:ascii="Times New Roman" w:cs="Times New Roman" w:eastAsia="Times New Roman" w:hAnsi="Times New Roman"/>
          <w:sz w:val="20"/>
          <w:szCs w:val="20"/>
          <w:u w:val="single" w:color="auto"/>
          <w:color w:val="auto"/>
        </w:rPr>
        <w:t>primary obligor</w:t>
      </w:r>
      <w:r>
        <w:rPr>
          <w:rFonts w:ascii="Times New Roman" w:cs="Times New Roman" w:eastAsia="Times New Roman" w:hAnsi="Times New Roman"/>
          <w:sz w:val="20"/>
          <w:szCs w:val="20"/>
          <w:color w:val="auto"/>
        </w:rPr>
        <w:t>”)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61" w:name="page62"/>
    <w:bookmarkEnd w:id="61"/>
    <w:p>
      <w:pPr>
        <w:jc w:val="both"/>
        <w:ind w:left="300" w:right="299"/>
        <w:spacing w:after="0" w:line="258" w:lineRule="auto"/>
        <w:rPr>
          <w:sz w:val="20"/>
          <w:szCs w:val="20"/>
          <w:color w:val="auto"/>
        </w:rPr>
      </w:pPr>
      <w:r>
        <w:rPr>
          <w:rFonts w:ascii="Times New Roman" w:cs="Times New Roman" w:eastAsia="Times New Roman" w:hAnsi="Times New Roman"/>
          <w:sz w:val="19"/>
          <w:szCs w:val="19"/>
          <w:color w:val="auto"/>
        </w:rPr>
        <w:t xml:space="preserve">such Indebtedness or other obligation;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term “Guarantee” shall not include endorsements for collection or deposit in the ordinary course of business. The amount, as of any date of determination, of any Guarantee shall be the principal amount outstanding on such date of the Indebtedness or other obligation guaranteed thereby (or, in the case of (i) any Guarantee the terms of which limit the monetary exposure of the guarantor or (ii) any Guarantee of an obligation that does not have a principal amount, the maximum monetary exposure as of such date of the guarantor under such Guarantee (as determined, in the case of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pursuant to such terms or, in the case of </w:t>
      </w:r>
      <w:r>
        <w:rPr>
          <w:rFonts w:ascii="Times New Roman" w:cs="Times New Roman" w:eastAsia="Times New Roman" w:hAnsi="Times New Roman"/>
          <w:sz w:val="19"/>
          <w:szCs w:val="19"/>
          <w:u w:val="single" w:color="auto"/>
          <w:color w:val="auto"/>
        </w:rPr>
        <w:t>clause (ii)</w:t>
      </w:r>
      <w:r>
        <w:rPr>
          <w:rFonts w:ascii="Times New Roman" w:cs="Times New Roman" w:eastAsia="Times New Roman" w:hAnsi="Times New Roman"/>
          <w:sz w:val="19"/>
          <w:szCs w:val="19"/>
          <w:color w:val="auto"/>
        </w:rPr>
        <w:t>, reasonably and in good faith by a Financial Officer of the Company)). The term “Guarantee” used as a verb has a corresponding meaning.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3884295</wp:posOffset>
            </wp:positionH>
            <wp:positionV relativeFrom="paragraph">
              <wp:posOffset>-183515</wp:posOffset>
            </wp:positionV>
            <wp:extent cx="311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53"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 Agreement</w:t>
      </w:r>
      <w:r>
        <w:rPr>
          <w:rFonts w:ascii="Times New Roman" w:cs="Times New Roman" w:eastAsia="Times New Roman" w:hAnsi="Times New Roman"/>
          <w:sz w:val="20"/>
          <w:szCs w:val="20"/>
          <w:color w:val="auto"/>
        </w:rPr>
        <w:t>” means the Amended and Restated Guarantee Agreement dated as of the Closing Date among the Company, the Subsidiary Guarantors from time to time party thereto and the Administrative Agent.</w:t>
      </w:r>
    </w:p>
    <w:p>
      <w:pPr>
        <w:spacing w:after="0" w:line="174"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Materials</w:t>
      </w:r>
      <w:r>
        <w:rPr>
          <w:rFonts w:ascii="Times New Roman" w:cs="Times New Roman" w:eastAsia="Times New Roman" w:hAnsi="Times New Roman"/>
          <w:sz w:val="20"/>
          <w:szCs w:val="20"/>
          <w:color w:val="auto"/>
        </w:rPr>
        <w:t>” means petroleum or petroleum distillates, asbestos or asbestos containing materials, polychlorinated biphenyls, mercury, lime solids, radon gas and all other substances, wastes or other pollutants (including explosive, radioactive, hazardous or toxic substances or wastes) that are regulated pursuant to any Environmental Law due to their potential harmful or deleterious effects on human health or the environment.</w:t>
      </w:r>
    </w:p>
    <w:p>
      <w:pPr>
        <w:spacing w:after="0" w:line="185"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Hedging Agreement</w:t>
      </w:r>
      <w:r>
        <w:rPr>
          <w:rFonts w:ascii="Times New Roman" w:cs="Times New Roman" w:eastAsia="Times New Roman" w:hAnsi="Times New Roman"/>
          <w:sz w:val="20"/>
          <w:szCs w:val="20"/>
          <w:color w:val="auto"/>
        </w:rPr>
        <w:t xml:space="preserve">” means any agreement with respect to any swap, forward, future or derivative transaction, or any option or similar agreement, involving, or settled by reference to, one or more rates, currencies, commodities, equity or debt securities or instruments, or economic, financial or pricing indices or measures of economic, financial or pricing risk or value, or any similar transaction or any combination of the foregoing transactions;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phantom stock or similar plan providing for payments only on account of services provided by current or former directors, officers, employees or consultants of the Company or any Subsidiary shall be a Hedging Agreement.</w:t>
      </w:r>
    </w:p>
    <w:p>
      <w:pPr>
        <w:spacing w:after="0" w:line="186"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Hedging Obligations</w:t>
      </w:r>
      <w:r>
        <w:rPr>
          <w:rFonts w:ascii="Times New Roman" w:cs="Times New Roman" w:eastAsia="Times New Roman" w:hAnsi="Times New Roman"/>
          <w:sz w:val="20"/>
          <w:szCs w:val="20"/>
          <w:color w:val="auto"/>
        </w:rPr>
        <w:t>” means, with respect to any Person, the obligations of such Person under any Hedging Agreements.</w:t>
      </w:r>
    </w:p>
    <w:p>
      <w:pPr>
        <w:spacing w:after="0" w:line="159"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Acquisition Term Facility</w:t>
      </w:r>
      <w:r>
        <w:rPr>
          <w:rFonts w:ascii="Times New Roman" w:cs="Times New Roman" w:eastAsia="Times New Roman" w:hAnsi="Times New Roman"/>
          <w:sz w:val="20"/>
          <w:szCs w:val="20"/>
          <w:color w:val="auto"/>
        </w:rPr>
        <w:t>” means Incremental Term Commitments designated as an “Incremental Acquisition Term Facility” by the Company, the Administrative Agent and the applicable Incremental Term Lenders in the applicable Incremental Facility Amendment, the making of which is conditioned upon the consummation of, and the proceeds of which will be used to finance, a Permitted Acquisition or other acquisition or Investment permitted hereunder (including the refinancing of Indebtedness in connection therewith (to the extent required in connection with such Permitted Acquisition, acqu</w:t>
      </w:r>
      <w:r>
        <w:rPr>
          <w:rFonts w:ascii="Times New Roman" w:cs="Times New Roman" w:eastAsia="Times New Roman" w:hAnsi="Times New Roman"/>
          <w:sz w:val="20"/>
          <w:szCs w:val="20"/>
          <w:color w:val="auto"/>
          <w:strike w:val="1"/>
        </w:rPr>
        <w:t>isition or Investment</w:t>
      </w:r>
      <w:r>
        <w:rPr>
          <w:rFonts w:ascii="Times New Roman" w:cs="Times New Roman" w:eastAsia="Times New Roman" w:hAnsi="Times New Roman"/>
          <w:sz w:val="20"/>
          <w:szCs w:val="20"/>
          <w:color w:val="auto"/>
        </w:rPr>
        <w:t>) and the payment of related fees and expenses).</w:t>
      </w:r>
    </w:p>
    <w:p>
      <w:pPr>
        <w:spacing w:after="0" w:line="186"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Commitments</w:t>
      </w:r>
      <w:r>
        <w:rPr>
          <w:rFonts w:ascii="Times New Roman" w:cs="Times New Roman" w:eastAsia="Times New Roman" w:hAnsi="Times New Roman"/>
          <w:sz w:val="20"/>
          <w:szCs w:val="20"/>
          <w:color w:val="auto"/>
        </w:rPr>
        <w:t>” means the Incremental Term Commitments and the Incremental Revolving Commitments.</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Equivalent Debt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6.01(h)</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Facility Amendment</w:t>
      </w:r>
      <w:r>
        <w:rPr>
          <w:rFonts w:ascii="Times New Roman" w:cs="Times New Roman" w:eastAsia="Times New Roman" w:hAnsi="Times New Roman"/>
          <w:sz w:val="20"/>
          <w:szCs w:val="20"/>
          <w:color w:val="auto"/>
        </w:rPr>
        <w:t xml:space="preserve">” means an amendment to this Agreement, in form and substance reasonably satisfactory to the Administrative Agent, among the Company, the Administrative Agent and one or more Incremental Lenders, establishing Incremental Commitments and effecting such other amendments hereto and to the other Loan Documents as are contemplated by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Lenders</w:t>
      </w:r>
      <w:r>
        <w:rPr>
          <w:rFonts w:ascii="Times New Roman" w:cs="Times New Roman" w:eastAsia="Times New Roman" w:hAnsi="Times New Roman"/>
          <w:sz w:val="20"/>
          <w:szCs w:val="20"/>
          <w:color w:val="auto"/>
        </w:rPr>
        <w:t>” means the Incremental Term Lenders and the Incremental Revolving Lenders.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62" w:name="page63"/>
    <w:bookmarkEnd w:id="62"/>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Revolving Commitment</w:t>
      </w:r>
      <w:r>
        <w:rPr>
          <w:rFonts w:ascii="Times New Roman" w:cs="Times New Roman" w:eastAsia="Times New Roman" w:hAnsi="Times New Roman"/>
          <w:sz w:val="20"/>
          <w:szCs w:val="20"/>
          <w:color w:val="auto"/>
        </w:rPr>
        <w:t xml:space="preserve">” means, with respect to any Lender, the commitment, if any, of such Lender, established pursuant to an Incremental Facility Amendment and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to make additional Revolving Commitments available hereunder, expressed as an amount representing the maximum principal amount of the Revolving Loans to be made by such Lender in respect thereof.</w:t>
      </w:r>
    </w:p>
    <w:p>
      <w:pPr>
        <w:spacing w:after="0" w:line="180"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Revolving Lender</w:t>
      </w:r>
      <w:r>
        <w:rPr>
          <w:rFonts w:ascii="Times New Roman" w:cs="Times New Roman" w:eastAsia="Times New Roman" w:hAnsi="Times New Roman"/>
          <w:sz w:val="20"/>
          <w:szCs w:val="20"/>
          <w:color w:val="auto"/>
        </w:rPr>
        <w:t>” means a Lender providing Incremental Revolving Commitments.</w:t>
      </w:r>
    </w:p>
    <w:p>
      <w:pPr>
        <w:spacing w:after="0" w:line="159"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Commitment</w:t>
      </w:r>
      <w:r>
        <w:rPr>
          <w:rFonts w:ascii="Times New Roman" w:cs="Times New Roman" w:eastAsia="Times New Roman" w:hAnsi="Times New Roman"/>
          <w:sz w:val="20"/>
          <w:szCs w:val="20"/>
          <w:color w:val="auto"/>
        </w:rPr>
        <w:t xml:space="preserve">” means, with respect to any Lender, the commitment, if any, of such Lender, established pursuant to an Incremental Facility Amendment and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to make Incremental Term Loans of any Series hereunder, expressed as an amount representing the maximum principal amount of the Incremental Term Loans of such Series to be made by such Lender.</w:t>
      </w:r>
    </w:p>
    <w:p>
      <w:pPr>
        <w:spacing w:after="0" w:line="180"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Facility</w:t>
      </w:r>
      <w:r>
        <w:rPr>
          <w:rFonts w:ascii="Times New Roman" w:cs="Times New Roman" w:eastAsia="Times New Roman" w:hAnsi="Times New Roman"/>
          <w:sz w:val="20"/>
          <w:szCs w:val="20"/>
          <w:color w:val="auto"/>
        </w:rPr>
        <w:t>” means an incremental facility established hereunder pursuant to an Incremental Facility Amendment providing for Incremental Term Commitments.</w:t>
      </w:r>
    </w:p>
    <w:p>
      <w:pPr>
        <w:spacing w:after="0" w:line="159"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Lender</w:t>
      </w:r>
      <w:r>
        <w:rPr>
          <w:rFonts w:ascii="Times New Roman" w:cs="Times New Roman" w:eastAsia="Times New Roman" w:hAnsi="Times New Roman"/>
          <w:sz w:val="20"/>
          <w:szCs w:val="20"/>
          <w:color w:val="auto"/>
        </w:rPr>
        <w:t>” means a Lender with an Incremental Term Commitment or an outstanding Incremental Term Loan.</w:t>
      </w:r>
    </w:p>
    <w:p>
      <w:pPr>
        <w:spacing w:after="0" w:line="159"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Loan</w:t>
      </w:r>
      <w:r>
        <w:rPr>
          <w:rFonts w:ascii="Times New Roman" w:cs="Times New Roman" w:eastAsia="Times New Roman" w:hAnsi="Times New Roman"/>
          <w:sz w:val="20"/>
          <w:szCs w:val="20"/>
          <w:color w:val="auto"/>
        </w:rPr>
        <w:t xml:space="preserve">” means a Loan made by an Incremental Term Lender to a Borrower pursuant to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Maturity Date</w:t>
      </w:r>
      <w:r>
        <w:rPr>
          <w:rFonts w:ascii="Times New Roman" w:cs="Times New Roman" w:eastAsia="Times New Roman" w:hAnsi="Times New Roman"/>
          <w:sz w:val="20"/>
          <w:szCs w:val="20"/>
          <w:color w:val="auto"/>
        </w:rPr>
        <w:t>” means, with respect to Incremental Term Loans of any Series, the scheduled date on which such Incremental Term Loans shall become due and payable in full hereunder, as specified in the applicable Incremental Facility Amendment.</w:t>
      </w:r>
    </w:p>
    <w:p>
      <w:pPr>
        <w:spacing w:after="0" w:line="174" w:lineRule="exact"/>
        <w:rPr>
          <w:sz w:val="20"/>
          <w:szCs w:val="20"/>
          <w:color w:val="auto"/>
        </w:rPr>
      </w:pPr>
    </w:p>
    <w:p>
      <w:pPr>
        <w:jc w:val="both"/>
        <w:ind w:left="300" w:right="299"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xml:space="preserve"> ”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(excluding, for the avoidance of doubt, trade accounts payable incurred in the ordinary course of business), (d) all obligations of such Person in respect of the deferred purchase price of property or services (excluding trade accounts payable, deferred compensation arrangements for employees, directors and officers and other accrued obligations, in each case in the ordinary course of business), (e) all Capital Lease Obligations of such Person, (f) the maximum aggregate amount that would be available for drawing under all letters of credit issued for the account of such Person, together without duplication, the amount of all honored but unpaid drawings and/or unreimbursed payments thereunder and all obligations, contingent or otherwise, of such Person as an account party in respect of letters of guaranty, (g) all obligations, contingent or otherwise, of such Person in respect of bankers’ acceptances, (h) all Disqualified Equity Interests in such Person, valued, as of the date of determination, at the greater of (x) the maximum aggregate amount that would be payable upon maturity, redemption, repayment or repurchase thereof (or of Disqualified Equity Interests or Indebtedness into which such Disqualified Equity Interests are convertible or exchangeable) and (y) the maximum liquidation preference of such Disqualified Equity Interests, (i) all Indebtedness of others secured by (or for which the holder of such Indebtedness has an existing right, contingent or otherwise, to be secured by) any Lien on property owned or acquired by such Person, whether or not the Indebtedness secured thereby has been assumed by such Person, and (j) all Guarantees by such Person of Indebtedness of others. The Indebtedness of any Person shall include the Indebtedness of any other Person (including any partnership in which such Person is a general partner) to the extent such Person is liable therefor as a result of such Person’s ownership interest in or other relationship with such other Person, except to the extent the terms of such Indebtedness expressly provide that such Person is not liable therefor. Notwithstanding the foregoing, the term “Indebtedness” shall not include (i) purchase price adjustments, earnouts, holdbacks or deferred payments of a similar nature (including deferred compensation representing consideration or other contingent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63" w:name="page64"/>
    <w:bookmarkEnd w:id="63"/>
    <w:p>
      <w:pPr>
        <w:jc w:val="both"/>
        <w:ind w:left="300" w:right="299"/>
        <w:spacing w:after="0" w:line="242" w:lineRule="auto"/>
        <w:rPr>
          <w:sz w:val="20"/>
          <w:szCs w:val="20"/>
          <w:color w:val="auto"/>
        </w:rPr>
      </w:pPr>
      <w:r>
        <w:rPr>
          <w:rFonts w:ascii="Times New Roman" w:cs="Times New Roman" w:eastAsia="Times New Roman" w:hAnsi="Times New Roman"/>
          <w:sz w:val="20"/>
          <w:szCs w:val="20"/>
          <w:color w:val="auto"/>
        </w:rPr>
        <w:t xml:space="preserve">obligations incurred in connection with an acquisition), except in each case to the extent that such amount payable is more than 90 days overdue and such amount would otherwise be required to be reflected on a balance sheet prepared in accordance with GAAP; (ii) current accounts payable incurred in the ordinary course of business; (iii) obligations in respect of non-competes and similar agreements; (iv) Hedging Obligations; (v) obligations in respect of Cash Management Services; and (vi) licenses and operating leases. The amount of Indebtedness of any Person for purposes of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shall (unless such Indebtedness has been assumed by such Person or such Person has otherwise become liable for the payment thereof) be deemed to be equal to the lesser of (x) the aggregate unpaid amount of such Indebtedness and (y) the fair market value of the property encumbered thereby as determined by such Person in good faith.</w:t>
      </w:r>
    </w:p>
    <w:p>
      <w:pPr>
        <w:spacing w:after="0" w:line="192"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Taxes</w:t>
      </w:r>
      <w:r>
        <w:rPr>
          <w:rFonts w:ascii="Times New Roman" w:cs="Times New Roman" w:eastAsia="Times New Roman" w:hAnsi="Times New Roman"/>
          <w:sz w:val="20"/>
          <w:szCs w:val="20"/>
          <w:color w:val="auto"/>
        </w:rPr>
        <w:t xml:space="preserve">” means (a) Taxes, other than Excluded Taxes, imposed on or with respect to any payment made by or on account of any obligation of any Loan Party under any Loan Document and (b) to the extent not otherwise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Other Taxes.</w:t>
      </w:r>
    </w:p>
    <w:p>
      <w:pPr>
        <w:spacing w:after="0" w:line="17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9.03(b)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Term Facility</w:t>
      </w:r>
      <w:r>
        <w:rPr>
          <w:rFonts w:ascii="Times New Roman" w:cs="Times New Roman" w:eastAsia="Times New Roman" w:hAnsi="Times New Roman"/>
          <w:sz w:val="20"/>
          <w:szCs w:val="20"/>
          <w:color w:val="auto"/>
        </w:rPr>
        <w:t xml:space="preserve">” means the term loan facility established pursuant to </w:t>
      </w:r>
      <w:r>
        <w:rPr>
          <w:rFonts w:ascii="Times New Roman" w:cs="Times New Roman" w:eastAsia="Times New Roman" w:hAnsi="Times New Roman"/>
          <w:sz w:val="20"/>
          <w:szCs w:val="20"/>
          <w:u w:val="single" w:color="auto"/>
          <w:color w:val="auto"/>
        </w:rPr>
        <w:t>Section 2.02(a)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Term Loan</w:t>
      </w:r>
      <w:r>
        <w:rPr>
          <w:rFonts w:ascii="Times New Roman" w:cs="Times New Roman" w:eastAsia="Times New Roman" w:hAnsi="Times New Roman"/>
          <w:sz w:val="20"/>
          <w:szCs w:val="20"/>
          <w:color w:val="auto"/>
        </w:rPr>
        <w:t xml:space="preserve">” means a Loan made pursuant to </w:t>
      </w:r>
      <w:r>
        <w:rPr>
          <w:rFonts w:ascii="Times New Roman" w:cs="Times New Roman" w:eastAsia="Times New Roman" w:hAnsi="Times New Roman"/>
          <w:sz w:val="20"/>
          <w:szCs w:val="20"/>
          <w:u w:val="single" w:color="auto"/>
          <w:color w:val="auto"/>
        </w:rPr>
        <w:t>Section 2.02(a)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Initial Term Loan Commitment</w:t>
      </w:r>
      <w:r>
        <w:rPr>
          <w:rFonts w:ascii="Times New Roman" w:cs="Times New Roman" w:eastAsia="Times New Roman" w:hAnsi="Times New Roman"/>
          <w:sz w:val="20"/>
          <w:szCs w:val="20"/>
          <w:color w:val="auto"/>
        </w:rPr>
        <w:t xml:space="preserve">” means, with respect to each Lender, the commitment, if any, of such Lender to make an Initial Term Loan on the Closing Date, expressed as an amount representing the maximum principal amount of the Initial Term Loan to be made by such Lender, as such commitment may be (a) reduced from time to time pursuant to </w:t>
      </w:r>
      <w:r>
        <w:rPr>
          <w:rFonts w:ascii="Times New Roman" w:cs="Times New Roman" w:eastAsia="Times New Roman" w:hAnsi="Times New Roman"/>
          <w:sz w:val="20"/>
          <w:szCs w:val="20"/>
          <w:u w:val="single" w:color="auto"/>
          <w:color w:val="auto"/>
        </w:rPr>
        <w:t>Section 2.09</w:t>
      </w:r>
      <w:r>
        <w:rPr>
          <w:rFonts w:ascii="Times New Roman" w:cs="Times New Roman" w:eastAsia="Times New Roman" w:hAnsi="Times New Roman"/>
          <w:sz w:val="20"/>
          <w:szCs w:val="20"/>
          <w:color w:val="auto"/>
        </w:rPr>
        <w:t xml:space="preserve"> and (b) reduced or increased from time to time pursuant to assignments by or to such Lender pursuant to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The initial amount of each Lender’s Initial Term Loan Commitment is set forth in </w:t>
      </w:r>
      <w:r>
        <w:rPr>
          <w:rFonts w:ascii="Times New Roman" w:cs="Times New Roman" w:eastAsia="Times New Roman" w:hAnsi="Times New Roman"/>
          <w:sz w:val="20"/>
          <w:szCs w:val="20"/>
          <w:u w:val="single" w:color="auto"/>
          <w:color w:val="auto"/>
        </w:rPr>
        <w:t>Schedule 1.01(a)</w:t>
      </w:r>
      <w:r>
        <w:rPr>
          <w:rFonts w:ascii="Times New Roman" w:cs="Times New Roman" w:eastAsia="Times New Roman" w:hAnsi="Times New Roman"/>
          <w:sz w:val="20"/>
          <w:szCs w:val="20"/>
          <w:color w:val="auto"/>
        </w:rPr>
        <w:t xml:space="preserve"> or in the Assignment and Assumption pursuant to which such Lender shall have assumed its Initial Term Loan Commitment, as applicable. The initial aggregate amount of the Lenders’ Initial Term Loan Commitments as on effect on the Closing Date is $600,000,000.</w:t>
      </w:r>
    </w:p>
    <w:p>
      <w:pPr>
        <w:spacing w:after="0" w:line="186"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Initiative</w:t>
      </w:r>
      <w:r>
        <w:rPr>
          <w:rFonts w:ascii="Times New Roman" w:cs="Times New Roman" w:eastAsia="Times New Roman" w:hAnsi="Times New Roman"/>
          <w:sz w:val="20"/>
          <w:szCs w:val="20"/>
          <w:color w:val="auto"/>
        </w:rPr>
        <w:t>” means any Specified Transaction, restructuring, business optimization activity, cost savings initiative or other similar initiative (including restructuring charges and any charges and expenses incurred in connection with Capital Expenditures for future expansion and business optimization projects).</w:t>
      </w:r>
    </w:p>
    <w:p>
      <w:pPr>
        <w:spacing w:after="0" w:line="1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Intellectual Property</w:t>
      </w:r>
      <w:r>
        <w:rPr>
          <w:rFonts w:ascii="Times New Roman" w:cs="Times New Roman" w:eastAsia="Times New Roman" w:hAnsi="Times New Roman"/>
          <w:sz w:val="20"/>
          <w:szCs w:val="20"/>
          <w:color w:val="auto"/>
        </w:rPr>
        <w:t>” has the meaning set forth in the Collateral Agreement.</w:t>
      </w:r>
    </w:p>
    <w:p>
      <w:pPr>
        <w:spacing w:after="0" w:line="216"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Intercompany Note</w:t>
      </w:r>
      <w:r>
        <w:rPr>
          <w:rFonts w:ascii="Times New Roman" w:cs="Times New Roman" w:eastAsia="Times New Roman" w:hAnsi="Times New Roman"/>
          <w:sz w:val="20"/>
          <w:szCs w:val="20"/>
          <w:color w:val="auto"/>
        </w:rPr>
        <w:t xml:space="preserve">” means an intercompany note among the Loan Parties and the Subsidiaries party thereto, substantially in the form of </w:t>
      </w:r>
      <w:r>
        <w:rPr>
          <w:rFonts w:ascii="Times New Roman" w:cs="Times New Roman" w:eastAsia="Times New Roman" w:hAnsi="Times New Roman"/>
          <w:sz w:val="20"/>
          <w:szCs w:val="20"/>
          <w:u w:val="single" w:color="auto"/>
          <w:color w:val="auto"/>
        </w:rPr>
        <w:t>Exhibit M</w:t>
      </w:r>
      <w:r>
        <w:rPr>
          <w:rFonts w:ascii="Times New Roman" w:cs="Times New Roman" w:eastAsia="Times New Roman" w:hAnsi="Times New Roman"/>
          <w:sz w:val="20"/>
          <w:szCs w:val="20"/>
          <w:color w:val="auto"/>
        </w:rPr>
        <w:t xml:space="preserve"> or any other form approved by the Administrative Agent.</w:t>
      </w:r>
    </w:p>
    <w:p>
      <w:pPr>
        <w:spacing w:after="0" w:line="174"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Intercreditor Agreement</w:t>
      </w:r>
      <w:r>
        <w:rPr>
          <w:rFonts w:ascii="Times New Roman" w:cs="Times New Roman" w:eastAsia="Times New Roman" w:hAnsi="Times New Roman"/>
          <w:sz w:val="20"/>
          <w:szCs w:val="20"/>
          <w:color w:val="auto"/>
        </w:rPr>
        <w:t xml:space="preserve">” means (a) in respect of Indebtedness intended to be secured by some or all of the Collateral on a </w:t>
      </w:r>
      <w:r>
        <w:rPr>
          <w:rFonts w:ascii="Times New Roman" w:cs="Times New Roman" w:eastAsia="Times New Roman" w:hAnsi="Times New Roman"/>
          <w:sz w:val="20"/>
          <w:szCs w:val="20"/>
          <w:u w:val="single" w:color="auto"/>
          <w:color w:val="auto"/>
        </w:rPr>
        <w:t>pari passu</w:t>
      </w:r>
      <w:r>
        <w:rPr>
          <w:rFonts w:ascii="Times New Roman" w:cs="Times New Roman" w:eastAsia="Times New Roman" w:hAnsi="Times New Roman"/>
          <w:sz w:val="20"/>
          <w:szCs w:val="20"/>
          <w:color w:val="auto"/>
        </w:rPr>
        <w:t xml:space="preserve"> basis with the Obligations, an intercreditor agreement reasonably acceptable to the Administrative Agent the terms of which are consistent with market terms governing security arrangements for the sharing of Liens on a </w:t>
      </w:r>
      <w:r>
        <w:rPr>
          <w:rFonts w:ascii="Times New Roman" w:cs="Times New Roman" w:eastAsia="Times New Roman" w:hAnsi="Times New Roman"/>
          <w:sz w:val="20"/>
          <w:szCs w:val="20"/>
          <w:u w:val="single" w:color="auto"/>
          <w:color w:val="auto"/>
        </w:rPr>
        <w:t>pari passu</w:t>
      </w:r>
      <w:r>
        <w:rPr>
          <w:rFonts w:ascii="Times New Roman" w:cs="Times New Roman" w:eastAsia="Times New Roman" w:hAnsi="Times New Roman"/>
          <w:sz w:val="20"/>
          <w:szCs w:val="20"/>
          <w:color w:val="auto"/>
        </w:rPr>
        <w:t xml:space="preserve"> basis at the time such intercreditor agreement is proposed to be established in light of the type of Indebtedness to be secured by such Liens, as reasonably determined by the Administrative Agent and the Company, and (b) in respect of Indebtedness intended to be secured by some or all of the Collateral on a junior priority basis with the Obligations, an intercreditor agreement reasonably acceptable to the Administrative Agent the terms of which are consistent with market terms governing security arrangements for the sharing of Liens on a junior basis at the time such intercreditor agreement is proposed to be established in light of the type of Indebtedness to be secured by such Liens, as reasonably determined by the Administrative Agent and the Company (including a customary</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64" w:name="page65"/>
    <w:bookmarkEnd w:id="64"/>
    <w:p>
      <w:pPr>
        <w:jc w:val="both"/>
        <w:ind w:left="300" w:right="299"/>
        <w:spacing w:after="0" w:line="254" w:lineRule="auto"/>
        <w:rPr>
          <w:sz w:val="20"/>
          <w:szCs w:val="20"/>
          <w:color w:val="auto"/>
        </w:rPr>
      </w:pPr>
      <w:r>
        <w:rPr>
          <w:rFonts w:ascii="Times New Roman" w:cs="Times New Roman" w:eastAsia="Times New Roman" w:hAnsi="Times New Roman"/>
          <w:sz w:val="20"/>
          <w:szCs w:val="20"/>
          <w:color w:val="auto"/>
        </w:rPr>
        <w:t>standstill provision and a customary waiver by the junior priority creditors of any right to object to the manner in which the Administrative Agent or the Secured Parties enforce or collect the Obligations or the liens granted on any of the Collateral).</w:t>
      </w:r>
    </w:p>
    <w:p>
      <w:pPr>
        <w:spacing w:after="0" w:line="174"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Coverage Ratio</w:t>
      </w:r>
      <w:r>
        <w:rPr>
          <w:rFonts w:ascii="Times New Roman" w:cs="Times New Roman" w:eastAsia="Times New Roman" w:hAnsi="Times New Roman"/>
          <w:sz w:val="20"/>
          <w:szCs w:val="20"/>
          <w:color w:val="auto"/>
        </w:rPr>
        <w:t>” means, as of any date of determination, the ratio of (a) Consolidated EBITDA for the period of the four (4) prior fiscal quarters ending on such date to (b) Consolidated Interest Expense for such period.</w:t>
      </w:r>
    </w:p>
    <w:p>
      <w:pPr>
        <w:spacing w:after="0" w:line="174"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Election Request</w:t>
      </w:r>
      <w:r>
        <w:rPr>
          <w:rFonts w:ascii="Times New Roman" w:cs="Times New Roman" w:eastAsia="Times New Roman" w:hAnsi="Times New Roman"/>
          <w:sz w:val="20"/>
          <w:szCs w:val="20"/>
          <w:color w:val="auto"/>
        </w:rPr>
        <w:t xml:space="preserve">” means a request by the applicable Borrower to convert or continue a Borrowing in accordance with </w:t>
      </w:r>
      <w:r>
        <w:rPr>
          <w:rFonts w:ascii="Times New Roman" w:cs="Times New Roman" w:eastAsia="Times New Roman" w:hAnsi="Times New Roman"/>
          <w:sz w:val="20"/>
          <w:szCs w:val="20"/>
          <w:u w:val="single" w:color="auto"/>
          <w:color w:val="auto"/>
        </w:rPr>
        <w:t>Section 2.08</w:t>
      </w:r>
      <w:r>
        <w:rPr>
          <w:rFonts w:ascii="Times New Roman" w:cs="Times New Roman" w:eastAsia="Times New Roman" w:hAnsi="Times New Roman"/>
          <w:sz w:val="20"/>
          <w:szCs w:val="20"/>
          <w:color w:val="auto"/>
        </w:rPr>
        <w:t xml:space="preserve">, which shall be, in the case of any such written request, substantially in the form of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xml:space="preserve"> or any other form approved by the Administrative Agent (including any form on an electronic platform or electronic transmission system as shall be approved by the Administrative Agent), appropriately completed and signed by an Authorized Officer of a Borrower.</w:t>
      </w:r>
    </w:p>
    <w:p>
      <w:pPr>
        <w:spacing w:after="0" w:line="185"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Payment Date</w:t>
      </w:r>
      <w:r>
        <w:rPr>
          <w:rFonts w:ascii="Times New Roman" w:cs="Times New Roman" w:eastAsia="Times New Roman" w:hAnsi="Times New Roman"/>
          <w:sz w:val="20"/>
          <w:szCs w:val="20"/>
          <w:color w:val="auto"/>
        </w:rPr>
        <w:t xml:space="preserve">” means, (a) as to any Term SOFR Loan, the last day of each Interest Period applicable to such Loan and the Maturity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if any Interest Period for a Term SOFR Loan exceeds three months, the respective dates that fall every three months after the beginning of such Interest Period shall also be Interest Payment Dates; (b) as to any Base Rate Loan (including a Swingline Loan), the last Business Day of each March, June, September and December and the Maturity Date; (c) as to any Daily Simple SOFR Loan, the last Business Day of each March, June, September and December and the Maturity Date; (d) as to any Alternative Currency Daily Rate Loan, the last Business Day of each March, June, September and December and the Maturity Date; and (e) as to any Alternative Currency Term Rate Loan, the last day of each Interest Period applicable to such Loan and the Maturity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any Interest Period for an Alternative Currency Term Rate Loan exceeds three months, the respective dates that fall every three months after the beginning of such Interest Period shall also be Interest Payment Dates.</w:t>
      </w:r>
    </w:p>
    <w:p>
      <w:pPr>
        <w:spacing w:after="0" w:line="187"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xml:space="preserve">” means as to each Term SOFR Loan and each Alternative Currency Term Rate Loan, the period commencing on the date such Loan is disbursed or converted to or continued as a Term SOFR Loan or an Alternative Currency Term Rate Loan, as applicable, and ending on the date one (1), three (3) or six (6) months thereafter, in each case, subject to availability for the interest rate applicable the relevant currency, as selected by the applicable Borrower in its Borrowing Request;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85" w:lineRule="exact"/>
        <w:rPr>
          <w:sz w:val="20"/>
          <w:szCs w:val="20"/>
          <w:color w:val="auto"/>
        </w:rPr>
      </w:pPr>
    </w:p>
    <w:p>
      <w:pPr>
        <w:jc w:val="both"/>
        <w:ind w:left="1580" w:right="299" w:firstLine="656"/>
        <w:spacing w:after="0" w:line="249" w:lineRule="auto"/>
        <w:tabs>
          <w:tab w:leader="none" w:pos="2624"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79" w:lineRule="exact"/>
        <w:rPr>
          <w:rFonts w:ascii="Times New Roman" w:cs="Times New Roman" w:eastAsia="Times New Roman" w:hAnsi="Times New Roman"/>
          <w:sz w:val="20"/>
          <w:szCs w:val="20"/>
          <w:color w:val="auto"/>
        </w:rPr>
      </w:pPr>
    </w:p>
    <w:p>
      <w:pPr>
        <w:jc w:val="both"/>
        <w:ind w:left="1580" w:right="299" w:firstLine="656"/>
        <w:spacing w:after="0" w:line="249" w:lineRule="auto"/>
        <w:tabs>
          <w:tab w:leader="none" w:pos="2624"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79" w:lineRule="exact"/>
        <w:rPr>
          <w:rFonts w:ascii="Times New Roman" w:cs="Times New Roman" w:eastAsia="Times New Roman" w:hAnsi="Times New Roman"/>
          <w:sz w:val="20"/>
          <w:szCs w:val="20"/>
          <w:color w:val="auto"/>
        </w:rPr>
      </w:pPr>
    </w:p>
    <w:p>
      <w:pPr>
        <w:ind w:left="2640" w:hanging="404"/>
        <w:spacing w:after="0"/>
        <w:tabs>
          <w:tab w:leader="none" w:pos="26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Interest Period shall extend beyond the Maturity Date.</w:t>
      </w:r>
    </w:p>
    <w:p>
      <w:pPr>
        <w:spacing w:after="0" w:line="216"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w:t>
      </w:r>
      <w:r>
        <w:rPr>
          <w:rFonts w:ascii="Times New Roman" w:cs="Times New Roman" w:eastAsia="Times New Roman" w:hAnsi="Times New Roman"/>
          <w:sz w:val="20"/>
          <w:szCs w:val="20"/>
          <w:color w:val="auto"/>
        </w:rPr>
        <w:t>” means, with respect to a specified Person, (a) any purchase of Equity Interests, bonds, notes, debentures or other securities (including any option, warrant or other right to acquire any of the foregoing) of, or any capital contribution or loans or advances (other than advances made in the ordinary course of business that would be recorded as accounts receivable on the balance sheet of the specified Person prepared in accordance with GAAP) to, Guarantees of any Indebtedness of or other obligations of, or any other investment in, any other Person that are held or made by the specified Person and (b) the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65" w:name="page66"/>
    <w:bookmarkEnd w:id="65"/>
    <w:p>
      <w:pPr>
        <w:jc w:val="both"/>
        <w:ind w:left="300" w:right="299"/>
        <w:spacing w:after="0" w:line="253" w:lineRule="auto"/>
        <w:rPr>
          <w:sz w:val="20"/>
          <w:szCs w:val="20"/>
          <w:color w:val="auto"/>
        </w:rPr>
      </w:pPr>
      <w:r>
        <w:rPr>
          <w:rFonts w:ascii="Times New Roman" w:cs="Times New Roman" w:eastAsia="Times New Roman" w:hAnsi="Times New Roman"/>
          <w:sz w:val="19"/>
          <w:szCs w:val="19"/>
          <w:color w:val="auto"/>
        </w:rPr>
        <w:t xml:space="preserve">purchase or acquisition (in one transaction or a series of related transactions) of all or substantially all the property and assets or business of another Person or assets constituting a business unit, line of business, division or product line of such other Person. The amount, as of any date of determination, of (i) any Investment in the form of a loan or an advance shall be the principal amount thereof outstanding on such date (excluding any portion thereof representing paid-in-kind interest or principal accretion), without any adjustment for write-downs or write-offs (including as a result of forgiveness of any portion thereof) with respect to such loan or advance after the date thereof, (ii) any Investment in the form of a Guarantee shall be determined in accordance with the definition of the term “Guarantee”, (iii) any Investment in the form of a transfer of Equity Interests or other non-cash property by the investor to the investee, including any such transfer in the form of a capital contribution, shall be the fair value (as determined reasonably and in good faith by the Company in accordance with GAAP) of such Equity Interests or other property as of the time of the transfer,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any payments actually received in cash, or other property that has been converted into cash or is readily marketable for cash, by such specified Person representing a return of capital of such Investment, but without any adjustment for increases or decreases in value of, or write-ups, write-downs or write-offs with respect to, such Investment after the date of such transfer, (iv) any Investment (other than any Investment referred to in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(iii)</w:t>
      </w:r>
      <w:r>
        <w:rPr>
          <w:rFonts w:ascii="Times New Roman" w:cs="Times New Roman" w:eastAsia="Times New Roman" w:hAnsi="Times New Roman"/>
          <w:sz w:val="19"/>
          <w:szCs w:val="19"/>
          <w:color w:val="auto"/>
        </w:rPr>
        <w:t xml:space="preserve"> above) by the specified Person in the form of a purchase or other acquisition for value of any Equity Interests, evidences of Indebtedness, other securities or assets of any other Person shall be the original cost of such Investment (including any Indebtedness assumed in connection therewith),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cost of all additions, as of such date, thereto, and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the amount, as of such date, of any portion of such Investment repaid to the investor in cash as a repayment of principal or a return of capital, as the case may be, but without any other adjustment for increases or decreases in value of, or write-ups, write-downs or write-offs with respect to, such Investment after the date of such Investment, and (v) any Investment (other than any Investment referred to in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(iii)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(iv)</w:t>
      </w:r>
      <w:r>
        <w:rPr>
          <w:rFonts w:ascii="Times New Roman" w:cs="Times New Roman" w:eastAsia="Times New Roman" w:hAnsi="Times New Roman"/>
          <w:sz w:val="19"/>
          <w:szCs w:val="19"/>
          <w:color w:val="auto"/>
        </w:rPr>
        <w:t xml:space="preserve"> above) by the specified Person in any other Person resulting from the issuance by such other Person of its Equity Interests to the specified Person shall be the fair value (as determined reasonably and in good faith by a Financial Officer of the Company) of such Equity Interests at the time of the issuance thereof. For purposes of </w:t>
      </w:r>
      <w:r>
        <w:rPr>
          <w:rFonts w:ascii="Times New Roman" w:cs="Times New Roman" w:eastAsia="Times New Roman" w:hAnsi="Times New Roman"/>
          <w:sz w:val="19"/>
          <w:szCs w:val="19"/>
          <w:u w:val="single" w:color="auto"/>
          <w:color w:val="auto"/>
        </w:rPr>
        <w:t>Section 6.04</w:t>
      </w:r>
      <w:r>
        <w:rPr>
          <w:rFonts w:ascii="Times New Roman" w:cs="Times New Roman" w:eastAsia="Times New Roman" w:hAnsi="Times New Roman"/>
          <w:sz w:val="19"/>
          <w:szCs w:val="19"/>
          <w:color w:val="auto"/>
        </w:rPr>
        <w:t xml:space="preserve">, if an Investment involves the acquisition of more than one Person, the amount of such Investment shall be allocated among the acquired Persons in accordance with GAAP;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pending the final determination of the amounts to be so allocated in accordance with GAAP, such allocation shall be as reasonably determined by a Financial Officer of the Company. Any basket in this Agreement used to make an Investment by any Loan Party on or after the Closing Date in any Person that is not a Loan Party on the date such Investment is made but subsequently becomes a Loan Party in accordance with the terms of this Agreement shall be refreshed by the amount of the Investment so made on the date such Person so becomes a Loan Party.</w:t>
      </w:r>
    </w:p>
    <w:p>
      <w:pPr>
        <w:spacing w:after="0" w:line="200" w:lineRule="exact"/>
        <w:rPr>
          <w:sz w:val="20"/>
          <w:szCs w:val="20"/>
          <w:color w:val="auto"/>
        </w:rPr>
      </w:pPr>
    </w:p>
    <w:p>
      <w:pPr>
        <w:spacing w:after="0" w:line="2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 Company Act</w:t>
      </w:r>
      <w:r>
        <w:rPr>
          <w:rFonts w:ascii="Times New Roman" w:cs="Times New Roman" w:eastAsia="Times New Roman" w:hAnsi="Times New Roman"/>
          <w:sz w:val="20"/>
          <w:szCs w:val="20"/>
          <w:color w:val="auto"/>
        </w:rPr>
        <w:t>” means the U.S. Investment Company Act of 1940, as amended.</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IP Security Agreement</w:t>
      </w:r>
      <w:r>
        <w:rPr>
          <w:rFonts w:ascii="Times New Roman" w:cs="Times New Roman" w:eastAsia="Times New Roman" w:hAnsi="Times New Roman"/>
          <w:sz w:val="20"/>
          <w:szCs w:val="20"/>
          <w:color w:val="auto"/>
        </w:rPr>
        <w:t>” has the meaning set forth in the Collateral Agreement.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IRS</w:t>
      </w:r>
      <w:r>
        <w:rPr>
          <w:rFonts w:ascii="Times New Roman" w:cs="Times New Roman" w:eastAsia="Times New Roman" w:hAnsi="Times New Roman"/>
          <w:sz w:val="20"/>
          <w:szCs w:val="20"/>
          <w:color w:val="auto"/>
        </w:rPr>
        <w:t>” means the United States Internal Revenue Service.</w:t>
      </w:r>
    </w:p>
    <w:p>
      <w:pPr>
        <w:spacing w:after="0" w:line="216"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ISP</w:t>
      </w:r>
      <w:r>
        <w:rPr>
          <w:rFonts w:ascii="Times New Roman" w:cs="Times New Roman" w:eastAsia="Times New Roman" w:hAnsi="Times New Roman"/>
          <w:sz w:val="20"/>
          <w:szCs w:val="20"/>
          <w:color w:val="auto"/>
        </w:rPr>
        <w:t>” means the International Standby Practices, International Chamber of Commerce Publication No. 590 (or such later version thereof as may be in effect at the applicable time).</w:t>
      </w:r>
    </w:p>
    <w:p>
      <w:pPr>
        <w:spacing w:after="0" w:line="159"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Issuer Documents</w:t>
      </w:r>
      <w:r>
        <w:rPr>
          <w:rFonts w:ascii="Times New Roman" w:cs="Times New Roman" w:eastAsia="Times New Roman" w:hAnsi="Times New Roman"/>
          <w:sz w:val="20"/>
          <w:szCs w:val="20"/>
          <w:color w:val="auto"/>
        </w:rPr>
        <w:t>” means with respect to any Letter of Credit, the Application, and any other document, agreement and instrument entered into by the relevant Issuing Lender and the Company (or any Subsidiary) or in favor of the relevant Issuing Lender and relating to such Letter of Credit.</w:t>
      </w:r>
    </w:p>
    <w:p>
      <w:pPr>
        <w:spacing w:after="0" w:line="174"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Issuing Lender</w:t>
      </w:r>
      <w:r>
        <w:rPr>
          <w:rFonts w:ascii="Times New Roman" w:cs="Times New Roman" w:eastAsia="Times New Roman" w:hAnsi="Times New Roman"/>
          <w:sz w:val="20"/>
          <w:szCs w:val="20"/>
          <w:color w:val="auto"/>
        </w:rPr>
        <w:t>” means each of Bank of America (through itself or through one of its branch offices or Affiliates) and any other Dollar Tranche Revolving Lender (through itself or through one of its branch offices or Affiliates) approved by the Administrative Agent and the Company that has agreed in its sole</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66" w:name="page67"/>
    <w:bookmarkEnd w:id="66"/>
    <w:p>
      <w:pPr>
        <w:jc w:val="both"/>
        <w:ind w:left="300" w:right="319"/>
        <w:spacing w:after="0" w:line="254" w:lineRule="auto"/>
        <w:rPr>
          <w:sz w:val="20"/>
          <w:szCs w:val="20"/>
          <w:color w:val="auto"/>
        </w:rPr>
      </w:pPr>
      <w:r>
        <w:rPr>
          <w:rFonts w:ascii="Times New Roman" w:cs="Times New Roman" w:eastAsia="Times New Roman" w:hAnsi="Times New Roman"/>
          <w:sz w:val="20"/>
          <w:szCs w:val="20"/>
          <w:color w:val="auto"/>
        </w:rPr>
        <w:t>discretion to act as an “Issuing Lender” hereunder pursuant to an Notice of Additional Issuing Lender executed by the Company, the Administrative Agent and such Dollar Tranche Revolving Lender, in each case in its capacity as issuer of any Letter of Credit.</w:t>
      </w:r>
    </w:p>
    <w:p>
      <w:pPr>
        <w:spacing w:after="0" w:line="174"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Joint Bookrunner</w:t>
      </w:r>
      <w:r>
        <w:rPr>
          <w:rFonts w:ascii="Times New Roman" w:cs="Times New Roman" w:eastAsia="Times New Roman" w:hAnsi="Times New Roman"/>
          <w:sz w:val="20"/>
          <w:szCs w:val="20"/>
          <w:color w:val="auto"/>
        </w:rPr>
        <w:t>” means (a) with respect to the Credit Agreement as in effect as of the Closing Date, each of BofA Securities, Inc. and JPMorgan Chase Bank, N.A. in its capacity as a joint bookrunner for the Facilities and (b) with respect to any amendment, modification or supplement of this Agreement, any Person designated as a lead arranger or on the cover page of such amendment, modification or supplement of this Agreement.</w:t>
      </w:r>
    </w:p>
    <w:p>
      <w:pPr>
        <w:spacing w:after="0" w:line="185"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Joint Lead Arranger</w:t>
      </w:r>
      <w:r>
        <w:rPr>
          <w:rFonts w:ascii="Times New Roman" w:cs="Times New Roman" w:eastAsia="Times New Roman" w:hAnsi="Times New Roman"/>
          <w:sz w:val="20"/>
          <w:szCs w:val="20"/>
          <w:color w:val="auto"/>
        </w:rPr>
        <w:t>” means (a) with respect to the Credit Agreement as in effect as of the Closing Date, each of BofA Securities, Inc., JPMorgan Chase Bank, N.A., MUFG Bank, Ltd., PNC Capital Markets LLC, Truist Securities, Inc., U.S. Bank National Association, and Wells Fargo Securities, LLC in its capacity as a joint lead arranger for the Facilities and (b) with respect to any amendment, modification or supplement of this Agreement, any Person designated as a lead arranger or on the cover page of such amendment, modification or supplement of this Agreement.</w:t>
      </w:r>
    </w:p>
    <w:p>
      <w:pPr>
        <w:spacing w:after="0" w:line="184"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Joint Venture</w:t>
      </w:r>
      <w:r>
        <w:rPr>
          <w:rFonts w:ascii="Times New Roman" w:cs="Times New Roman" w:eastAsia="Times New Roman" w:hAnsi="Times New Roman"/>
          <w:sz w:val="20"/>
          <w:szCs w:val="20"/>
          <w:color w:val="auto"/>
        </w:rPr>
        <w:t>” means a partnership, limited liability company, joint venture or other similar legal arrangement (whether created by contract or conducted through a separate legal entity) now or hereafter formed by the Company or any of its Subsidiaries with another Person in order to conduct a common venture or enterprise with such Person.</w:t>
      </w:r>
    </w:p>
    <w:p>
      <w:pPr>
        <w:spacing w:after="0" w:line="1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Judgment Currency</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9.18(b)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Commitment</w:t>
      </w:r>
      <w:r>
        <w:rPr>
          <w:rFonts w:ascii="Times New Roman" w:cs="Times New Roman" w:eastAsia="Times New Roman" w:hAnsi="Times New Roman"/>
          <w:sz w:val="20"/>
          <w:szCs w:val="20"/>
          <w:color w:val="auto"/>
        </w:rPr>
        <w:t>” means an amount equal to the lesser of the aggregate Dollar Tranche Revolving Commitments and $250,000,000. The L/C Commitment is part of, and not in addition to, the Dollar Tranche Revolving Commitments.</w:t>
      </w:r>
    </w:p>
    <w:p>
      <w:pPr>
        <w:spacing w:after="0" w:line="174"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Exposure</w:t>
      </w:r>
      <w:r>
        <w:rPr>
          <w:rFonts w:ascii="Times New Roman" w:cs="Times New Roman" w:eastAsia="Times New Roman" w:hAnsi="Times New Roman"/>
          <w:sz w:val="20"/>
          <w:szCs w:val="20"/>
          <w:color w:val="auto"/>
        </w:rPr>
        <w:t xml:space="preserve">” means, at any time, the total L/C Obligations. The L/C Exposure of any Dollar Tranche Revolving Lender at any time shall be its Dollar Tranche Applicable Percentage of the total L/C Exposure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w:t>
      </w:r>
      <w:r>
        <w:rPr>
          <w:rFonts w:ascii="Times New Roman" w:cs="Times New Roman" w:eastAsia="Times New Roman" w:hAnsi="Times New Roman"/>
          <w:sz w:val="20"/>
          <w:szCs w:val="20"/>
          <w:u w:val="single" w:color="auto"/>
          <w:color w:val="auto"/>
        </w:rPr>
        <w:t>Section 2.04(a)</w:t>
      </w:r>
      <w:r>
        <w:rPr>
          <w:rFonts w:ascii="Times New Roman" w:cs="Times New Roman" w:eastAsia="Times New Roman" w:hAnsi="Times New Roman"/>
          <w:sz w:val="20"/>
          <w:szCs w:val="20"/>
          <w:color w:val="auto"/>
        </w:rPr>
        <w:t xml:space="preserve"> when a Defaulting Lender that is also a Dollar Tranche Revolving Lender shall exist, the L/C Exposure of any Dollar Tranche Revolving Lender shall be adjusted to give effect to any reallocation effected pursuant to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Obligations</w:t>
      </w:r>
      <w:r>
        <w:rPr>
          <w:rFonts w:ascii="Times New Roman" w:cs="Times New Roman" w:eastAsia="Times New Roman" w:hAnsi="Times New Roman"/>
          <w:sz w:val="20"/>
          <w:szCs w:val="20"/>
          <w:color w:val="auto"/>
        </w:rPr>
        <w:t xml:space="preserve">” means, at any time, an amount equal to the sum of (a) the aggregate then undrawn and unexpired amount of the then outstanding Letters of Credit and (b) the aggregate amount of drawings under Letters of Credit that have not then been reimbursed pursuant to </w:t>
      </w:r>
      <w:r>
        <w:rPr>
          <w:rFonts w:ascii="Times New Roman" w:cs="Times New Roman" w:eastAsia="Times New Roman" w:hAnsi="Times New Roman"/>
          <w:sz w:val="20"/>
          <w:szCs w:val="20"/>
          <w:u w:val="single" w:color="auto"/>
          <w:color w:val="auto"/>
        </w:rPr>
        <w:t>Section 2.06(e)</w:t>
      </w:r>
      <w:r>
        <w:rPr>
          <w:rFonts w:ascii="Times New Roman" w:cs="Times New Roman" w:eastAsia="Times New Roman" w:hAnsi="Times New Roman"/>
          <w:sz w:val="20"/>
          <w:szCs w:val="20"/>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84"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Participants</w:t>
      </w:r>
      <w:r>
        <w:rPr>
          <w:rFonts w:ascii="Times New Roman" w:cs="Times New Roman" w:eastAsia="Times New Roman" w:hAnsi="Times New Roman"/>
          <w:sz w:val="20"/>
          <w:szCs w:val="20"/>
          <w:color w:val="auto"/>
        </w:rPr>
        <w:t>” means, the collective reference to all the Dollar Tranche Revolving Lenders other than the applicable Issuing Lender.</w:t>
      </w:r>
    </w:p>
    <w:p>
      <w:pPr>
        <w:spacing w:after="0" w:line="159"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Latest Maturity Date</w:t>
      </w:r>
      <w:r>
        <w:rPr>
          <w:rFonts w:ascii="Times New Roman" w:cs="Times New Roman" w:eastAsia="Times New Roman" w:hAnsi="Times New Roman"/>
          <w:sz w:val="20"/>
          <w:szCs w:val="20"/>
          <w:color w:val="auto"/>
        </w:rPr>
        <w:t>” means, at any date of determination, the latest Maturity Date applicable to any Loan or Commitment hereunder at such time, including in respect of any Incremental Term Facility and including any Maturity Date that has been extended from time to time in accordance with this Agreement.</w:t>
      </w:r>
    </w:p>
    <w:p>
      <w:pPr>
        <w:spacing w:after="0" w:line="1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LCA Action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67" w:name="page68"/>
    <w:bookmarkEnd w:id="67"/>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LCA Election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LCA Test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xml:space="preserve">” means the Persons listed in </w:t>
      </w:r>
      <w:r>
        <w:rPr>
          <w:rFonts w:ascii="Times New Roman" w:cs="Times New Roman" w:eastAsia="Times New Roman" w:hAnsi="Times New Roman"/>
          <w:sz w:val="20"/>
          <w:szCs w:val="20"/>
          <w:u w:val="single" w:color="auto"/>
          <w:color w:val="auto"/>
        </w:rPr>
        <w:t>Schedule 1.01(a)</w:t>
      </w:r>
      <w:r>
        <w:rPr>
          <w:rFonts w:ascii="Times New Roman" w:cs="Times New Roman" w:eastAsia="Times New Roman" w:hAnsi="Times New Roman"/>
          <w:sz w:val="20"/>
          <w:szCs w:val="20"/>
          <w:color w:val="auto"/>
        </w:rPr>
        <w:t xml:space="preserve"> and any other Person that shall have become a party hereto pursuant to an Assignment and Assumption, an Incremental Facility Amendment or a Refinancing Facility Agreement, other than any such Person that shall have ceased to be a party hereto pursuant to an Assignment and Assumption. Unless the context otherwise requires, the term “Lenders” includes the Swingline Lender. The term “Lender” shall include any Designated Lender.</w:t>
      </w:r>
    </w:p>
    <w:p>
      <w:pPr>
        <w:spacing w:after="0" w:line="185"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Expiration Date</w:t>
      </w:r>
      <w:r>
        <w:rPr>
          <w:rFonts w:ascii="Times New Roman" w:cs="Times New Roman" w:eastAsia="Times New Roman" w:hAnsi="Times New Roman"/>
          <w:sz w:val="20"/>
          <w:szCs w:val="20"/>
          <w:color w:val="auto"/>
        </w:rPr>
        <w:t>” means the day that is five days prior to the Revolving Termination Date then in effect (or, if such day is not a Business Day, the next preceding Business Day).</w:t>
      </w:r>
    </w:p>
    <w:p>
      <w:pPr>
        <w:spacing w:after="0" w:line="159"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Report</w:t>
      </w:r>
      <w:r>
        <w:rPr>
          <w:rFonts w:ascii="Times New Roman" w:cs="Times New Roman" w:eastAsia="Times New Roman" w:hAnsi="Times New Roman"/>
          <w:sz w:val="20"/>
          <w:szCs w:val="20"/>
          <w:color w:val="auto"/>
        </w:rPr>
        <w:t>” means a certificate substantially in the form of Exhibit N or any other form approved by the Administrative Agent.</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Letters of Credit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2.06(a)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Lien</w:t>
      </w:r>
      <w:r>
        <w:rPr>
          <w:rFonts w:ascii="Times New Roman" w:cs="Times New Roman" w:eastAsia="Times New Roman" w:hAnsi="Times New Roman"/>
          <w:sz w:val="20"/>
          <w:szCs w:val="20"/>
          <w:color w:val="auto"/>
        </w:rPr>
        <w:t>” means, with respect to any asset, (a) any mortgage, deed of trust, lien, pledge, hypothecation, charge, assignment by way of pledge, security interest or other encumbrance on, in or of such asset, including any agreement to provide any of the foregoing,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86"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Limited Condition Acquisition</w:t>
      </w:r>
      <w:r>
        <w:rPr>
          <w:rFonts w:ascii="Times New Roman" w:cs="Times New Roman" w:eastAsia="Times New Roman" w:hAnsi="Times New Roman"/>
          <w:sz w:val="20"/>
          <w:szCs w:val="20"/>
          <w:color w:val="auto"/>
        </w:rPr>
        <w:t>” means any acquisition by the Company or one or more of its Subsidiaries permitted pursuant to this Agreement whose consummation is not conditioned on the availability of, or on obtaining, third-party financing and which is designated as a Limited Condition Acquisition by the Company or such Subsidiary in writing to the Administrative Agent.</w:t>
      </w:r>
    </w:p>
    <w:p>
      <w:pPr>
        <w:spacing w:after="0" w:line="180" w:lineRule="exact"/>
        <w:rPr>
          <w:sz w:val="20"/>
          <w:szCs w:val="20"/>
          <w:color w:val="auto"/>
        </w:rPr>
      </w:pPr>
    </w:p>
    <w:p>
      <w:pPr>
        <w:jc w:val="both"/>
        <w:ind w:left="300" w:right="299" w:firstLine="64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Loan Document Obligations</w:t>
      </w:r>
      <w:r>
        <w:rPr>
          <w:rFonts w:ascii="Times New Roman" w:cs="Times New Roman" w:eastAsia="Times New Roman" w:hAnsi="Times New Roman"/>
          <w:sz w:val="19"/>
          <w:szCs w:val="19"/>
          <w:color w:val="auto"/>
        </w:rPr>
        <w:t>” means (a) the due and punctual payment by the Borrowers of (i) the principal of and interest (including interest accruing during the pendency of any bankruptcy, insolvency, receivership or other similar proceeding, regardless of whether allowed or allowable in such proceeding) on the Loans and Reimbursement Obligations, when and as due, whether at maturity, by acceleration, upon one or more dates set for prepayment or otherwise and (ii) all other monetary obligations of the Borrowers under this Agreement and each of the other Loan Documents, including obligations to pay fees, expense reimbursement obligations (including with respect to attorneys’ fees) and indemnification obligations, whether primary, secondary, direct, contingent, fixed or otherwise (including monetary obligations incurred during the pendency of any bankruptcy, insolvency, receivership or other similar proceeding, regardless of whether allowed or allowable in such proceeding), (b) the due and punctual performance of all other obligations of the Borrowers under or pursuant to this Agreement and each of the other Loan Documents and (c) the due and punctual payment and performance of all the obligations of each other Loan Party under or pursuant to each of the Loan Documents (including monetary obligations incurred during the pendency of any bankruptcy, insolvency, receivership or other similar proceeding, regardless of whether allowed or allowable in such proceeding).</w:t>
      </w:r>
    </w:p>
    <w:p>
      <w:pPr>
        <w:spacing w:after="0" w:line="177"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xml:space="preserve">” means this Agreement, each Designated Borrower Request and Assumption Agreement, the Guarantee Agreement, any Incremental Facility Amendment, any Refinancing Facility Agreement, any Intercreditor Agreement, any Loan Modification Agreement, the Fee Letter, the Collateral Agreement, the other Security Documents, and, except for purposes of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any promissory notes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68" w:name="page69"/>
    <w:bookmarkEnd w:id="68"/>
    <w:p>
      <w:pPr>
        <w:jc w:val="both"/>
        <w:ind w:left="300" w:right="319"/>
        <w:spacing w:after="0" w:line="269" w:lineRule="auto"/>
        <w:rPr>
          <w:sz w:val="20"/>
          <w:szCs w:val="20"/>
          <w:color w:val="auto"/>
        </w:rPr>
      </w:pPr>
      <w:r>
        <w:rPr>
          <w:rFonts w:ascii="Times New Roman" w:cs="Times New Roman" w:eastAsia="Times New Roman" w:hAnsi="Times New Roman"/>
          <w:sz w:val="20"/>
          <w:szCs w:val="20"/>
          <w:color w:val="auto"/>
        </w:rPr>
        <w:t xml:space="preserve">delivered pursuant to </w:t>
      </w:r>
      <w:r>
        <w:rPr>
          <w:rFonts w:ascii="Times New Roman" w:cs="Times New Roman" w:eastAsia="Times New Roman" w:hAnsi="Times New Roman"/>
          <w:sz w:val="20"/>
          <w:szCs w:val="20"/>
          <w:u w:val="single" w:color="auto"/>
          <w:color w:val="auto"/>
        </w:rPr>
        <w:t>Section 2.10(c)</w:t>
      </w:r>
      <w:r>
        <w:rPr>
          <w:rFonts w:ascii="Times New Roman" w:cs="Times New Roman" w:eastAsia="Times New Roman" w:hAnsi="Times New Roman"/>
          <w:sz w:val="20"/>
          <w:szCs w:val="20"/>
          <w:color w:val="auto"/>
        </w:rPr>
        <w:t xml:space="preserve"> (and, in each case, any amendment, restatement, waiver, supplement or other modification to any of the foregoing).</w:t>
      </w:r>
    </w:p>
    <w:p>
      <w:pPr>
        <w:spacing w:after="0" w:line="159" w:lineRule="exact"/>
        <w:rPr>
          <w:sz w:val="20"/>
          <w:szCs w:val="20"/>
          <w:color w:val="auto"/>
        </w:rPr>
      </w:pPr>
    </w:p>
    <w:p>
      <w:pPr>
        <w:jc w:val="both"/>
        <w:ind w:left="300" w:right="299"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Loan Modification Agreement</w:t>
      </w:r>
      <w:r>
        <w:rPr>
          <w:rFonts w:ascii="Times New Roman" w:cs="Times New Roman" w:eastAsia="Times New Roman" w:hAnsi="Times New Roman"/>
          <w:sz w:val="19"/>
          <w:szCs w:val="19"/>
          <w:color w:val="auto"/>
        </w:rPr>
        <w:t xml:space="preserve">” means a Loan Modification Agreement, in form and substance reasonably satisfactory to the Administrative Agent and the Company, among the Borrowers and the Administrative Agent and one or more Accepting Lenders, effecting one or more Permitted Amendments and such other amendments hereto and to the other Loan Documents as are contemplated by </w:t>
      </w:r>
      <w:r>
        <w:rPr>
          <w:rFonts w:ascii="Times New Roman" w:cs="Times New Roman" w:eastAsia="Times New Roman" w:hAnsi="Times New Roman"/>
          <w:sz w:val="19"/>
          <w:szCs w:val="19"/>
          <w:u w:val="single" w:color="auto"/>
          <w:color w:val="auto"/>
        </w:rPr>
        <w:t>Section 2.24</w:t>
      </w:r>
      <w:r>
        <w:rPr>
          <w:rFonts w:ascii="Times New Roman" w:cs="Times New Roman" w:eastAsia="Times New Roman" w:hAnsi="Times New Roman"/>
          <w:sz w:val="19"/>
          <w:szCs w:val="19"/>
          <w:color w:val="auto"/>
        </w:rPr>
        <w:t>.</w:t>
      </w:r>
    </w:p>
    <w:p>
      <w:pPr>
        <w:spacing w:after="0" w:line="16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Modification Offer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2.24(a)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means the Borrowers and each Subsidiary Guarantor.</w:t>
      </w:r>
    </w:p>
    <w:p>
      <w:pPr>
        <w:spacing w:after="0" w:line="216"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Loans</w:t>
      </w:r>
      <w:r>
        <w:rPr>
          <w:rFonts w:ascii="Times New Roman" w:cs="Times New Roman" w:eastAsia="Times New Roman" w:hAnsi="Times New Roman"/>
          <w:sz w:val="20"/>
          <w:szCs w:val="20"/>
          <w:color w:val="auto"/>
        </w:rPr>
        <w:t>” means the loans made by the Lenders to the Borrowers pursuant to this Agreement, including pursuant to any Incremental Facility Amendment or any Refinancing Facility Agreement.</w:t>
      </w:r>
    </w:p>
    <w:p>
      <w:pPr>
        <w:spacing w:after="0" w:line="159"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Majority in Interest</w:t>
      </w:r>
      <w:r>
        <w:rPr>
          <w:rFonts w:ascii="Times New Roman" w:cs="Times New Roman" w:eastAsia="Times New Roman" w:hAnsi="Times New Roman"/>
          <w:sz w:val="20"/>
          <w:szCs w:val="20"/>
          <w:color w:val="auto"/>
        </w:rPr>
        <w:t xml:space="preserve">”, when used in reference to Lenders of any Class, means, at any time, Lenders other than Defaulting Lenders holding outstanding Loans of such Class (or, in respect of any Class of revolving commitments, Commitments of such Class) representing more than 50% of the aggregate principal amount of all Loans (or the aggregate amount of Commitments) of such Class outstanding at such time (other than (i) Loans or Commitments of Defaulting Lenders and (ii) in respect of </w:t>
      </w:r>
      <w:r>
        <w:rPr>
          <w:rFonts w:ascii="Times New Roman" w:cs="Times New Roman" w:eastAsia="Times New Roman" w:hAnsi="Times New Roman"/>
          <w:sz w:val="20"/>
          <w:szCs w:val="20"/>
          <w:u w:val="single" w:color="auto"/>
          <w:color w:val="auto"/>
        </w:rPr>
        <w:t>Section 2.08(d)</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Loans or Commitments of Defaulting Lenders).</w:t>
      </w:r>
    </w:p>
    <w:p>
      <w:pPr>
        <w:spacing w:after="0" w:line="184"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means an event or condition that has resulted, or could reasonably be expected to result, in a material adverse effect on (a) the business, assets, operations or financial condition of the Company and the Subsidiaries, in each case, taken as a whole, (b) the ability of the Loan Parties, taken as a whole, to perform their payment obligations under the Loan Documents or (c) the rights and remedies of the Administrative Agent and the Lenders under the Loan Documents.</w:t>
      </w:r>
    </w:p>
    <w:p>
      <w:pPr>
        <w:spacing w:after="0" w:line="185"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Indebtedness</w:t>
      </w:r>
      <w:r>
        <w:rPr>
          <w:rFonts w:ascii="Times New Roman" w:cs="Times New Roman" w:eastAsia="Times New Roman" w:hAnsi="Times New Roman"/>
          <w:sz w:val="20"/>
          <w:szCs w:val="20"/>
          <w:color w:val="auto"/>
        </w:rPr>
        <w:t>” means Indebtedness (other than the Loans and Guarantees under the Loan Documents) or Hedging Obligations of any one or more of the Company and the Subsidiaries in an aggregate principal amount of $75,000,000 or more. For purposes of determining Material Indebtedness, the “principal amount” of any Hedging Obligation at any time shall be the maximum aggregate amount (giving effect to any netting agreements) that the Company or such Subsidiary would be required to pay if the applicable Hedging Agreement were terminated at such time.</w:t>
      </w:r>
    </w:p>
    <w:p>
      <w:pPr>
        <w:spacing w:after="0" w:line="184"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Real Property</w:t>
      </w:r>
      <w:r>
        <w:rPr>
          <w:rFonts w:ascii="Times New Roman" w:cs="Times New Roman" w:eastAsia="Times New Roman" w:hAnsi="Times New Roman"/>
          <w:sz w:val="20"/>
          <w:szCs w:val="20"/>
          <w:color w:val="auto"/>
        </w:rPr>
        <w:t>” means any and all parcels of real property owned in fee by any Loan Party located in the United States, other than any Excluded Asset.</w:t>
      </w:r>
    </w:p>
    <w:p>
      <w:pPr>
        <w:spacing w:after="0" w:line="159" w:lineRule="exact"/>
        <w:rPr>
          <w:sz w:val="20"/>
          <w:szCs w:val="20"/>
          <w:color w:val="auto"/>
        </w:rPr>
      </w:pPr>
    </w:p>
    <w:p>
      <w:pPr>
        <w:jc w:val="both"/>
        <w:ind w:left="300" w:right="31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Maturity Date</w:t>
      </w:r>
      <w:r>
        <w:rPr>
          <w:rFonts w:ascii="Times New Roman" w:cs="Times New Roman" w:eastAsia="Times New Roman" w:hAnsi="Times New Roman"/>
          <w:sz w:val="20"/>
          <w:szCs w:val="20"/>
          <w:color w:val="auto"/>
        </w:rPr>
        <w:t>” means the Term Maturity Date, the Incremental Term Maturity Date with respect to Incremental Term Loans of any Series, the Revolving Termination Date or any extended maturity date with respect to all or a portion of any Class of Loans or Commitments hereunder pursuant to a Refinancing Facility Agreement or a Loan Modification Agreement, as the context requires.</w:t>
      </w:r>
    </w:p>
    <w:p>
      <w:pPr>
        <w:spacing w:after="0" w:line="180" w:lineRule="exact"/>
        <w:rPr>
          <w:sz w:val="20"/>
          <w:szCs w:val="20"/>
          <w:color w:val="auto"/>
        </w:rPr>
      </w:pPr>
    </w:p>
    <w:p>
      <w:pPr>
        <w:jc w:val="both"/>
        <w:ind w:left="300" w:right="299" w:firstLine="648"/>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Maximum Incremental Amount</w:t>
      </w:r>
      <w:r>
        <w:rPr>
          <w:rFonts w:ascii="Times New Roman" w:cs="Times New Roman" w:eastAsia="Times New Roman" w:hAnsi="Times New Roman"/>
          <w:sz w:val="19"/>
          <w:szCs w:val="19"/>
          <w:color w:val="auto"/>
        </w:rPr>
        <w:t xml:space="preserve">” means an amount represented by Incremental Commitments to be incurred pursuant to </w:t>
      </w:r>
      <w:r>
        <w:rPr>
          <w:rFonts w:ascii="Times New Roman" w:cs="Times New Roman" w:eastAsia="Times New Roman" w:hAnsi="Times New Roman"/>
          <w:sz w:val="19"/>
          <w:szCs w:val="19"/>
          <w:u w:val="single" w:color="auto"/>
          <w:color w:val="auto"/>
        </w:rPr>
        <w:t>Section 2.22</w:t>
      </w:r>
      <w:r>
        <w:rPr>
          <w:rFonts w:ascii="Times New Roman" w:cs="Times New Roman" w:eastAsia="Times New Roman" w:hAnsi="Times New Roman"/>
          <w:sz w:val="19"/>
          <w:szCs w:val="19"/>
          <w:color w:val="auto"/>
        </w:rPr>
        <w:t xml:space="preserve"> that would not, immediately after giving effect to the incurrence thereof (excluding from such pro forma calculation the Net Proceeds of any Loans made in respect thereof and assuming that the full amount of such Incremental Commitments is drawn but giving effect to any substantially concurrent use of such proceeds including the repayment of Indebtedness), cause the Secured Net Leverage Ratio (or, during a Collateral Release Period, the Total Net Leverage Ratio), calculated on a Pro Forma Basis as of the date of incurrence of such Indebtedness, to exceed 3.00 to 1.00.</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69" w:name="page70"/>
    <w:bookmarkEnd w:id="69"/>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9.13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319" w:firstLine="648"/>
        <w:spacing w:after="0" w:line="29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Minimum Collateral Amount</w:t>
      </w:r>
      <w:r>
        <w:rPr>
          <w:rFonts w:ascii="Times New Roman" w:cs="Times New Roman" w:eastAsia="Times New Roman" w:hAnsi="Times New Roman"/>
          <w:sz w:val="19"/>
          <w:szCs w:val="19"/>
          <w:color w:val="auto"/>
        </w:rPr>
        <w:t>” means, at any time, an amount equal to 105% of the Fronting Exposure of the Issuing Lender with respect to Letters of Credit issued by it and outstanding at such time.</w:t>
      </w:r>
    </w:p>
    <w:p>
      <w:pPr>
        <w:spacing w:after="0" w:line="13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Minimum Extension Condition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2.24(a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MNPI</w:t>
      </w:r>
      <w:r>
        <w:rPr>
          <w:rFonts w:ascii="Times New Roman" w:cs="Times New Roman" w:eastAsia="Times New Roman" w:hAnsi="Times New Roman"/>
          <w:sz w:val="20"/>
          <w:szCs w:val="20"/>
          <w:color w:val="auto"/>
        </w:rPr>
        <w:t>” means material information concerning the Company, any Subsidiary or any Affiliate of the foregoing or their securities that has not been disseminated in a manner making it available to investors generally, within the meaning of Regulation FD under the Securities Act and the Exchange Act. For purposes of this definition, “material information” means information concerning the Company, any Subsidiary or any Affiliate of the foregoing, or any of their securities, that could reasonably be expected to be material for purposes of the United States Federal and State securities laws.</w:t>
      </w:r>
    </w:p>
    <w:p>
      <w:pPr>
        <w:spacing w:after="0" w:line="184"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means Moody’s Investors Service, Inc., and any successor to its rating agency business.</w:t>
      </w:r>
    </w:p>
    <w:p>
      <w:pPr>
        <w:spacing w:after="0" w:line="159"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Mortgage</w:t>
      </w:r>
      <w:r>
        <w:rPr>
          <w:rFonts w:ascii="Times New Roman" w:cs="Times New Roman" w:eastAsia="Times New Roman" w:hAnsi="Times New Roman"/>
          <w:sz w:val="20"/>
          <w:szCs w:val="20"/>
          <w:color w:val="auto"/>
        </w:rPr>
        <w:t>” means a mortgage, deed of trust, deed to secure debt, trust deed or other similar security document granting a Lien on any Mortgaged Property to secure the Obligations. Each Mortgage shall be in form and substance reasonably satisfactory to the Administrative Agent.</w:t>
      </w:r>
    </w:p>
    <w:p>
      <w:pPr>
        <w:spacing w:after="0" w:line="174"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Mortgaged Property</w:t>
      </w:r>
      <w:r>
        <w:rPr>
          <w:rFonts w:ascii="Times New Roman" w:cs="Times New Roman" w:eastAsia="Times New Roman" w:hAnsi="Times New Roman"/>
          <w:sz w:val="20"/>
          <w:szCs w:val="20"/>
          <w:color w:val="auto"/>
        </w:rPr>
        <w:t xml:space="preserve">” means collectively, any and all parcels of or interests in real property owned in fee by any Loan Party and covered by a Mortgage delivered pursuant to </w:t>
      </w:r>
      <w:r>
        <w:rPr>
          <w:rFonts w:ascii="Times New Roman" w:cs="Times New Roman" w:eastAsia="Times New Roman" w:hAnsi="Times New Roman"/>
          <w:sz w:val="20"/>
          <w:szCs w:val="20"/>
          <w:u w:val="single" w:color="auto"/>
          <w:color w:val="auto"/>
        </w:rPr>
        <w:t>Section 5.11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5.13</w:t>
      </w:r>
      <w:r>
        <w:rPr>
          <w:rFonts w:ascii="Times New Roman" w:cs="Times New Roman" w:eastAsia="Times New Roman" w:hAnsi="Times New Roman"/>
          <w:sz w:val="20"/>
          <w:szCs w:val="20"/>
          <w:color w:val="auto"/>
        </w:rPr>
        <w:t xml:space="preserve"> (subject to the limitations in the definition of the term “Collateral and Guarantee Requirement”), together with, in each case, all easements, hereditaments and appurtenances relating thereto, all improvements and appurtenant fixtures and equipment, all general intangibles and contract rights and other property and rights incidental to the ownership thereof. For the avoidance of doubt, no Excluded Asset shall be Mortgaged Property.</w:t>
      </w:r>
    </w:p>
    <w:p>
      <w:pPr>
        <w:spacing w:after="0" w:line="186"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Multicurrency Tranche Applicable Percentage</w:t>
      </w:r>
      <w:r>
        <w:rPr>
          <w:rFonts w:ascii="Times New Roman" w:cs="Times New Roman" w:eastAsia="Times New Roman" w:hAnsi="Times New Roman"/>
          <w:sz w:val="20"/>
          <w:szCs w:val="20"/>
          <w:color w:val="auto"/>
        </w:rPr>
        <w:t xml:space="preserve">” means, with respect to each Lender, the percentage (carried out to the ninth decimal place) of the aggregate Multicurrency Tranche Revolving Commitments represented by such Lender’s Multicurrency Tranche Revolving Commitment at such time. If the commitment of each Lender to make Multicurrency Tranche Revolving Loans has been terminated or if the Multicurrency Tranche Revolving Commitments have expired, then the Multicurrency Tranche Applicable Percentage of each Lender with respect to Revolving Extensions of Credit shall be determined based on the Multicurrency Tranche Applicable Percentage of such Lender most recently in effect, giving effect to any subsequent assignments. The initial Multicurrency Tranche Applicable Percentage of each Lender is set forth opposite the name of such Lender on </w:t>
      </w:r>
      <w:r>
        <w:rPr>
          <w:rFonts w:ascii="Times New Roman" w:cs="Times New Roman" w:eastAsia="Times New Roman" w:hAnsi="Times New Roman"/>
          <w:sz w:val="20"/>
          <w:szCs w:val="20"/>
          <w:u w:val="single" w:color="auto"/>
          <w:color w:val="auto"/>
        </w:rPr>
        <w:t>Schedule 1.01(a)</w:t>
      </w:r>
      <w:r>
        <w:rPr>
          <w:rFonts w:ascii="Times New Roman" w:cs="Times New Roman" w:eastAsia="Times New Roman" w:hAnsi="Times New Roman"/>
          <w:sz w:val="20"/>
          <w:szCs w:val="20"/>
          <w:color w:val="auto"/>
        </w:rPr>
        <w:t xml:space="preserve"> or in the Assignment and Assumption pursuant to which such Lender becomes a party hereto, as applicable. Notwithstanding the foregoing, when a Defaulting Lender shall exist, in the case of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Multicurrency Tranche Applicable Percentages shall be determined without regard to any Defaulting Lender’s Multicurrency Tranche Revolving Commitment.</w:t>
      </w:r>
    </w:p>
    <w:p>
      <w:pPr>
        <w:spacing w:after="0" w:line="197"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Multicurrency Tranche Revolving Borrowing</w:t>
      </w:r>
      <w:r>
        <w:rPr>
          <w:rFonts w:ascii="Times New Roman" w:cs="Times New Roman" w:eastAsia="Times New Roman" w:hAnsi="Times New Roman"/>
          <w:sz w:val="20"/>
          <w:szCs w:val="20"/>
          <w:color w:val="auto"/>
        </w:rPr>
        <w:t>” means a Borrowing comprised of Multicurrency Tranche Revolving Loans.</w:t>
      </w:r>
    </w:p>
    <w:p>
      <w:pPr>
        <w:spacing w:after="0" w:line="159"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Multicurrency Tranche Revolving Commitment</w:t>
      </w:r>
      <w:r>
        <w:rPr>
          <w:rFonts w:ascii="Times New Roman" w:cs="Times New Roman" w:eastAsia="Times New Roman" w:hAnsi="Times New Roman"/>
          <w:sz w:val="20"/>
          <w:szCs w:val="20"/>
          <w:color w:val="auto"/>
        </w:rPr>
        <w:t xml:space="preserve">” means, with respect to each Lender, the obligation of such Lender, if any, to make Multicurrency Tranche Revolving Loans, as such commitment may be reduced from time to time pursuant to </w:t>
      </w:r>
      <w:r>
        <w:rPr>
          <w:rFonts w:ascii="Times New Roman" w:cs="Times New Roman" w:eastAsia="Times New Roman" w:hAnsi="Times New Roman"/>
          <w:sz w:val="20"/>
          <w:szCs w:val="20"/>
          <w:u w:val="single" w:color="auto"/>
          <w:color w:val="auto"/>
        </w:rPr>
        <w:t>Section 2.09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9.02(b)</w:t>
      </w:r>
      <w:r>
        <w:rPr>
          <w:rFonts w:ascii="Times New Roman" w:cs="Times New Roman" w:eastAsia="Times New Roman" w:hAnsi="Times New Roman"/>
          <w:sz w:val="20"/>
          <w:szCs w:val="20"/>
          <w:color w:val="auto"/>
        </w:rPr>
        <w:t xml:space="preserve"> or reduced or increased from time to time pursuant to assignments by or to such Lender pursuant to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The initial amount of each Lender’s Multicurrency Tranche Revolving Commitment is set forth on </w:t>
      </w:r>
      <w:r>
        <w:rPr>
          <w:rFonts w:ascii="Times New Roman" w:cs="Times New Roman" w:eastAsia="Times New Roman" w:hAnsi="Times New Roman"/>
          <w:sz w:val="20"/>
          <w:szCs w:val="20"/>
          <w:u w:val="single" w:color="auto"/>
          <w:color w:val="auto"/>
        </w:rPr>
        <w:t>Schedule 1.01(a)</w:t>
      </w:r>
      <w:r>
        <w:rPr>
          <w:rFonts w:ascii="Times New Roman" w:cs="Times New Roman" w:eastAsia="Times New Roman" w:hAnsi="Times New Roman"/>
          <w:sz w:val="20"/>
          <w:szCs w:val="20"/>
          <w:color w:val="auto"/>
        </w:rPr>
        <w:t xml:space="preserve"> or in the Assignment and Assumption pursuant to which such Lender shall have assumed its Multicurrency Tranche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70" w:name="page71"/>
    <w:bookmarkEnd w:id="70"/>
    <w:p>
      <w:pPr>
        <w:jc w:val="both"/>
        <w:ind w:left="300" w:right="319"/>
        <w:spacing w:after="0" w:line="269" w:lineRule="auto"/>
        <w:rPr>
          <w:sz w:val="20"/>
          <w:szCs w:val="20"/>
          <w:color w:val="auto"/>
        </w:rPr>
      </w:pPr>
      <w:r>
        <w:rPr>
          <w:rFonts w:ascii="Times New Roman" w:cs="Times New Roman" w:eastAsia="Times New Roman" w:hAnsi="Times New Roman"/>
          <w:sz w:val="20"/>
          <w:szCs w:val="20"/>
          <w:color w:val="auto"/>
        </w:rPr>
        <w:t>Revolving Commitment, as applicable. The initial aggregate amount of the Lenders’ Multicurrency Tranche Revolving Commitments as in effect on the Closing Date is $150,000,000.</w:t>
      </w:r>
    </w:p>
    <w:p>
      <w:pPr>
        <w:spacing w:after="0" w:line="159"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Multicurrency Tranche Revolving Credit Exposure</w:t>
      </w:r>
      <w:r>
        <w:rPr>
          <w:rFonts w:ascii="Times New Roman" w:cs="Times New Roman" w:eastAsia="Times New Roman" w:hAnsi="Times New Roman"/>
          <w:sz w:val="20"/>
          <w:szCs w:val="20"/>
          <w:color w:val="auto"/>
        </w:rPr>
        <w:t>” means, as to any Multicurrency Tranche Revolving Lender at any time, the aggregate Revolving Outstanding Amount at such time of its Multicurrency Tranche Revolving Loans.</w:t>
      </w:r>
    </w:p>
    <w:p>
      <w:pPr>
        <w:spacing w:after="0" w:line="174"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Multicurrency Tranche Revolving Facility</w:t>
      </w:r>
      <w:r>
        <w:rPr>
          <w:rFonts w:ascii="Times New Roman" w:cs="Times New Roman" w:eastAsia="Times New Roman" w:hAnsi="Times New Roman"/>
          <w:sz w:val="20"/>
          <w:szCs w:val="20"/>
          <w:color w:val="auto"/>
        </w:rPr>
        <w:t>” means the Multicurrency Tranche Revolving Commitments and the extensions of credit made thereunder.</w:t>
      </w:r>
    </w:p>
    <w:p>
      <w:pPr>
        <w:spacing w:after="0" w:line="159"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Multicurrency Tranche Revolving Lender</w:t>
      </w:r>
      <w:r>
        <w:rPr>
          <w:rFonts w:ascii="Times New Roman" w:cs="Times New Roman" w:eastAsia="Times New Roman" w:hAnsi="Times New Roman"/>
          <w:sz w:val="20"/>
          <w:szCs w:val="20"/>
          <w:color w:val="auto"/>
        </w:rPr>
        <w:t>” means each Lender that has a Multicurrency Tranche Revolving Commitment or that holds Multicurrency Tranche Revolving Loans.</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Multicurrency Tranche Revolving Loans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w:t>
      </w:r>
    </w:p>
    <w:p>
      <w:pPr>
        <w:spacing w:after="0" w:line="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u w:val="single" w:color="auto"/>
          <w:color w:val="auto"/>
        </w:rPr>
        <w:t>2.01(b)</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Multiemployer Plan</w:t>
      </w:r>
      <w:r>
        <w:rPr>
          <w:rFonts w:ascii="Times New Roman" w:cs="Times New Roman" w:eastAsia="Times New Roman" w:hAnsi="Times New Roman"/>
          <w:sz w:val="19"/>
          <w:szCs w:val="19"/>
          <w:color w:val="auto"/>
        </w:rPr>
        <w:t>” means a multiemployer plan as defined in Section 3(37) or Section 4001(a)</w:t>
      </w:r>
    </w:p>
    <w:p>
      <w:pPr>
        <w:spacing w:after="0" w:line="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auto"/>
        </w:rPr>
        <w:t>(3) of ERISA to which the Company or any ERISA Affiliate makes or is obligated to make contributions.</w:t>
      </w:r>
    </w:p>
    <w:p>
      <w:pPr>
        <w:spacing w:after="0" w:line="205" w:lineRule="exact"/>
        <w:rPr>
          <w:sz w:val="20"/>
          <w:szCs w:val="20"/>
          <w:color w:val="auto"/>
        </w:rPr>
      </w:pPr>
    </w:p>
    <w:p>
      <w:pPr>
        <w:jc w:val="both"/>
        <w:ind w:left="300" w:right="299"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Proceeds</w:t>
      </w:r>
      <w:r>
        <w:rPr>
          <w:rFonts w:ascii="Times New Roman" w:cs="Times New Roman" w:eastAsia="Times New Roman" w:hAnsi="Times New Roman"/>
          <w:sz w:val="20"/>
          <w:szCs w:val="20"/>
          <w:color w:val="auto"/>
        </w:rPr>
        <w:t xml:space="preserve">” means, with respect to any event, (a) the cash proceeds (including, in the case of any casualty, condemnation or similar proceeding, insurance, condemnation or similar proceeds) received in respect of such event, including any cash received in respect of any noncash proceeds, but only as and when received, net of (b) the sum, without duplication, of (i) all fees and out-of-pocket expenses paid in connection with such event by the Company and the Subsidiaries, (ii) in the case of a Disposition (including pursuant to a Sale/Leaseback Transaction or a casualty or a condemnation or similar proceeding) of an asset, (A) the amount of all payments required to be made by the Company and the Subsidiaries as a result of such event to repay Indebtedness (other than Loans, any Permitted First Priority Refinancing Indebtedness, any Permitted Second Priority Refinancing Indebtedness and any Permitted Unsecured Refinancing Indebtedness) secured by such asset, (B) the pro rata portion of net cash proceeds thereof (calculated without regard to this </w:t>
      </w:r>
      <w:r>
        <w:rPr>
          <w:rFonts w:ascii="Times New Roman" w:cs="Times New Roman" w:eastAsia="Times New Roman" w:hAnsi="Times New Roman"/>
          <w:sz w:val="20"/>
          <w:szCs w:val="20"/>
          <w:u w:val="single" w:color="auto"/>
          <w:color w:val="auto"/>
        </w:rPr>
        <w:t>subclause (B)</w:t>
      </w:r>
      <w:r>
        <w:rPr>
          <w:rFonts w:ascii="Times New Roman" w:cs="Times New Roman" w:eastAsia="Times New Roman" w:hAnsi="Times New Roman"/>
          <w:sz w:val="20"/>
          <w:szCs w:val="20"/>
          <w:color w:val="auto"/>
        </w:rPr>
        <w:t xml:space="preserve">) attributable to minority interests and not available for distribution to or for the account of the Company and the Subsidiaries as a result thereof, and (C) the amount of any liabilities directly associated with such asset and retained by the Company or any Subsidiary and (iii) the amount of all taxes paid (or reasonably estimated to be payable) by the Company and the Subsidiaries (including any taxes paid or payable in connection with transferring or distributing any such amounts to the Company or any other Loan Party), and the amount of any reserves established by the Company and the Subsidiaries in accordance with GAAP to fund purchase price adjustment, indemnification and similar contingent liabilities (other than any earnout, holdback or similar obligations) reasonably estimated to be payable, that in each case are directly attributable to the occurrence of such event (as determined reasonably and in good faith by a Financial Officer of the Company). For purposes of this definition, in the event any taxes estimated to be payable with respect to any event as described in </w:t>
      </w:r>
      <w:r>
        <w:rPr>
          <w:rFonts w:ascii="Times New Roman" w:cs="Times New Roman" w:eastAsia="Times New Roman" w:hAnsi="Times New Roman"/>
          <w:sz w:val="20"/>
          <w:szCs w:val="20"/>
          <w:u w:val="single" w:color="auto"/>
          <w:color w:val="auto"/>
        </w:rPr>
        <w:t>clause (b)(iii)</w:t>
      </w:r>
      <w:r>
        <w:rPr>
          <w:rFonts w:ascii="Times New Roman" w:cs="Times New Roman" w:eastAsia="Times New Roman" w:hAnsi="Times New Roman"/>
          <w:sz w:val="20"/>
          <w:szCs w:val="20"/>
          <w:color w:val="auto"/>
        </w:rPr>
        <w:t xml:space="preserve"> above are determined by the Company or the applicable Subsidiary not to be payable or any contingent liability reserve established with respect to any event as described in </w:t>
      </w:r>
      <w:r>
        <w:rPr>
          <w:rFonts w:ascii="Times New Roman" w:cs="Times New Roman" w:eastAsia="Times New Roman" w:hAnsi="Times New Roman"/>
          <w:sz w:val="20"/>
          <w:szCs w:val="20"/>
          <w:u w:val="single" w:color="auto"/>
          <w:color w:val="auto"/>
        </w:rPr>
        <w:t>clause (b)(iii)</w:t>
      </w:r>
      <w:r>
        <w:rPr>
          <w:rFonts w:ascii="Times New Roman" w:cs="Times New Roman" w:eastAsia="Times New Roman" w:hAnsi="Times New Roman"/>
          <w:sz w:val="20"/>
          <w:szCs w:val="20"/>
          <w:color w:val="auto"/>
        </w:rPr>
        <w:t xml:space="preserve"> above shall be reduced, in an aggregate amount equal to or greater than $500,000, the amount of such estimated taxes not payable or reduction shall, except to the extent such reduction is made as a result of a payment having been made in respect of the contingent liabilities with respect to which such reserve has been established, be deemed to be receipt, on the date of such determination or reduction, of cash proceeds in respect of such event.</w:t>
      </w:r>
    </w:p>
    <w:p>
      <w:pPr>
        <w:spacing w:after="0" w:line="203"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Non-Cash Charges</w:t>
      </w:r>
      <w:r>
        <w:rPr>
          <w:rFonts w:ascii="Times New Roman" w:cs="Times New Roman" w:eastAsia="Times New Roman" w:hAnsi="Times New Roman"/>
          <w:sz w:val="20"/>
          <w:szCs w:val="20"/>
          <w:color w:val="auto"/>
        </w:rPr>
        <w:t>” means any non-cash charges, including (a) any write-off for impairment of long lived assets (including goodwill, intangible assets and fixed assets such as property, plant and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71" w:name="page72"/>
    <w:bookmarkEnd w:id="71"/>
    <w:p>
      <w:pPr>
        <w:jc w:val="both"/>
        <w:ind w:left="300" w:right="299"/>
        <w:spacing w:after="0" w:line="241" w:lineRule="auto"/>
        <w:rPr>
          <w:sz w:val="20"/>
          <w:szCs w:val="20"/>
          <w:color w:val="auto"/>
        </w:rPr>
      </w:pPr>
      <w:r>
        <w:rPr>
          <w:rFonts w:ascii="Times New Roman" w:cs="Times New Roman" w:eastAsia="Times New Roman" w:hAnsi="Times New Roman"/>
          <w:sz w:val="20"/>
          <w:szCs w:val="20"/>
          <w:color w:val="auto"/>
        </w:rPr>
        <w:t xml:space="preserve">equipment), or of deferred financing fees or investments in debt and equity securities, in each case, pursuant to GAAP, (b) non-cash expenses resulting from the grant of stock options, restricted stock awards or other equity-based incentives to any director, officer or employee of the Company or any Subsidiary (excluding, for the avoidance of doubt, any cash payments of income taxes made for the benefit of any such Person in consideration of the surrender of any portion of such options, stock or other incentives upon the exercise or vesting thereof), (c) any non-cash charges resulting from (i) the application of purchase accounting or (ii) investments in minority interests in a Person, to the extent that such investments are subject to the equity method of accounting;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Non-Cash Charges shall not include additions to bad debt reserves or bad debt expense and any noncash charge that results from the write-down or write-off of accounts receivable, (d) the non-cash impact of accounting changes or restatements, (e) non-cash charges and expenses resulting from pension adjustments, (f) any non-cash expenses and costs that result from the issuance of stock-based awards, partnership interest-based awards and similar incentive based compensation awards or arrangements, (g) any write-off of work in process related to the implementation of enterprise resource planning systems.</w:t>
      </w:r>
    </w:p>
    <w:p>
      <w:pPr>
        <w:spacing w:after="0" w:line="19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9.02(c)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Notice of Additional Issuing Lender</w:t>
      </w:r>
      <w:r>
        <w:rPr>
          <w:rFonts w:ascii="Times New Roman" w:cs="Times New Roman" w:eastAsia="Times New Roman" w:hAnsi="Times New Roman"/>
          <w:sz w:val="20"/>
          <w:szCs w:val="20"/>
          <w:color w:val="auto"/>
        </w:rPr>
        <w:t xml:space="preserve">” means a notice executed by the Company, the Administrative Agent and any such Dollar Tranche Revolving Lender that is approved by the Administrative Agent to be an “Issuing Lender”, in each case in its capacity as issuer of any Letter of Credit, substantially in the form of </w:t>
      </w:r>
      <w:r>
        <w:rPr>
          <w:rFonts w:ascii="Times New Roman" w:cs="Times New Roman" w:eastAsia="Times New Roman" w:hAnsi="Times New Roman"/>
          <w:sz w:val="20"/>
          <w:szCs w:val="20"/>
          <w:u w:val="single" w:color="auto"/>
          <w:color w:val="auto"/>
        </w:rPr>
        <w:t>Exhibit O</w:t>
      </w:r>
      <w:r>
        <w:rPr>
          <w:rFonts w:ascii="Times New Roman" w:cs="Times New Roman" w:eastAsia="Times New Roman" w:hAnsi="Times New Roman"/>
          <w:sz w:val="20"/>
          <w:szCs w:val="20"/>
          <w:color w:val="auto"/>
        </w:rPr>
        <w:t xml:space="preserve"> or any other form approved by the Administrative Agent.</w:t>
      </w:r>
    </w:p>
    <w:p>
      <w:pPr>
        <w:spacing w:after="0" w:line="180"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Notice of Loan Prepayment</w:t>
      </w:r>
      <w:r>
        <w:rPr>
          <w:rFonts w:ascii="Times New Roman" w:cs="Times New Roman" w:eastAsia="Times New Roman" w:hAnsi="Times New Roman"/>
          <w:sz w:val="20"/>
          <w:szCs w:val="20"/>
          <w:color w:val="auto"/>
        </w:rPr>
        <w:t xml:space="preserve">” means a notice of prepayment with respect to a Loan, which shall be substantially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or such other form as may be approved by the Administrative Agent (including any form on an electronic platform or electronic transmission system as shall be approved by the Administrative Agent), appropriately completed and signed by an Authorized Officer.</w:t>
      </w:r>
    </w:p>
    <w:p>
      <w:pPr>
        <w:spacing w:after="0" w:line="180"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means, collectively, (a) the Loan Document Obligations, (b) the Secured Cash Management Obligations and (c) the Secured Hedging Obligations.</w:t>
      </w:r>
    </w:p>
    <w:p>
      <w:pPr>
        <w:spacing w:after="0" w:line="159"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Organizational Documents</w:t>
      </w:r>
      <w:r>
        <w:rPr>
          <w:rFonts w:ascii="Times New Roman" w:cs="Times New Roman" w:eastAsia="Times New Roman" w:hAnsi="Times New Roman"/>
          <w:sz w:val="20"/>
          <w:szCs w:val="20"/>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(or equivalent or comparable constitutive documents with respect to any non-U.S. jurisdiction), and (c) with respect to any partnership, joint venture, trust or other form of business entity, the partnership, joint venture or other applicable agreement of formation or organization and, if applicable,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92"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Connection Taxes</w:t>
      </w:r>
      <w:r>
        <w:rPr>
          <w:rFonts w:ascii="Times New Roman" w:cs="Times New Roman" w:eastAsia="Times New Roman" w:hAnsi="Times New Roman"/>
          <w:sz w:val="20"/>
          <w:szCs w:val="20"/>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Document).</w:t>
      </w:r>
    </w:p>
    <w:p>
      <w:pPr>
        <w:spacing w:after="0" w:line="184" w:lineRule="exact"/>
        <w:rPr>
          <w:sz w:val="20"/>
          <w:szCs w:val="20"/>
          <w:color w:val="auto"/>
        </w:rPr>
      </w:pPr>
    </w:p>
    <w:p>
      <w:pPr>
        <w:jc w:val="both"/>
        <w:ind w:left="300" w:right="31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72" w:name="page73"/>
    <w:bookmarkEnd w:id="72"/>
    <w:p>
      <w:pPr>
        <w:jc w:val="both"/>
        <w:ind w:left="300" w:right="319"/>
        <w:spacing w:after="0" w:line="269" w:lineRule="auto"/>
        <w:rPr>
          <w:sz w:val="20"/>
          <w:szCs w:val="20"/>
          <w:color w:val="auto"/>
        </w:rPr>
      </w:pPr>
      <w:r>
        <w:rPr>
          <w:rFonts w:ascii="Times New Roman" w:cs="Times New Roman" w:eastAsia="Times New Roman" w:hAnsi="Times New Roman"/>
          <w:sz w:val="20"/>
          <w:szCs w:val="20"/>
          <w:color w:val="auto"/>
        </w:rPr>
        <w:t xml:space="preserve">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left="300" w:right="31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Outbound Investment Rules</w:t>
      </w:r>
      <w:r>
        <w:rPr>
          <w:rFonts w:ascii="Times New Roman" w:cs="Times New Roman" w:eastAsia="Times New Roman" w:hAnsi="Times New Roman"/>
          <w:sz w:val="20"/>
          <w:szCs w:val="20"/>
          <w:color w:val="auto"/>
        </w:rPr>
        <w:t>” means the regulations administered and enforced, together with any related public guidance issued, by the United States Treasury Department under U.S. Executive Order 14105 of August 9, 2023, or any similar law or regulation; as of the Closing Date, and as codified at 31 C.F.R. § 850.101 et seq.</w:t>
      </w:r>
    </w:p>
    <w:p>
      <w:pPr>
        <w:spacing w:after="0" w:line="180" w:lineRule="exact"/>
        <w:rPr>
          <w:sz w:val="20"/>
          <w:szCs w:val="20"/>
          <w:color w:val="auto"/>
        </w:rPr>
      </w:pPr>
    </w:p>
    <w:p>
      <w:pPr>
        <w:jc w:val="both"/>
        <w:ind w:left="300" w:right="299" w:firstLine="648"/>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Overnight Rate</w:t>
      </w:r>
      <w:r>
        <w:rPr>
          <w:rFonts w:ascii="Times New Roman" w:cs="Times New Roman" w:eastAsia="Times New Roman" w:hAnsi="Times New Roman"/>
          <w:sz w:val="19"/>
          <w:szCs w:val="19"/>
          <w:color w:val="auto"/>
        </w:rPr>
        <w:t>” means, for any day, (a) with respect to any amount denominated in Dollars, the greater of (i) the Federal Funds Rate and (ii) an overnight rate determined by the Administrative Agent, the Issuing Lenders, or the Swingline Lender, as the case may be, in accordance with banking industry rules on interbank compensation, and (b) with respect to any amount denominated in an Alternative Currency, an overnight rate determined by the Administrative Agent or the applicable Issuing Lender, as the case may be, in accordance with banking industry rules on interbank compensation.</w:t>
      </w:r>
    </w:p>
    <w:p>
      <w:pPr>
        <w:spacing w:after="0" w:line="17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9.04(c)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9.04(c)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Participating Member State</w:t>
      </w:r>
      <w:r>
        <w:rPr>
          <w:rFonts w:ascii="Times New Roman" w:cs="Times New Roman" w:eastAsia="Times New Roman" w:hAnsi="Times New Roman"/>
          <w:sz w:val="20"/>
          <w:szCs w:val="20"/>
          <w:color w:val="auto"/>
        </w:rPr>
        <w:t>” means any member state of the European Union that has the Euro as its lawful currency in accordance with legislation of the European Union relating to Economic and Monetary Union.</w:t>
      </w:r>
    </w:p>
    <w:p>
      <w:pPr>
        <w:spacing w:after="0" w:line="174"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means the Pension Benefit Guaranty Corporation referred to and defined in ERISA or any successor entity performing similar functions.</w:t>
      </w:r>
    </w:p>
    <w:p>
      <w:pPr>
        <w:spacing w:after="0" w:line="159"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Perfection Certificate</w:t>
      </w:r>
      <w:r>
        <w:rPr>
          <w:rFonts w:ascii="Times New Roman" w:cs="Times New Roman" w:eastAsia="Times New Roman" w:hAnsi="Times New Roman"/>
          <w:sz w:val="20"/>
          <w:szCs w:val="20"/>
          <w:color w:val="auto"/>
        </w:rPr>
        <w:t xml:space="preserve">” means a certificate substantially in the form of </w:t>
      </w:r>
      <w:r>
        <w:rPr>
          <w:rFonts w:ascii="Times New Roman" w:cs="Times New Roman" w:eastAsia="Times New Roman" w:hAnsi="Times New Roman"/>
          <w:sz w:val="20"/>
          <w:szCs w:val="20"/>
          <w:u w:val="single" w:color="auto"/>
          <w:color w:val="auto"/>
        </w:rPr>
        <w:t>Exhibit F</w:t>
      </w:r>
      <w:r>
        <w:rPr>
          <w:rFonts w:ascii="Times New Roman" w:cs="Times New Roman" w:eastAsia="Times New Roman" w:hAnsi="Times New Roman"/>
          <w:sz w:val="20"/>
          <w:szCs w:val="20"/>
          <w:color w:val="auto"/>
        </w:rPr>
        <w:t xml:space="preserve"> or any other form approved by the Administrative Agent.</w:t>
      </w:r>
    </w:p>
    <w:p>
      <w:pPr>
        <w:spacing w:after="0" w:line="159"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Acquisition</w:t>
      </w:r>
      <w:r>
        <w:rPr>
          <w:rFonts w:ascii="Times New Roman" w:cs="Times New Roman" w:eastAsia="Times New Roman" w:hAnsi="Times New Roman"/>
          <w:sz w:val="20"/>
          <w:szCs w:val="20"/>
          <w:color w:val="auto"/>
        </w:rPr>
        <w:t xml:space="preserve">” means the purchase or other acquisition, by merger or otherwise, by the Company or any Subsidiary of substantially all the Equity Interests in, or all or substantially all the assets of (or all or substantially all the assets constituting a business unit, division, product line or line of business of), any Person;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each case, (i) the business of such Person, or such assets, as the case may be, constitute a business permitted under </w:t>
      </w:r>
      <w:r>
        <w:rPr>
          <w:rFonts w:ascii="Times New Roman" w:cs="Times New Roman" w:eastAsia="Times New Roman" w:hAnsi="Times New Roman"/>
          <w:sz w:val="20"/>
          <w:szCs w:val="20"/>
          <w:u w:val="single" w:color="auto"/>
          <w:color w:val="auto"/>
        </w:rPr>
        <w:t>Section 6.03(b)</w:t>
      </w:r>
      <w:r>
        <w:rPr>
          <w:rFonts w:ascii="Times New Roman" w:cs="Times New Roman" w:eastAsia="Times New Roman" w:hAnsi="Times New Roman"/>
          <w:sz w:val="20"/>
          <w:szCs w:val="20"/>
          <w:color w:val="auto"/>
        </w:rPr>
        <w:t xml:space="preserve">, (ii) with respect to each such purchase or other acquisition, all actions required to be taken (if any) with respect to each newly created or acquired Subsidiary or assets in order to satisfy the requirements set forth in the definition of the term “Collateral and Guarantee Requirement” shall be taken within the required time periods for satisfaction of such requirements set forth therein, (iii) at the time of the entry into the definitive documentation with respect to such purchase or acquisition, no Event of Default shall have occurred and be continuing and on the effective date of such purchase or acquisition, no Event of Default under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shall have occurred and is continuing, in each case, immediately after giving effect on a Pro Forma Basis to such purchase or other acquisition as if it were consummated on such date, including the incurrence of Indebtedness in connection therewith and (iv) at the time of the entry into the definitive documentation with respect to such purchase or acquisition, the Company and its Subsidiaries shall be in Pro Forma Compliance with the then-applicable financial covenant level set forth in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Amendment</w:t>
      </w:r>
      <w:r>
        <w:rPr>
          <w:rFonts w:ascii="Times New Roman" w:cs="Times New Roman" w:eastAsia="Times New Roman" w:hAnsi="Times New Roman"/>
          <w:sz w:val="20"/>
          <w:szCs w:val="20"/>
          <w:color w:val="auto"/>
        </w:rPr>
        <w:t xml:space="preserve">” means an amendment to this Agreement and the other Loan Documents, effected in connection with a Loan Modification Offer pursuant to </w:t>
      </w:r>
      <w:r>
        <w:rPr>
          <w:rFonts w:ascii="Times New Roman" w:cs="Times New Roman" w:eastAsia="Times New Roman" w:hAnsi="Times New Roman"/>
          <w:sz w:val="20"/>
          <w:szCs w:val="20"/>
          <w:u w:val="single" w:color="auto"/>
          <w:color w:val="auto"/>
        </w:rPr>
        <w:t>Section 2.24</w:t>
      </w:r>
      <w:r>
        <w:rPr>
          <w:rFonts w:ascii="Times New Roman" w:cs="Times New Roman" w:eastAsia="Times New Roman" w:hAnsi="Times New Roman"/>
          <w:sz w:val="20"/>
          <w:szCs w:val="20"/>
          <w:color w:val="auto"/>
        </w:rPr>
        <w:t>, providing for an extension of the Maturity Date and/or amortization applicable to the Loans and/or Commitments of the Accepting Lenders of a relevant Class and, in connection therewith, may also provide for (a)(i) a change in the Applicable Rate with respect to the Loans and/or Commitments of the Accepting Lenders subject to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4576445</wp:posOffset>
            </wp:positionH>
            <wp:positionV relativeFrom="paragraph">
              <wp:posOffset>-613410</wp:posOffset>
            </wp:positionV>
            <wp:extent cx="6540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5405" cy="8255"/>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73" w:name="page74"/>
    <w:bookmarkEnd w:id="73"/>
    <w:p>
      <w:pPr>
        <w:jc w:val="both"/>
        <w:ind w:left="300" w:right="299"/>
        <w:spacing w:after="0" w:line="256" w:lineRule="auto"/>
        <w:rPr>
          <w:sz w:val="20"/>
          <w:szCs w:val="20"/>
          <w:color w:val="auto"/>
        </w:rPr>
      </w:pPr>
      <w:r>
        <w:rPr>
          <w:rFonts w:ascii="Times New Roman" w:cs="Times New Roman" w:eastAsia="Times New Roman" w:hAnsi="Times New Roman"/>
          <w:sz w:val="19"/>
          <w:szCs w:val="19"/>
          <w:color w:val="auto"/>
        </w:rPr>
        <w:t>Permitted Amendment and/or (ii) a change in the fees payable to, or the inclusion of new fees to be payable to, the Accepting Lenders in respect of such Loans and/or Commitments, (b) in the case of Term Loans, changes to any prepayment premiums with respect to the applicable Loans and Commitments of a relevant Class, (c) such amendments to this Agreement and the other Loan Documents as shall be appropriate, in the reasonable judgment of the Administrative Agent, to provide the rights and benefits of this Agreement and other Loan Documents to each new “Class” of loans and/or commitments resulting therefrom and (d) additional amendments to the terms of this Agreement applicable only to the applicable Loans and/or Commitments of the Accepting Lenders that either are (i) less favorable to such Accepting Lenders than the terms of this Agreement prior to giving effect to such Permitted Amendments or (ii) only apply after the Latest Maturity Date in effect immediately prior to giving effect to such Permitted Amendments and, in each case, that are reasonably acceptable to the Administrative Agent.</w:t>
      </w:r>
    </w:p>
    <w:p>
      <w:pPr>
        <w:spacing w:after="0" w:line="177"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Amount</w:t>
      </w:r>
      <w:r>
        <w:rPr>
          <w:rFonts w:ascii="Times New Roman" w:cs="Times New Roman" w:eastAsia="Times New Roman" w:hAnsi="Times New Roman"/>
          <w:sz w:val="20"/>
          <w:szCs w:val="20"/>
          <w:color w:val="auto"/>
        </w:rPr>
        <w:t xml:space="preserve">” means, as of any date, (a) the greater of (i) $125,000,000 and (ii) 25% of Consolidated EBITDA computed on a Pro Forma Basis for the most recently ended Test Period as of such date </w:t>
      </w:r>
      <w:r>
        <w:rPr>
          <w:rFonts w:ascii="Times New Roman" w:cs="Times New Roman" w:eastAsia="Times New Roman" w:hAnsi="Times New Roman"/>
          <w:sz w:val="20"/>
          <w:szCs w:val="20"/>
          <w:u w:val="single" w:color="auto"/>
          <w:color w:val="auto"/>
        </w:rPr>
        <w:t>less</w:t>
      </w:r>
      <w:r>
        <w:rPr>
          <w:rFonts w:ascii="Times New Roman" w:cs="Times New Roman" w:eastAsia="Times New Roman" w:hAnsi="Times New Roman"/>
          <w:sz w:val="20"/>
          <w:szCs w:val="20"/>
          <w:color w:val="auto"/>
        </w:rPr>
        <w:t xml:space="preserve"> (b) the sum of, without duplication, (i) the aggregate amount of Investments by Loan Parties in Subsidiaries (including Unrestricted Subsidiaries) that are not Loan Parties outstanding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6.04(d)</w:t>
      </w:r>
      <w:r>
        <w:rPr>
          <w:rFonts w:ascii="Times New Roman" w:cs="Times New Roman" w:eastAsia="Times New Roman" w:hAnsi="Times New Roman"/>
          <w:sz w:val="20"/>
          <w:szCs w:val="20"/>
          <w:color w:val="auto"/>
        </w:rPr>
        <w:t xml:space="preserve"> as of such date, (ii) the aggregate outstanding amount of loans or advances made by Loan Parties to Subsidiaries (including Unrestricted Subsidiaries) that are not Loan Parties under </w:t>
      </w:r>
      <w:r>
        <w:rPr>
          <w:rFonts w:ascii="Times New Roman" w:cs="Times New Roman" w:eastAsia="Times New Roman" w:hAnsi="Times New Roman"/>
          <w:sz w:val="20"/>
          <w:szCs w:val="20"/>
          <w:u w:val="single" w:color="auto"/>
          <w:color w:val="auto"/>
        </w:rPr>
        <w:t>Section 6.04(e)</w:t>
      </w:r>
      <w:r>
        <w:rPr>
          <w:rFonts w:ascii="Times New Roman" w:cs="Times New Roman" w:eastAsia="Times New Roman" w:hAnsi="Times New Roman"/>
          <w:sz w:val="20"/>
          <w:szCs w:val="20"/>
          <w:color w:val="auto"/>
        </w:rPr>
        <w:t xml:space="preserve"> as of such date, (iii) the aggregate outstanding amount of Indebtedness of Subsidiaries (including Unrestricted Subsidiaries) that are not Loan Parties guaranteed by Loan Parties under </w:t>
      </w:r>
      <w:r>
        <w:rPr>
          <w:rFonts w:ascii="Times New Roman" w:cs="Times New Roman" w:eastAsia="Times New Roman" w:hAnsi="Times New Roman"/>
          <w:sz w:val="20"/>
          <w:szCs w:val="20"/>
          <w:u w:val="single" w:color="auto"/>
          <w:color w:val="auto"/>
        </w:rPr>
        <w:t>Section 6.04(f)</w:t>
      </w:r>
      <w:r>
        <w:rPr>
          <w:rFonts w:ascii="Times New Roman" w:cs="Times New Roman" w:eastAsia="Times New Roman" w:hAnsi="Times New Roman"/>
          <w:sz w:val="20"/>
          <w:szCs w:val="20"/>
          <w:color w:val="auto"/>
        </w:rPr>
        <w:t xml:space="preserve"> as of such date and (iv) the aggregate amount of Dispositions by Loan Parties to Subsidiaries (including Unrestricted Subsidiaries) that are not Loan Parties under </w:t>
      </w:r>
      <w:r>
        <w:rPr>
          <w:rFonts w:ascii="Times New Roman" w:cs="Times New Roman" w:eastAsia="Times New Roman" w:hAnsi="Times New Roman"/>
          <w:sz w:val="20"/>
          <w:szCs w:val="20"/>
          <w:u w:val="single" w:color="auto"/>
          <w:color w:val="auto"/>
        </w:rPr>
        <w:t>Section 6.05(b)</w:t>
      </w:r>
      <w:r>
        <w:rPr>
          <w:rFonts w:ascii="Times New Roman" w:cs="Times New Roman" w:eastAsia="Times New Roman" w:hAnsi="Times New Roman"/>
          <w:sz w:val="20"/>
          <w:szCs w:val="20"/>
          <w:color w:val="auto"/>
        </w:rPr>
        <w:t xml:space="preserve"> as of such date.</w:t>
      </w:r>
    </w:p>
    <w:p>
      <w:pPr>
        <w:spacing w:after="0" w:line="19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Encumbrances</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ind w:left="940" w:right="339" w:firstLine="648"/>
        <w:spacing w:after="0" w:line="269" w:lineRule="auto"/>
        <w:tabs>
          <w:tab w:leader="none" w:pos="1984"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imposed by law for Taxes that are not yet due or delinquent or are being contested in compliance with </w:t>
      </w:r>
      <w:r>
        <w:rPr>
          <w:rFonts w:ascii="Times New Roman" w:cs="Times New Roman" w:eastAsia="Times New Roman" w:hAnsi="Times New Roman"/>
          <w:sz w:val="20"/>
          <w:szCs w:val="20"/>
          <w:u w:val="single" w:color="auto"/>
          <w:color w:val="auto"/>
        </w:rPr>
        <w:t>Section 5.05</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left="940" w:right="299" w:firstLine="648"/>
        <w:spacing w:after="0" w:line="245" w:lineRule="auto"/>
        <w:tabs>
          <w:tab w:leader="none" w:pos="1984"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carriers’, warehousemen’s, mechanics’, materialmen’s, repairmen’s, landlords’ and other like Liens imposed by law (other than any Lien imposed pursuant to Section 430(k) of the Code or Section 303(k) of ERISA or a violation of Section 436 of the Code or any analogous laws), arising in the ordinary course of business that secure amounts not overdue for a period of more than 60 days or, if more than 60 days overdue, that are being contested in compliance with </w:t>
      </w:r>
      <w:r>
        <w:rPr>
          <w:rFonts w:ascii="Times New Roman" w:cs="Times New Roman" w:eastAsia="Times New Roman" w:hAnsi="Times New Roman"/>
          <w:sz w:val="20"/>
          <w:szCs w:val="20"/>
          <w:u w:val="single" w:color="auto"/>
          <w:color w:val="auto"/>
        </w:rPr>
        <w:t>Section 5.05</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left="940" w:right="299" w:firstLine="648"/>
        <w:spacing w:after="0" w:line="245" w:lineRule="auto"/>
        <w:tabs>
          <w:tab w:leader="none" w:pos="1984"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Liens (including pledges and deposits) arising in the ordinary course of business in connection with worker’s compensation, unemployment insurance, old age pensions and social security benefits and similar statutory obligations and (ii) pledges and deposits in respect of letters of credit, bank guarantees or similar instruments issued for the account of the Company or any Subsidiary in the ordinary course of business supporting obligations of the type set forth in </w:t>
      </w:r>
      <w:r>
        <w:rPr>
          <w:rFonts w:ascii="Times New Roman" w:cs="Times New Roman" w:eastAsia="Times New Roman" w:hAnsi="Times New Roman"/>
          <w:sz w:val="20"/>
          <w:szCs w:val="20"/>
          <w:u w:val="single" w:color="auto"/>
          <w:color w:val="auto"/>
        </w:rPr>
        <w:t>clause (c)(i)</w:t>
      </w:r>
      <w:r>
        <w:rPr>
          <w:rFonts w:ascii="Times New Roman" w:cs="Times New Roman" w:eastAsia="Times New Roman" w:hAnsi="Times New Roman"/>
          <w:sz w:val="20"/>
          <w:szCs w:val="20"/>
          <w:color w:val="auto"/>
        </w:rPr>
        <w:t xml:space="preserve"> above;</w:t>
      </w:r>
    </w:p>
    <w:p>
      <w:pPr>
        <w:spacing w:after="0" w:line="184" w:lineRule="exact"/>
        <w:rPr>
          <w:rFonts w:ascii="Times New Roman" w:cs="Times New Roman" w:eastAsia="Times New Roman" w:hAnsi="Times New Roman"/>
          <w:sz w:val="20"/>
          <w:szCs w:val="20"/>
          <w:color w:val="auto"/>
        </w:rPr>
      </w:pPr>
    </w:p>
    <w:p>
      <w:pPr>
        <w:jc w:val="both"/>
        <w:ind w:left="940" w:right="299" w:firstLine="648"/>
        <w:spacing w:after="0" w:line="244" w:lineRule="auto"/>
        <w:tabs>
          <w:tab w:leader="none" w:pos="1984"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(including pledges and deposits) made (i) to secure the performance of bids, trade and commercial contracts (other than for payment of Indebtedness), leases (other than Capital Lease Obligations), statutory obligations, surety and appeal bonds, performance bonds and other obligations of a like nature, in each case in the ordinary course of business and (ii) in respect of letters of credit, bank guarantees or similar instruments issued for the account of the Company or any Subsidiary in the ordinary course of business supporting obligations of the type set forth in </w:t>
      </w:r>
      <w:r>
        <w:rPr>
          <w:rFonts w:ascii="Times New Roman" w:cs="Times New Roman" w:eastAsia="Times New Roman" w:hAnsi="Times New Roman"/>
          <w:sz w:val="20"/>
          <w:szCs w:val="20"/>
          <w:u w:val="single" w:color="auto"/>
          <w:color w:val="auto"/>
        </w:rPr>
        <w:t>clause (d)(i)</w:t>
      </w:r>
      <w:r>
        <w:rPr>
          <w:rFonts w:ascii="Times New Roman" w:cs="Times New Roman" w:eastAsia="Times New Roman" w:hAnsi="Times New Roman"/>
          <w:sz w:val="20"/>
          <w:szCs w:val="20"/>
          <w:color w:val="auto"/>
        </w:rPr>
        <w:t xml:space="preserve"> above;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74" w:name="page75"/>
    <w:bookmarkEnd w:id="74"/>
    <w:p>
      <w:pPr>
        <w:ind w:left="940" w:right="339" w:firstLine="648"/>
        <w:spacing w:after="0" w:line="269" w:lineRule="auto"/>
        <w:tabs>
          <w:tab w:leader="none" w:pos="1984"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judgment liens in respect of judgments that do not constitute an Event of Default under </w:t>
      </w:r>
      <w:r>
        <w:rPr>
          <w:rFonts w:ascii="Times New Roman" w:cs="Times New Roman" w:eastAsia="Times New Roman" w:hAnsi="Times New Roman"/>
          <w:sz w:val="20"/>
          <w:szCs w:val="20"/>
          <w:u w:val="single" w:color="auto"/>
          <w:color w:val="auto"/>
        </w:rPr>
        <w:t>clause (k)</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940" w:right="299" w:firstLine="648"/>
        <w:spacing w:after="0" w:line="246" w:lineRule="auto"/>
        <w:tabs>
          <w:tab w:leader="none" w:pos="1984"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encroachments, easements, zoning restrictions, rights-of-way and similar encumbrances on real property, and other minor title imperfections and defects with respect to real property, that in any case do not secure any monetary obligations and do not materially interfere with the use, occupancy or ordinary conduct of business of the Company or any Subsidiary at such real property;</w:t>
      </w:r>
    </w:p>
    <w:p>
      <w:pPr>
        <w:spacing w:after="0" w:line="184" w:lineRule="exact"/>
        <w:rPr>
          <w:rFonts w:ascii="Times New Roman" w:cs="Times New Roman" w:eastAsia="Times New Roman" w:hAnsi="Times New Roman"/>
          <w:sz w:val="20"/>
          <w:szCs w:val="20"/>
          <w:color w:val="auto"/>
        </w:rPr>
      </w:pPr>
    </w:p>
    <w:p>
      <w:pPr>
        <w:ind w:left="1980" w:hanging="392"/>
        <w:spacing w:after="0"/>
        <w:tabs>
          <w:tab w:leader="none" w:pos="19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deemed to arise from repurchase agreements that constitute Permitted</w:t>
      </w:r>
    </w:p>
    <w:p>
      <w:pPr>
        <w:spacing w:after="0" w:line="21" w:lineRule="exact"/>
        <w:rPr>
          <w:rFonts w:ascii="Times New Roman" w:cs="Times New Roman" w:eastAsia="Times New Roman" w:hAnsi="Times New Roman"/>
          <w:sz w:val="20"/>
          <w:szCs w:val="20"/>
          <w:color w:val="auto"/>
        </w:rPr>
      </w:pPr>
    </w:p>
    <w:p>
      <w:pPr>
        <w:ind w:left="9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w:t>
      </w:r>
    </w:p>
    <w:p>
      <w:pPr>
        <w:spacing w:after="0" w:line="193" w:lineRule="exact"/>
        <w:rPr>
          <w:rFonts w:ascii="Times New Roman" w:cs="Times New Roman" w:eastAsia="Times New Roman" w:hAnsi="Times New Roman"/>
          <w:sz w:val="20"/>
          <w:szCs w:val="20"/>
          <w:color w:val="auto"/>
        </w:rPr>
      </w:pPr>
    </w:p>
    <w:p>
      <w:pPr>
        <w:jc w:val="both"/>
        <w:ind w:left="940" w:right="319" w:firstLine="648"/>
        <w:spacing w:after="0" w:line="245" w:lineRule="auto"/>
        <w:tabs>
          <w:tab w:leader="none" w:pos="1984"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arising solely by virtue of any contractual, statutory or common law provisions, banker’s liens, rights of setoff or similar rights and remedies as to deposit accounts or other funds maintained with depository institutions and securities accounts and other financial assets maintained with a securities intermediary;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deposit accounts or funds and securities accounts or other financial assets are not established or deposited for the purpose of providing collateral for any Indebtedness;</w:t>
      </w:r>
    </w:p>
    <w:p>
      <w:pPr>
        <w:spacing w:after="0" w:line="184" w:lineRule="exact"/>
        <w:rPr>
          <w:rFonts w:ascii="Times New Roman" w:cs="Times New Roman" w:eastAsia="Times New Roman" w:hAnsi="Times New Roman"/>
          <w:sz w:val="20"/>
          <w:szCs w:val="20"/>
          <w:color w:val="auto"/>
        </w:rPr>
      </w:pPr>
    </w:p>
    <w:p>
      <w:pPr>
        <w:jc w:val="both"/>
        <w:ind w:left="940" w:right="299" w:firstLine="648"/>
        <w:spacing w:after="0" w:line="249" w:lineRule="auto"/>
        <w:tabs>
          <w:tab w:leader="none" w:pos="1984"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by virtue of Uniform Commercial Code financing statement filings (or similar filings under applicable law) regarding operating leases or consignment of goods entered into by the Company and the Subsidiaries in the ordinary course of business or relating to the purchase of accounts receivables by a Captive Insurance Company;</w:t>
      </w:r>
    </w:p>
    <w:p>
      <w:pPr>
        <w:spacing w:after="0" w:line="179" w:lineRule="exact"/>
        <w:rPr>
          <w:rFonts w:ascii="Times New Roman" w:cs="Times New Roman" w:eastAsia="Times New Roman" w:hAnsi="Times New Roman"/>
          <w:sz w:val="20"/>
          <w:szCs w:val="20"/>
          <w:color w:val="auto"/>
        </w:rPr>
      </w:pPr>
    </w:p>
    <w:p>
      <w:pPr>
        <w:jc w:val="both"/>
        <w:ind w:left="940" w:right="299" w:firstLine="648"/>
        <w:spacing w:after="0" w:line="249" w:lineRule="auto"/>
        <w:tabs>
          <w:tab w:leader="none" w:pos="1984"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of a collecting bank arising in the ordinary course of business under Section 4-208 (or the applicable corresponding section) of the Uniform Commercial Code in effect in the relevant jurisdiction covering only the items being collected upon (or similar provisions under applicable law);</w:t>
      </w:r>
    </w:p>
    <w:p>
      <w:pPr>
        <w:spacing w:after="0" w:line="179" w:lineRule="exact"/>
        <w:rPr>
          <w:rFonts w:ascii="Times New Roman" w:cs="Times New Roman" w:eastAsia="Times New Roman" w:hAnsi="Times New Roman"/>
          <w:sz w:val="20"/>
          <w:szCs w:val="20"/>
          <w:color w:val="auto"/>
        </w:rPr>
      </w:pPr>
    </w:p>
    <w:p>
      <w:pPr>
        <w:jc w:val="both"/>
        <w:ind w:left="940" w:right="319" w:firstLine="648"/>
        <w:spacing w:after="0" w:line="249" w:lineRule="auto"/>
        <w:tabs>
          <w:tab w:leader="none" w:pos="1984"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representing any interest or title of a licensor, lessor or sublicensor or sublessor, or a licensee, lessee or sublicensee or sublessee, in the personal property subject to any lease, license or sublicense or concession agreement, in each case which are entered into in the ordinary course of business;</w:t>
      </w:r>
    </w:p>
    <w:p>
      <w:pPr>
        <w:spacing w:after="0" w:line="179" w:lineRule="exact"/>
        <w:rPr>
          <w:rFonts w:ascii="Times New Roman" w:cs="Times New Roman" w:eastAsia="Times New Roman" w:hAnsi="Times New Roman"/>
          <w:sz w:val="20"/>
          <w:szCs w:val="20"/>
          <w:color w:val="auto"/>
        </w:rPr>
      </w:pPr>
    </w:p>
    <w:p>
      <w:pPr>
        <w:ind w:left="940" w:right="319" w:firstLine="648"/>
        <w:spacing w:after="0" w:line="269" w:lineRule="auto"/>
        <w:tabs>
          <w:tab w:leader="none" w:pos="1984"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customs and revenue authorities arising as a matter of law to secure payment of customs duties in connection with the importation of goods;</w:t>
      </w:r>
    </w:p>
    <w:p>
      <w:pPr>
        <w:spacing w:after="0" w:line="159" w:lineRule="exact"/>
        <w:rPr>
          <w:rFonts w:ascii="Times New Roman" w:cs="Times New Roman" w:eastAsia="Times New Roman" w:hAnsi="Times New Roman"/>
          <w:sz w:val="20"/>
          <w:szCs w:val="20"/>
          <w:color w:val="auto"/>
        </w:rPr>
      </w:pPr>
    </w:p>
    <w:p>
      <w:pPr>
        <w:ind w:left="1980" w:hanging="392"/>
        <w:spacing w:after="0"/>
        <w:tabs>
          <w:tab w:leader="none" w:pos="19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that are contractual rights of setoff;</w:t>
      </w:r>
    </w:p>
    <w:p>
      <w:pPr>
        <w:spacing w:after="0" w:line="215" w:lineRule="exact"/>
        <w:rPr>
          <w:rFonts w:ascii="Times New Roman" w:cs="Times New Roman" w:eastAsia="Times New Roman" w:hAnsi="Times New Roman"/>
          <w:sz w:val="20"/>
          <w:szCs w:val="20"/>
          <w:color w:val="auto"/>
        </w:rPr>
      </w:pPr>
    </w:p>
    <w:p>
      <w:pPr>
        <w:jc w:val="both"/>
        <w:ind w:left="940" w:right="319" w:firstLine="648"/>
        <w:spacing w:after="0" w:line="249" w:lineRule="auto"/>
        <w:tabs>
          <w:tab w:leader="none" w:pos="1984"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Mortgaged Property, such exceptions appearing in </w:t>
      </w:r>
      <w:r>
        <w:rPr>
          <w:rFonts w:ascii="Times New Roman" w:cs="Times New Roman" w:eastAsia="Times New Roman" w:hAnsi="Times New Roman"/>
          <w:sz w:val="20"/>
          <w:szCs w:val="20"/>
          <w:u w:val="single" w:color="auto"/>
          <w:color w:val="auto"/>
        </w:rPr>
        <w:t>Schedule B</w:t>
      </w:r>
      <w:r>
        <w:rPr>
          <w:rFonts w:ascii="Times New Roman" w:cs="Times New Roman" w:eastAsia="Times New Roman" w:hAnsi="Times New Roman"/>
          <w:sz w:val="20"/>
          <w:szCs w:val="20"/>
          <w:color w:val="auto"/>
        </w:rPr>
        <w:t xml:space="preserve"> to the title insurance policies delivered to the Administrative Agent pursuant to the terms of this Agreement, all of which exceptions must be acceptable to the Administrative Agent in its reasonable judgment or expressly permitted pursuant to the terms of this Agreement;</w:t>
      </w:r>
    </w:p>
    <w:p>
      <w:pPr>
        <w:spacing w:after="0" w:line="179" w:lineRule="exact"/>
        <w:rPr>
          <w:rFonts w:ascii="Times New Roman" w:cs="Times New Roman" w:eastAsia="Times New Roman" w:hAnsi="Times New Roman"/>
          <w:sz w:val="20"/>
          <w:szCs w:val="20"/>
          <w:color w:val="auto"/>
        </w:rPr>
      </w:pPr>
    </w:p>
    <w:p>
      <w:pPr>
        <w:jc w:val="both"/>
        <w:ind w:left="940" w:right="319" w:firstLine="648"/>
        <w:spacing w:after="0" w:line="254" w:lineRule="auto"/>
        <w:tabs>
          <w:tab w:leader="none" w:pos="1984"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representing any interest or title of a lessor under any real property lease entered into by the Company or its Subsidiaries in the ordinary course of business or any Lien on such lessor’s interest;</w:t>
      </w:r>
    </w:p>
    <w:p>
      <w:pPr>
        <w:spacing w:after="0" w:line="174" w:lineRule="exact"/>
        <w:rPr>
          <w:rFonts w:ascii="Times New Roman" w:cs="Times New Roman" w:eastAsia="Times New Roman" w:hAnsi="Times New Roman"/>
          <w:sz w:val="20"/>
          <w:szCs w:val="20"/>
          <w:color w:val="auto"/>
        </w:rPr>
      </w:pPr>
    </w:p>
    <w:p>
      <w:pPr>
        <w:ind w:left="940" w:right="319" w:firstLine="648"/>
        <w:spacing w:after="0" w:line="269" w:lineRule="auto"/>
        <w:tabs>
          <w:tab w:leader="none" w:pos="1984"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rights of first refusal or first offer, and tag, drag and similar rights in joint venture agreements;</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75" w:name="page76"/>
    <w:bookmarkEnd w:id="75"/>
    <w:p>
      <w:pPr>
        <w:jc w:val="both"/>
        <w:ind w:left="940" w:right="299" w:firstLine="648"/>
        <w:spacing w:after="0" w:line="249" w:lineRule="auto"/>
        <w:tabs>
          <w:tab w:leader="none" w:pos="198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arising from grants of non-exclusive licenses or non-exclusive sublicenses in Intellectual Property made in the ordinary course of business and that do not interfere in any material respect with the business of the Company and its Subsidiaries, taken as a whole;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Liens do not secure any Indebtedness; and</w:t>
      </w:r>
    </w:p>
    <w:p>
      <w:pPr>
        <w:spacing w:after="0" w:line="179" w:lineRule="exact"/>
        <w:rPr>
          <w:rFonts w:ascii="Times New Roman" w:cs="Times New Roman" w:eastAsia="Times New Roman" w:hAnsi="Times New Roman"/>
          <w:sz w:val="20"/>
          <w:szCs w:val="20"/>
          <w:color w:val="auto"/>
        </w:rPr>
      </w:pPr>
    </w:p>
    <w:p>
      <w:pPr>
        <w:ind w:left="940" w:right="339" w:firstLine="648"/>
        <w:spacing w:after="0" w:line="269" w:lineRule="auto"/>
        <w:tabs>
          <w:tab w:leader="none" w:pos="1984"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non-Domestic Subsidiary, other Liens and privileges arising mandatorily by any Requirements of Law in the ordinary course of business;</w:t>
      </w:r>
    </w:p>
    <w:p>
      <w:pPr>
        <w:spacing w:after="0" w:line="159" w:lineRule="exact"/>
        <w:rPr>
          <w:sz w:val="20"/>
          <w:szCs w:val="20"/>
          <w:color w:val="auto"/>
        </w:rPr>
      </w:pPr>
    </w:p>
    <w:p>
      <w:pPr>
        <w:jc w:val="both"/>
        <w:ind w:left="300" w:right="319"/>
        <w:spacing w:after="0" w:line="254"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term “Permitted Encumbrances” shall not include any Lien securing Indebtedness, other than Liens referred to in </w:t>
      </w:r>
      <w:r>
        <w:rPr>
          <w:rFonts w:ascii="Times New Roman" w:cs="Times New Roman" w:eastAsia="Times New Roman" w:hAnsi="Times New Roman"/>
          <w:sz w:val="20"/>
          <w:szCs w:val="20"/>
          <w:u w:val="single" w:color="auto"/>
          <w:color w:val="auto"/>
        </w:rPr>
        <w:t>clauses (c)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above securing obligations under letters of credit, bank guarantees or similar instruments.</w:t>
      </w:r>
    </w:p>
    <w:p>
      <w:pPr>
        <w:spacing w:after="0" w:line="174" w:lineRule="exact"/>
        <w:rPr>
          <w:sz w:val="20"/>
          <w:szCs w:val="20"/>
          <w:color w:val="auto"/>
        </w:rPr>
      </w:pPr>
    </w:p>
    <w:p>
      <w:pPr>
        <w:jc w:val="both"/>
        <w:ind w:left="300" w:right="299" w:firstLine="648"/>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First Priority Refinancing Indebtedness</w:t>
      </w:r>
      <w:r>
        <w:rPr>
          <w:rFonts w:ascii="Times New Roman" w:cs="Times New Roman" w:eastAsia="Times New Roman" w:hAnsi="Times New Roman"/>
          <w:sz w:val="19"/>
          <w:szCs w:val="19"/>
          <w:color w:val="auto"/>
        </w:rPr>
        <w:t xml:space="preserve">” means Indebtedness of the Company or any other Loan Party in the form of bonds, debentures, notes or similar instruments (but not loans) (a) that is secured by Liens on the Collateral on a </w:t>
      </w:r>
      <w:r>
        <w:rPr>
          <w:rFonts w:ascii="Times New Roman" w:cs="Times New Roman" w:eastAsia="Times New Roman" w:hAnsi="Times New Roman"/>
          <w:sz w:val="19"/>
          <w:szCs w:val="19"/>
          <w:u w:val="single" w:color="auto"/>
          <w:color w:val="auto"/>
        </w:rPr>
        <w:t>pari passu</w:t>
      </w:r>
      <w:r>
        <w:rPr>
          <w:rFonts w:ascii="Times New Roman" w:cs="Times New Roman" w:eastAsia="Times New Roman" w:hAnsi="Times New Roman"/>
          <w:sz w:val="19"/>
          <w:szCs w:val="19"/>
          <w:color w:val="auto"/>
        </w:rPr>
        <w:t xml:space="preserve"> basis (but without regard to the control of remedies except to the extent set forth in the Incremental Facility Amendment) to the Liens on the Collateral securing the Obligations and any other Permitted First Priority Refinancing Indebtedness and is not secured by any property or assets of the Company or any of the Subsidiaries other than the Collateral (or property or assets that substantially concurrently become Collateral), (b) the proceeds of which, substantially concurrently with the incurrence thereof, are applied to the repayment or prepayment of then outstanding Term Loan Borrowings of any Class or then outstanding Revolving Loans (solely to the extent accompanied by a corresponding reduction in the applicable Revolving Commitment);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principal amount of such Permitted First Priority Refinancing Indebtedness shall not exceed the amount of the Term Loan Borrowings or Revolving Loans so refinanced (plus the aggregate amount of accrued and unpaid interest with respect to such outstanding Term Loan Borrowings or Revolving Loans and fees, expenses, commissions, underwriting discounts and premiums payable in connection therewith),</w:t>
      </w:r>
    </w:p>
    <w:p>
      <w:pPr>
        <w:spacing w:after="0" w:line="11" w:lineRule="exact"/>
        <w:rPr>
          <w:sz w:val="20"/>
          <w:szCs w:val="20"/>
          <w:color w:val="auto"/>
        </w:rPr>
      </w:pPr>
    </w:p>
    <w:p>
      <w:pPr>
        <w:jc w:val="both"/>
        <w:ind w:left="300" w:right="299" w:hanging="8"/>
        <w:spacing w:after="0" w:line="252" w:lineRule="auto"/>
        <w:tabs>
          <w:tab w:leader="none" w:pos="573"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that does not mature earlier than the Maturity Date of the Class of Term Loans or Revolving Loans so refinanced, and has a weighted average life to maturity no shorter than the Class of Term Loans so refinanced (or, in the case of Permitted First Priority Refinancing Indebtedness that refinances only Revolving Loans, has a weighted average life to maturity reasonably acceptable to the Administrative Agent), (d) that, as determined by the Company, contains covenants, events of default and other terms that are customary for similar Indebtedness in light of then-prevailing market conditions or, when taken as a whole (other than interest rates, rate floors, fees and optional prepayment or redemption terms), are no more restrictive with respect to the Company or any Subsidiary than those set forth in the Loan Documents (other than covenants or other provisions applicable only to periods after the Maturity Date of the Loans and Commitments being refinanced by such Permitted First Priority Refinancing Indebtedness);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Permitted First Priority Refinancing Indebtedness may contain financial maintenance covenants, so long as any such financial maintenance covenant shall not be more restrictive with respect to the Company and its Subsidiaries than (or in addition to) the financial maintenance covenant set forth in </w:t>
      </w:r>
      <w:r>
        <w:rPr>
          <w:rFonts w:ascii="Times New Roman" w:cs="Times New Roman" w:eastAsia="Times New Roman" w:hAnsi="Times New Roman"/>
          <w:sz w:val="19"/>
          <w:szCs w:val="19"/>
          <w:u w:val="single" w:color="auto"/>
          <w:color w:val="auto"/>
        </w:rPr>
        <w:t>Section 6.13</w:t>
      </w:r>
      <w:r>
        <w:rPr>
          <w:rFonts w:ascii="Times New Roman" w:cs="Times New Roman" w:eastAsia="Times New Roman" w:hAnsi="Times New Roman"/>
          <w:sz w:val="19"/>
          <w:szCs w:val="19"/>
          <w:color w:val="auto"/>
        </w:rPr>
        <w:t xml:space="preserve"> (unless such financial maintenance covenants are also added to this Agreement for the benefit of the Lenders), (e) the security agreements relating to which are substantially the same as the Security Documents (with such differences as are reasonably satisfactory to the Administrative Agent), (f) that is not guaranteed by any Persons other than the Loan Parties and (g) in respect of which a trustee, collateral agent, security agent or similar Person, acting on behalf of the holders thereof, shall have become party to an Intercreditor Agreement. Permitted First Priority Refinancing Indebtedness will include any Registered Equivalent Notes issued in exchange therefor. Notwithstanding the foregoing, it is hereby understood and agreed that, on and after the Collateral Release Event, no secured Indebtedness shall constitute “Permitted First Priority Refinancing Indebtedness” unless (x) the Company has elected to terminate the Collateral Release Period pursuant to </w:t>
      </w:r>
      <w:r>
        <w:rPr>
          <w:rFonts w:ascii="Times New Roman" w:cs="Times New Roman" w:eastAsia="Times New Roman" w:hAnsi="Times New Roman"/>
          <w:sz w:val="19"/>
          <w:szCs w:val="19"/>
          <w:u w:val="single" w:color="auto"/>
          <w:color w:val="auto"/>
        </w:rPr>
        <w:t>Section 5.17</w:t>
      </w:r>
      <w:r>
        <w:rPr>
          <w:rFonts w:ascii="Times New Roman" w:cs="Times New Roman" w:eastAsia="Times New Roman" w:hAnsi="Times New Roman"/>
          <w:sz w:val="19"/>
          <w:szCs w:val="19"/>
          <w:color w:val="auto"/>
        </w:rPr>
        <w:t xml:space="preserve"> and (y) the Obligations are equally and ratably secured and such secured Indebtedness is subject to an Intercreditor Agreement.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76" w:name="page77"/>
    <w:bookmarkEnd w:id="76"/>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Investments</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jc w:val="both"/>
        <w:ind w:left="940" w:right="319" w:firstLine="648"/>
        <w:spacing w:after="0" w:line="266" w:lineRule="auto"/>
        <w:tabs>
          <w:tab w:leader="none" w:pos="1984"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direct obligations of, or obligations the principal of and interest on which are unconditionally guaranteed by, the United States of America (or by any agency or instrumentality thereof to the extent such obligations are backed by the full faith and credit of the United States of America), in each case maturing within one year from the date of acquisition thereof;</w:t>
      </w:r>
    </w:p>
    <w:p>
      <w:pPr>
        <w:spacing w:after="0" w:line="165" w:lineRule="exact"/>
        <w:rPr>
          <w:rFonts w:ascii="Times New Roman" w:cs="Times New Roman" w:eastAsia="Times New Roman" w:hAnsi="Times New Roman"/>
          <w:sz w:val="19"/>
          <w:szCs w:val="19"/>
          <w:color w:val="auto"/>
        </w:rPr>
      </w:pPr>
    </w:p>
    <w:p>
      <w:pPr>
        <w:jc w:val="both"/>
        <w:ind w:left="940" w:right="299" w:firstLine="648"/>
        <w:spacing w:after="0" w:line="249" w:lineRule="auto"/>
        <w:tabs>
          <w:tab w:leader="none" w:pos="1984"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commercial paper or corporate demand notes maturing within 270 days from the date of acquisition thereof and having, at such date of acquisition, (i) a short-term credit rating of “P-1” or higher from Moody’s or “A-1” or higher from S&amp;P or (ii) a long-term rating of “A2” or higher from Moody’s or “A” or higher from S&amp;P;</w:t>
      </w:r>
    </w:p>
    <w:p>
      <w:pPr>
        <w:spacing w:after="0" w:line="179" w:lineRule="exact"/>
        <w:rPr>
          <w:rFonts w:ascii="Times New Roman" w:cs="Times New Roman" w:eastAsia="Times New Roman" w:hAnsi="Times New Roman"/>
          <w:sz w:val="20"/>
          <w:szCs w:val="20"/>
          <w:color w:val="auto"/>
        </w:rPr>
      </w:pPr>
    </w:p>
    <w:p>
      <w:pPr>
        <w:jc w:val="both"/>
        <w:ind w:left="940" w:right="299" w:firstLine="648"/>
        <w:spacing w:after="0" w:line="245" w:lineRule="auto"/>
        <w:tabs>
          <w:tab w:leader="none" w:pos="1984"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certificates of deposit, banker’s acceptances and demand or time deposits, in each case maturing within 365 days from the date of acquisition thereof, issued or guaranteed by or placed with, and money market deposit accounts issued or offered by, (i) any commercial bank that is a Lender or (ii) any domestic office of any commercial bank organized under the laws of the United States of America or any State thereof that has a combined capital and surplus and undivided profits of not less than $500,000,000;</w:t>
      </w:r>
    </w:p>
    <w:p>
      <w:pPr>
        <w:spacing w:after="0" w:line="184" w:lineRule="exact"/>
        <w:rPr>
          <w:rFonts w:ascii="Times New Roman" w:cs="Times New Roman" w:eastAsia="Times New Roman" w:hAnsi="Times New Roman"/>
          <w:sz w:val="20"/>
          <w:szCs w:val="20"/>
          <w:color w:val="auto"/>
        </w:rPr>
      </w:pPr>
    </w:p>
    <w:p>
      <w:pPr>
        <w:jc w:val="both"/>
        <w:ind w:left="940" w:right="299" w:firstLine="648"/>
        <w:spacing w:after="0" w:line="254" w:lineRule="auto"/>
        <w:tabs>
          <w:tab w:leader="none" w:pos="1984"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repurchase agreements with a term of not more than 90 days for securities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 and entered into with a financial institution satisfying the criteria described in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above;</w:t>
      </w:r>
    </w:p>
    <w:p>
      <w:pPr>
        <w:spacing w:after="0" w:line="174" w:lineRule="exact"/>
        <w:rPr>
          <w:rFonts w:ascii="Times New Roman" w:cs="Times New Roman" w:eastAsia="Times New Roman" w:hAnsi="Times New Roman"/>
          <w:sz w:val="20"/>
          <w:szCs w:val="20"/>
          <w:color w:val="auto"/>
        </w:rPr>
      </w:pPr>
    </w:p>
    <w:p>
      <w:pPr>
        <w:jc w:val="both"/>
        <w:ind w:left="940" w:right="299" w:firstLine="648"/>
        <w:spacing w:after="0" w:line="249" w:lineRule="auto"/>
        <w:tabs>
          <w:tab w:leader="none" w:pos="1984"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“money market funds” that (i) comply with the criteria set forth in Rule 2a-7 under the Investment Company Act, (ii) with (A) a short-term credit rating of “P-1” or higher from Moody’s or “A-1” or higher from S&amp;P or (B) a long-term rating of “A2” or higher from Moody’s or “A” or higher from S&amp;P and (iii) have portfolio assets of at least $5,000,000,000;</w:t>
      </w:r>
    </w:p>
    <w:p>
      <w:pPr>
        <w:spacing w:after="0" w:line="179" w:lineRule="exact"/>
        <w:rPr>
          <w:rFonts w:ascii="Times New Roman" w:cs="Times New Roman" w:eastAsia="Times New Roman" w:hAnsi="Times New Roman"/>
          <w:sz w:val="20"/>
          <w:szCs w:val="20"/>
          <w:color w:val="auto"/>
        </w:rPr>
      </w:pPr>
    </w:p>
    <w:p>
      <w:pPr>
        <w:jc w:val="both"/>
        <w:ind w:left="940" w:right="299" w:firstLine="648"/>
        <w:spacing w:after="0" w:line="246" w:lineRule="auto"/>
        <w:tabs>
          <w:tab w:leader="none" w:pos="1984"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in Indebtedness that is (x) issued by Persons with (i) a short-term credit rating of “P-1” or higher from Moody’s or “A-1” or higher from S&amp;P or (ii) a long-term rating of “A2” or higher from Moody’s or “A” or higher from S&amp;P, in each case for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with maturities not more than 12 months after the date of acquisition and (y) of a type customarily used by companies for cash management purposes;</w:t>
      </w:r>
    </w:p>
    <w:p>
      <w:pPr>
        <w:spacing w:after="0" w:line="184" w:lineRule="exact"/>
        <w:rPr>
          <w:rFonts w:ascii="Times New Roman" w:cs="Times New Roman" w:eastAsia="Times New Roman" w:hAnsi="Times New Roman"/>
          <w:sz w:val="20"/>
          <w:szCs w:val="20"/>
          <w:color w:val="auto"/>
        </w:rPr>
      </w:pPr>
    </w:p>
    <w:p>
      <w:pPr>
        <w:jc w:val="both"/>
        <w:ind w:left="940" w:right="319" w:firstLine="648"/>
        <w:spacing w:after="0" w:line="249" w:lineRule="auto"/>
        <w:tabs>
          <w:tab w:leader="none" w:pos="1984"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accordance with the Company’s cash management and investment policy or guidelines as provided to the Administrative Agent and as in effect on the Closing Date (as may be modified by the Company after the Closing Date in a manner reasonably satisfactory to the Administrative Agent); and</w:t>
      </w:r>
    </w:p>
    <w:p>
      <w:pPr>
        <w:spacing w:after="0" w:line="179" w:lineRule="exact"/>
        <w:rPr>
          <w:rFonts w:ascii="Times New Roman" w:cs="Times New Roman" w:eastAsia="Times New Roman" w:hAnsi="Times New Roman"/>
          <w:sz w:val="20"/>
          <w:szCs w:val="20"/>
          <w:color w:val="auto"/>
        </w:rPr>
      </w:pPr>
    </w:p>
    <w:p>
      <w:pPr>
        <w:jc w:val="both"/>
        <w:ind w:left="940" w:right="319" w:firstLine="648"/>
        <w:spacing w:after="0" w:line="274" w:lineRule="auto"/>
        <w:tabs>
          <w:tab w:leader="none" w:pos="1984"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case of the Company or any Foreign Subsidiary, other short-term investments that are analogous to the foregoing, are of comparable credit quality and are customarily used by companies in the jurisdiction of such Foreign Subsidiary for cash management purposes.</w:t>
      </w:r>
    </w:p>
    <w:p>
      <w:pPr>
        <w:spacing w:after="0" w:line="156"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Joint Venture</w:t>
      </w:r>
      <w:r>
        <w:rPr>
          <w:rFonts w:ascii="Times New Roman" w:cs="Times New Roman" w:eastAsia="Times New Roman" w:hAnsi="Times New Roman"/>
          <w:sz w:val="20"/>
          <w:szCs w:val="20"/>
          <w:color w:val="auto"/>
        </w:rPr>
        <w:t>” means an Investment in a Joint Venture (a) that is not a Loan Party and does not own any Equity Interests in a Loan Party and (b) in respect of which all Indebtedness, if any, assumed by any Loan Party in respect thereof can be quantified.</w:t>
      </w:r>
    </w:p>
    <w:p>
      <w:pPr>
        <w:spacing w:after="0" w:line="174" w:lineRule="exact"/>
        <w:rPr>
          <w:sz w:val="20"/>
          <w:szCs w:val="20"/>
          <w:color w:val="auto"/>
        </w:rPr>
      </w:pPr>
    </w:p>
    <w:p>
      <w:pPr>
        <w:jc w:val="both"/>
        <w:ind w:left="300" w:right="299" w:firstLine="648"/>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Receivables Facility</w:t>
      </w:r>
      <w:r>
        <w:rPr>
          <w:rFonts w:ascii="Times New Roman" w:cs="Times New Roman" w:eastAsia="Times New Roman" w:hAnsi="Times New Roman"/>
          <w:sz w:val="19"/>
          <w:szCs w:val="19"/>
          <w:color w:val="auto"/>
        </w:rPr>
        <w:t>” means a receivables facility or facilities created under the Permitted Receivables Facility Documents, (i) providing for the sale, transfer and/or pledge by the Company and/or one or more other Receivables Sellers of Permitted Receivables Facility Assets (thereby</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77" w:name="page78"/>
    <w:bookmarkEnd w:id="77"/>
    <w:p>
      <w:pPr>
        <w:jc w:val="both"/>
        <w:ind w:left="300" w:right="299"/>
        <w:spacing w:after="0" w:line="242" w:lineRule="auto"/>
        <w:rPr>
          <w:sz w:val="20"/>
          <w:szCs w:val="20"/>
          <w:color w:val="auto"/>
        </w:rPr>
      </w:pPr>
      <w:r>
        <w:rPr>
          <w:rFonts w:ascii="Times New Roman" w:cs="Times New Roman" w:eastAsia="Times New Roman" w:hAnsi="Times New Roman"/>
          <w:sz w:val="20"/>
          <w:szCs w:val="20"/>
          <w:color w:val="auto"/>
        </w:rPr>
        <w:t>providing financing to the Company and the Receivables Sellers) to a Receivables Entity (either directly or through another Receivables Seller), which in turn shall sell, transfer and/or pledge interests in the respective Permitted Receivables Facility Assets to third-party lenders or investors pursuant to the Permitted Receivables Facility Documents (with the Receivables Entity permitted to issue or convey purchaser interests, investor certificates, purchased interest certificates or other similar documentation evidencing interests in the Permitted Receivables Facility Assets) in return for the cash used by such Receivables Entity to acquire the Permitted Receivables Facility Assets from the Company and/or the respective Receivables Sellers (any such facility pursuant to this clause (i), a “</w:t>
      </w:r>
      <w:r>
        <w:rPr>
          <w:rFonts w:ascii="Times New Roman" w:cs="Times New Roman" w:eastAsia="Times New Roman" w:hAnsi="Times New Roman"/>
          <w:sz w:val="20"/>
          <w:szCs w:val="20"/>
          <w:u w:val="single" w:color="auto"/>
          <w:color w:val="auto"/>
        </w:rPr>
        <w:t>Permitted Securitization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Facility</w:t>
      </w:r>
      <w:r>
        <w:rPr>
          <w:rFonts w:ascii="Times New Roman" w:cs="Times New Roman" w:eastAsia="Times New Roman" w:hAnsi="Times New Roman"/>
          <w:sz w:val="20"/>
          <w:szCs w:val="20"/>
          <w:color w:val="auto"/>
        </w:rPr>
        <w:t xml:space="preserve">”), or (ii) that constitutes a repurchase facility with respect to Permitted Receivables Facility Assets that is entered into by the Company and/or one or more other Receivables Sellers and with third-party financiers or investors, in each case as more fully set forth in the Permitted Receivables Facility Documents (any such facility pursuant to this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a “</w:t>
      </w:r>
      <w:r>
        <w:rPr>
          <w:rFonts w:ascii="Times New Roman" w:cs="Times New Roman" w:eastAsia="Times New Roman" w:hAnsi="Times New Roman"/>
          <w:sz w:val="20"/>
          <w:szCs w:val="20"/>
          <w:u w:val="single" w:color="auto"/>
          <w:color w:val="auto"/>
        </w:rPr>
        <w:t>Permitted Repo Facility</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Receivables Facility Assets</w:t>
      </w:r>
      <w:r>
        <w:rPr>
          <w:rFonts w:ascii="Times New Roman" w:cs="Times New Roman" w:eastAsia="Times New Roman" w:hAnsi="Times New Roman"/>
          <w:sz w:val="20"/>
          <w:szCs w:val="20"/>
          <w:color w:val="auto"/>
        </w:rPr>
        <w:t>” means (i) Receivables (whether now existing or arising in the future) of the Receivables Sellers which are transferred, sold and/or pledged to a Receivables Entity pursuant to a Permitted Receivables Facility and any related Permitted Receivables Related Assets which are also so transferred, sold and/or pledged to the Receivables Entity and all proceeds thereof, (ii) any notes or certificates issued by a Receivables Entity to any Receivables Seller in connection with a Permitted Receivables Facility and (iii) Receivables and any related Permitted Receivables Related Assets (whether now existing or arising in the future) of the Receivables Sellers for which the Receivables Sellers have entered into repurchase arrangements with third-party financiers or investors pursuant to a Permitted Receivables Facility.</w:t>
      </w:r>
    </w:p>
    <w:p>
      <w:pPr>
        <w:spacing w:after="0" w:line="186"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Receivables Facility Documents</w:t>
      </w:r>
      <w:r>
        <w:rPr>
          <w:rFonts w:ascii="Times New Roman" w:cs="Times New Roman" w:eastAsia="Times New Roman" w:hAnsi="Times New Roman"/>
          <w:sz w:val="20"/>
          <w:szCs w:val="20"/>
          <w:color w:val="auto"/>
        </w:rPr>
        <w:t>” means each of the documents and agreements entered into in connection with any Permitted Receivables Facility, including all documents and agreements relating to the issuance, sale and repurchase, funding and/or purchase of Permitted Receivables Related Assets, notes, certificates and purchased interests or the incurrence of loans, as applicable, all of which documents and agreements shall be in form and substance reasonably satisfactory to the Administrative Agent, in each case as such documents and agreements may be amended, modified, supplemented, refinanced or replaced from time to time so long as (i) any such amendments, modifications, supplements, refinancings or replacements do not impose any conditions or requirements on the Company or any Subsidiary that are more restrictive in any material respect than those in existence immediately prior to any such amendment, modification, supplement, refinancing or replacement unless otherwise consented to by the Administrative Agent, (ii) any such amendments, modifications, supplements, refinancings or replacements are not adverse in any material respect to the interests of the Lenders unless otherwise consented to by the Administrative Agent and (iii) any such amendments, modifications, supplements, refinancings or replacements are otherwise in form and substance reasonably satisfactory to the Administrative Agent.</w:t>
      </w:r>
    </w:p>
    <w:p>
      <w:pPr>
        <w:spacing w:after="0" w:line="194"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Receivables Related Assets</w:t>
      </w:r>
      <w:r>
        <w:rPr>
          <w:rFonts w:ascii="Times New Roman" w:cs="Times New Roman" w:eastAsia="Times New Roman" w:hAnsi="Times New Roman"/>
          <w:sz w:val="20"/>
          <w:szCs w:val="20"/>
          <w:color w:val="auto"/>
        </w:rPr>
        <w:t>” means any assets that are customarily sold, transferred and/or pledged or in respect of which security interests are customarily granted in connection with asset securitization transactions or repurchase facilities involving receivables similar to Receivables and any collections or proceeds of any of the foregoing (including, without limitation, lock-boxes, deposit accounts, records in respect of Receivables and collections in respect of Receivables).</w:t>
      </w:r>
    </w:p>
    <w:p>
      <w:pPr>
        <w:spacing w:after="0" w:line="185"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Reorganization</w:t>
      </w:r>
      <w:r>
        <w:rPr>
          <w:rFonts w:ascii="Times New Roman" w:cs="Times New Roman" w:eastAsia="Times New Roman" w:hAnsi="Times New Roman"/>
          <w:sz w:val="20"/>
          <w:szCs w:val="20"/>
          <w:color w:val="auto"/>
        </w:rPr>
        <w:t xml:space="preserve">” means any re-organization or other similar activities among the Company and its Subsidiaries (including Unrestricted Subsidiaries) related to Tax planning and re-organization, so long as, after giving effect thereto, (a) the Loan Parties are in compliance with the Collateral and Guarantee Requirement and </w:t>
      </w:r>
      <w:r>
        <w:rPr>
          <w:rFonts w:ascii="Times New Roman" w:cs="Times New Roman" w:eastAsia="Times New Roman" w:hAnsi="Times New Roman"/>
          <w:sz w:val="20"/>
          <w:szCs w:val="20"/>
          <w:u w:val="single" w:color="auto"/>
          <w:color w:val="auto"/>
        </w:rPr>
        <w:t>Section 5.11</w:t>
      </w:r>
      <w:r>
        <w:rPr>
          <w:rFonts w:ascii="Times New Roman" w:cs="Times New Roman" w:eastAsia="Times New Roman" w:hAnsi="Times New Roman"/>
          <w:sz w:val="20"/>
          <w:szCs w:val="20"/>
          <w:color w:val="auto"/>
        </w:rPr>
        <w:t>, (b) taken as a whole, the value of the Collateral securing the Obligations and the Guarantees by the Loan Parties of the Obligations are not materially reduced, (c) the Loans shall not be treated as deemed reissued for U.S. federal income tax purposes, unless either (i) the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78" w:name="page79"/>
    <w:bookmarkEnd w:id="78"/>
    <w:p>
      <w:pPr>
        <w:jc w:val="both"/>
        <w:ind w:left="300" w:right="299"/>
        <w:spacing w:after="0" w:line="243" w:lineRule="auto"/>
        <w:rPr>
          <w:sz w:val="20"/>
          <w:szCs w:val="20"/>
          <w:color w:val="auto"/>
        </w:rPr>
      </w:pPr>
      <w:r>
        <w:rPr>
          <w:rFonts w:ascii="Times New Roman" w:cs="Times New Roman" w:eastAsia="Times New Roman" w:hAnsi="Times New Roman"/>
          <w:sz w:val="20"/>
          <w:szCs w:val="20"/>
          <w:color w:val="auto"/>
        </w:rPr>
        <w:t xml:space="preserve">Lenders are not required to recognize income or gain, for U.S. federal income tax purposes pursuant to such deemed reissuance, or (ii) the Company agrees to indemnify the Lenders for such taxes, and (d) the Liens in favor of the Administrative Agent for the benefit of the Secured Parties under the Security Documents are not materially impaired;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Loan Party shall become an Unrestricted Subsidiary or an Excluded Subsidiary, and no asset of any Loan Party shall become an asset of an Unrestricted Subsidiary or an Excluded Subsidiary, in each case, as a result of such Permitted Reorganization and such related activities and investments, unless otherwise permitted under this Agreement.</w:t>
      </w:r>
    </w:p>
    <w:p>
      <w:pPr>
        <w:spacing w:after="0" w:line="189" w:lineRule="exact"/>
        <w:rPr>
          <w:sz w:val="20"/>
          <w:szCs w:val="20"/>
          <w:color w:val="auto"/>
        </w:rPr>
      </w:pPr>
    </w:p>
    <w:p>
      <w:pPr>
        <w:jc w:val="both"/>
        <w:ind w:left="300" w:right="299" w:firstLine="648"/>
        <w:spacing w:after="0" w:line="25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Second Priority Refinancing Indebtedness</w:t>
      </w:r>
      <w:r>
        <w:rPr>
          <w:rFonts w:ascii="Times New Roman" w:cs="Times New Roman" w:eastAsia="Times New Roman" w:hAnsi="Times New Roman"/>
          <w:sz w:val="19"/>
          <w:szCs w:val="19"/>
          <w:color w:val="auto"/>
        </w:rPr>
        <w:t xml:space="preserve">” means Indebtedness of the Company or any other Loan Party in the form of term loans (other than, for the avoidance of doubt, Incremental Term Loans or other Term Loans under this Agreement) or bonds, debentures, notes or similar instruments (a) that is secured by Liens on the Collateral on a junior basis to the Liens on the Collateral securing the Obligations and any Permitted First Priority Refinancing Indebtedness and is not secured by any property or assets of the Company or any of the Subsidiaries other than the Collateral (or property or assets that substantially concurrently become Collateral), (b) the proceeds of which, substantially concurrently with the incurrence thereof, are applied to the repayment or prepayment of then outstanding Term Loan Borrowings of any Class or then outstanding Revolving Loans (solely to the extent accompanied by a corresponding reduction in the applicable Revolving Commitment);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principal amount of such Permitted Second Priority Refinancing Indebtedness shall not exceed the amount of the Term Loan Borrowings or Revolving Loans so refinanced (plus the aggregate amount of accrued and unpaid interest with respect to such outstanding Term Loan Borrowings or Revolving Loans and fees, expenses, commissions, underwriting discounts and premiums payable in connection therewith), (c) that does not mature earlier than the Maturity Date of the Class of Term Loans or Revolving Loans so refinanced, and has a weighted average life to maturity no shorter than the Class of Term Loans so refinanced (or, in the case of Permitted Second Priority Refinancing Indebtedness that refinances only Revolving Loans, has a weighted average life to maturity reasonably acceptable to the Administrative Agent), (d) that, as determined by the Company, contains covenants, events of default and other terms that are customary for similar Indebtedness in light of then-prevailing market conditions or, when taken as a whole (other than interest rates, rate floors, fees and optional prepayment or redemption terms), are no more restrictive with respect to the Company or any Subsidiary than those set forth in the Loan Documents (other than covenants or other provisions applicable only to periods after the Maturity Date of the Loans and Commitments being refinanced by such Permitted Second Priority Refinancing Indebtedness);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Permitted Second Priority Refinancing Indebtedness may contain financial maintenance covenants, so long as any such financial maintenance covenant shall not be more restrictive with respect to the Company and its Subsidiaries than (or in addition to) the financial maintenance covenant set forth in </w:t>
      </w:r>
      <w:r>
        <w:rPr>
          <w:rFonts w:ascii="Times New Roman" w:cs="Times New Roman" w:eastAsia="Times New Roman" w:hAnsi="Times New Roman"/>
          <w:sz w:val="19"/>
          <w:szCs w:val="19"/>
          <w:u w:val="single" w:color="auto"/>
          <w:color w:val="auto"/>
        </w:rPr>
        <w:t>Section 6.13</w:t>
      </w:r>
      <w:r>
        <w:rPr>
          <w:rFonts w:ascii="Times New Roman" w:cs="Times New Roman" w:eastAsia="Times New Roman" w:hAnsi="Times New Roman"/>
          <w:sz w:val="19"/>
          <w:szCs w:val="19"/>
          <w:color w:val="auto"/>
        </w:rPr>
        <w:t xml:space="preserve"> (unless such financial maintenance covenants are also added to this Agreement for the benefit of the Lenders), (e) the security agreements relating to which are substantially the same as the Security Documents (with such differences as are satisfactory to the Administrative Agent), (f) that is not guaranteed by any Persons other than the Loan Parties and (g) in respect of which a trustee, collateral agent, security agent or similar Person, acting on behalf of the holders thereof, shall have become party to an Intercreditor Agreement. Permitted Second Priority Refinancing Indebtedness will include any Registered Equivalent Notes issued in exchange therefor. Notwithstanding the foregoing, it is hereby understood and agreed that, on and after the Collateral Release Event, no secured Indebtedness shall constitute “Permitted Second Priority Refinancing Indebtedness” unless (x) the Company has elected to terminate the Collateral Release Period pursuant to </w:t>
      </w:r>
      <w:r>
        <w:rPr>
          <w:rFonts w:ascii="Times New Roman" w:cs="Times New Roman" w:eastAsia="Times New Roman" w:hAnsi="Times New Roman"/>
          <w:sz w:val="19"/>
          <w:szCs w:val="19"/>
          <w:u w:val="single" w:color="auto"/>
          <w:color w:val="auto"/>
        </w:rPr>
        <w:t>Section 5.17</w:t>
      </w:r>
      <w:r>
        <w:rPr>
          <w:rFonts w:ascii="Times New Roman" w:cs="Times New Roman" w:eastAsia="Times New Roman" w:hAnsi="Times New Roman"/>
          <w:sz w:val="19"/>
          <w:szCs w:val="19"/>
          <w:color w:val="auto"/>
        </w:rPr>
        <w:t xml:space="preserve"> and (y) the Obligations are secured on a senior basis and such secured Indebtedness is subject to an Intercreditor Agreement.</w:t>
      </w:r>
    </w:p>
    <w:p>
      <w:pPr>
        <w:spacing w:after="0" w:line="200" w:lineRule="exact"/>
        <w:rPr>
          <w:sz w:val="20"/>
          <w:szCs w:val="20"/>
          <w:color w:val="auto"/>
        </w:rPr>
      </w:pPr>
    </w:p>
    <w:p>
      <w:pPr>
        <w:spacing w:after="0" w:line="216" w:lineRule="exact"/>
        <w:rPr>
          <w:sz w:val="20"/>
          <w:szCs w:val="20"/>
          <w:color w:val="auto"/>
        </w:rPr>
      </w:pPr>
    </w:p>
    <w:p>
      <w:pPr>
        <w:jc w:val="both"/>
        <w:ind w:left="300" w:right="299"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Unsecured Refinancing Indebtedness</w:t>
      </w:r>
      <w:r>
        <w:rPr>
          <w:rFonts w:ascii="Times New Roman" w:cs="Times New Roman" w:eastAsia="Times New Roman" w:hAnsi="Times New Roman"/>
          <w:sz w:val="19"/>
          <w:szCs w:val="19"/>
          <w:color w:val="auto"/>
        </w:rPr>
        <w:t>” means Indebtedness of the Company or any other Loan Party in the form of unsecured term loans (other than, for the avoidance of doubt, Incremental Term Loans or other Term Loans under this Agreement) or unsecured bonds, debentures, notes or similar instruments (a) the proceeds of which, substantially concurrently with the incurrence thereof, are applied</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79" w:name="page80"/>
    <w:bookmarkEnd w:id="79"/>
    <w:p>
      <w:pPr>
        <w:jc w:val="both"/>
        <w:ind w:left="300" w:right="299"/>
        <w:spacing w:after="0" w:line="254" w:lineRule="auto"/>
        <w:rPr>
          <w:sz w:val="20"/>
          <w:szCs w:val="20"/>
          <w:color w:val="auto"/>
        </w:rPr>
      </w:pPr>
      <w:r>
        <w:rPr>
          <w:rFonts w:ascii="Times New Roman" w:cs="Times New Roman" w:eastAsia="Times New Roman" w:hAnsi="Times New Roman"/>
          <w:sz w:val="19"/>
          <w:szCs w:val="19"/>
          <w:color w:val="auto"/>
        </w:rPr>
        <w:t xml:space="preserve">to the repayment or prepayment of then outstanding Term Loan Borrowings of any Class or then outstanding Revolving Loans (solely to the extent accompanied by a corresponding reduction in the applicable Revolving Commitment);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principal amount of such Permitted Unsecured Refinancing Indebtedness shall not exceed the amount of the Term Loan Borrowings or Revolving Loans so refinanced (plus the aggregate amount of accrued and unpaid interest with respect to such outstanding Term Loan Borrowings or Revolving Loans and fees, expenses, commissions, underwriting discounts and premiums payable in connection therewith), (b) that does not mature earlier than the Maturity Date of the Class of Term Loans or Revolving Loans so refinanced, and has a weighted average life to maturity no shorter than the Class of Term Loans so refinanced (or, in the case of Permitted Unsecured Refinancing Indebtedness that refinances only Revolving Loans, has a weighted average life to maturity reasonably acceptable to the Administrative Agent), (c) that, as determined by the Company, contains covenants, events of default and other terms that are customary for similar Indebtedness in light of then- prevailing market conditions or, when taken as a whole (other than interest rates, rate floors, fees and optional prepayment or redemption terms), are no more restrictive with respect to the Company or any Subsidiary than those set forth in the Loan Documents (other than covenants or other provisions applicable only to periods after the Maturity Date of the Loans and Commitments being refinanced by such Permitted Unsecured Refinancing Indebtedness);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Permitted Unsecured Refinancing Indebtedness may contain financial maintenance covenants, so long as any such financial maintenance covenant shall not be more restrictive with respect to the Company and its Subsidiaries than (or in addition to) the financial maintenance covenant set forth in </w:t>
      </w:r>
      <w:r>
        <w:rPr>
          <w:rFonts w:ascii="Times New Roman" w:cs="Times New Roman" w:eastAsia="Times New Roman" w:hAnsi="Times New Roman"/>
          <w:sz w:val="19"/>
          <w:szCs w:val="19"/>
          <w:u w:val="single" w:color="auto"/>
          <w:color w:val="auto"/>
        </w:rPr>
        <w:t>Section 6.13</w:t>
      </w:r>
      <w:r>
        <w:rPr>
          <w:rFonts w:ascii="Times New Roman" w:cs="Times New Roman" w:eastAsia="Times New Roman" w:hAnsi="Times New Roman"/>
          <w:sz w:val="19"/>
          <w:szCs w:val="19"/>
          <w:color w:val="auto"/>
        </w:rPr>
        <w:t xml:space="preserve"> (unless such financial maintenance covenants are also added to this Agreement for the benefit of the Lenders); and (d) that is not guaranteed by any Persons other than the Loan Parties. Permitted Unsecured Refinancing Indebtedness will include any Registered Equivalent Notes issued in exchange therefor.</w:t>
      </w:r>
    </w:p>
    <w:p>
      <w:pPr>
        <w:spacing w:after="0" w:line="200" w:lineRule="exact"/>
        <w:rPr>
          <w:sz w:val="20"/>
          <w:szCs w:val="20"/>
          <w:color w:val="auto"/>
        </w:rPr>
      </w:pPr>
    </w:p>
    <w:p>
      <w:pPr>
        <w:spacing w:after="0" w:line="208"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any natural person, corporation, company, limited liability company, trust, joint venture, association, partnership, Governmental Authority or other entity.</w:t>
      </w:r>
    </w:p>
    <w:p>
      <w:pPr>
        <w:spacing w:after="0" w:line="159"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means any “employee pension benefit plan,” as defined in Section 3(2) of ERISA (other than a Multiemployer Plan), that is subject to the provisions of Title IV of ERISA or Section 412 of the Code or Section 302 of ERISA, and in respect of which the Company or any ERISA Affiliate is (or, if such plan were terminated, would under Section 4069 of ERISA be deemed to be) an “employer” as defined in Section 3(5) of ERISA.</w:t>
      </w:r>
    </w:p>
    <w:p>
      <w:pPr>
        <w:spacing w:after="0" w:line="185"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 Assets</w:t>
      </w:r>
      <w:r>
        <w:rPr>
          <w:rFonts w:ascii="Times New Roman" w:cs="Times New Roman" w:eastAsia="Times New Roman" w:hAnsi="Times New Roman"/>
          <w:sz w:val="20"/>
          <w:szCs w:val="20"/>
          <w:color w:val="auto"/>
        </w:rPr>
        <w:t>” means “plan assets” as defined by 29 C.F.R. § 2510.3-101, as modified by Section 3(42) of ERISA.</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9.01(d)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Post-Transaction Period</w:t>
      </w:r>
      <w:r>
        <w:rPr>
          <w:rFonts w:ascii="Times New Roman" w:cs="Times New Roman" w:eastAsia="Times New Roman" w:hAnsi="Times New Roman"/>
          <w:sz w:val="20"/>
          <w:szCs w:val="20"/>
          <w:color w:val="auto"/>
        </w:rPr>
        <w:t>” means, (a) with respect to any Specified Transaction, the period beginning on the date such Specified Transaction is consummated and ending on the last day of the fourth full consecutive fiscal quarter immediately following the date on which such Specified Transaction is consummated and (b) with respect to any other Initiative, the period beginning on the date on which such Initiative commences and ending on the last day of the fourth full consecutive fiscal quarter following the date on which such Initiative commences.</w:t>
      </w:r>
    </w:p>
    <w:p>
      <w:pPr>
        <w:spacing w:after="0" w:line="18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Prepayment Event</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jc w:val="both"/>
        <w:ind w:left="940" w:right="319" w:firstLine="648"/>
        <w:spacing w:after="0" w:line="249" w:lineRule="auto"/>
        <w:tabs>
          <w:tab w:leader="none" w:pos="198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 long as the Obligations are secured, any Disposition (including pursuant to a sale and leaseback transaction and by way of merger or consolidation) (for purposes of this defined term, collectively, “dispositions”) of any asset of the Company or any Subsidiary, other than dispositions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(k)</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(m)</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(o)</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80" w:name="page81"/>
    <w:bookmarkEnd w:id="80"/>
    <w:p>
      <w:pPr>
        <w:jc w:val="both"/>
        <w:ind w:left="940" w:right="299" w:firstLine="648"/>
        <w:spacing w:after="0" w:line="254" w:lineRule="auto"/>
        <w:tabs>
          <w:tab w:leader="none" w:pos="198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casualty or other insured damage to, or any taking under power of eminent domain or by condemnation or similar proceeding of (for purposes of this defined term, collectively, “casualty events”), any asset of the Company or any Subsidiary; or</w:t>
      </w:r>
    </w:p>
    <w:p>
      <w:pPr>
        <w:spacing w:after="0" w:line="174" w:lineRule="exact"/>
        <w:rPr>
          <w:rFonts w:ascii="Times New Roman" w:cs="Times New Roman" w:eastAsia="Times New Roman" w:hAnsi="Times New Roman"/>
          <w:sz w:val="20"/>
          <w:szCs w:val="20"/>
          <w:color w:val="auto"/>
        </w:rPr>
      </w:pPr>
    </w:p>
    <w:p>
      <w:pPr>
        <w:ind w:left="940" w:right="339" w:firstLine="648"/>
        <w:spacing w:after="0" w:line="269" w:lineRule="auto"/>
        <w:tabs>
          <w:tab w:leader="none" w:pos="198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incurrence by the Company or any Subsidiary of any Indebtedness, other than any Indebtedness permitted to be incurred under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Prepayment Proceeds</w:t>
      </w:r>
      <w:r>
        <w:rPr>
          <w:rFonts w:ascii="Times New Roman" w:cs="Times New Roman" w:eastAsia="Times New Roman" w:hAnsi="Times New Roman"/>
          <w:sz w:val="20"/>
          <w:szCs w:val="20"/>
          <w:color w:val="auto"/>
        </w:rPr>
        <w:t xml:space="preserve">” means (a) in respect of Above-Threshold Prepayment Events, the Net Proceeds thereof, (b) in respect of Below-Threshold Prepayment Events, the Net Proceeds thereof in excess of $25,000,000 and (c) in respect of any Prepayment Event described in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the definition thereof, the Net Proceeds of such Indebtedness.</w:t>
      </w:r>
    </w:p>
    <w:p>
      <w:pPr>
        <w:spacing w:after="0" w:line="180"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Private Side Lender Representatives</w:t>
      </w:r>
      <w:r>
        <w:rPr>
          <w:rFonts w:ascii="Times New Roman" w:cs="Times New Roman" w:eastAsia="Times New Roman" w:hAnsi="Times New Roman"/>
          <w:sz w:val="20"/>
          <w:szCs w:val="20"/>
          <w:color w:val="auto"/>
        </w:rPr>
        <w:t>” means, with respect to any Lender, representatives of such Lender that are not Public Side Lender Representatives.</w:t>
      </w:r>
    </w:p>
    <w:p>
      <w:pPr>
        <w:spacing w:after="0" w:line="159"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Pro Forma Adjustment</w:t>
      </w:r>
      <w:r>
        <w:rPr>
          <w:rFonts w:ascii="Times New Roman" w:cs="Times New Roman" w:eastAsia="Times New Roman" w:hAnsi="Times New Roman"/>
          <w:sz w:val="19"/>
          <w:szCs w:val="19"/>
          <w:color w:val="auto"/>
        </w:rPr>
        <w:t xml:space="preserve">” means, with respect to any Initiative, for any Test Period, the pro forma increase or decrease (for the avoidance of doubt, net of any such increase or decrease actually realized) in Consolidated EBITDA (including the portion thereof attributable to any assets (including Equity Interests) sold or acquired) from cost savings, operating expense reductions, business optimization projects and other synergies (in each case net of amounts actually realized and costs incurred to achieve the same), in each case, related to such Initiative that are reasonably identifiable, factually supportable and projected by the Company in good faith to result within the Post-Transaction Period from actions taken or with respect to which substantial steps have been taken or are expected to be taken (in the good faith determination of the Company) within (x) in the case of any Specified Transaction, 12 months after the date of consummation of such Specified Transaction and (y) in the case of any other Initiative, 12 months after commencement of such Initiative, as applicable;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cost savings and synergies related to such actions or such additional costs, as applicable, may be assumed, for purposes of projecting such pro forma increase or decrease to such Consolidated EBITDA to be realized on a “run-rate” basis during the entirety, or, in the case of, additional costs, as applicable, to be incurred during the entirety of any fiscal quarters of the Company included in such Test Period;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any such pro forma increase or decrease to Consolidated EBITDA shall be (i) without duplication for cost savings, synergies or additional costs already included in Consolidated EBITDA for such Test Period and (ii) made in any fiscal quarter that does not commence after the Post-Transaction Period.</w:t>
      </w:r>
    </w:p>
    <w:p>
      <w:pPr>
        <w:spacing w:after="0" w:line="185" w:lineRule="exact"/>
        <w:rPr>
          <w:sz w:val="20"/>
          <w:szCs w:val="20"/>
          <w:color w:val="auto"/>
        </w:rPr>
      </w:pPr>
    </w:p>
    <w:p>
      <w:pPr>
        <w:jc w:val="both"/>
        <w:ind w:left="300" w:right="299" w:firstLine="648"/>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Pro Forma Basis</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u w:val="single" w:color="auto"/>
          <w:color w:val="auto"/>
        </w:rPr>
        <w:t>Pro Forma Compliance</w:t>
      </w:r>
      <w:r>
        <w:rPr>
          <w:rFonts w:ascii="Times New Roman" w:cs="Times New Roman" w:eastAsia="Times New Roman" w:hAnsi="Times New Roman"/>
          <w:sz w:val="19"/>
          <w:szCs w:val="19"/>
          <w:color w:val="auto"/>
        </w:rPr>
        <w:t xml:space="preserve">” means, with respect to compliance with any test or covenant hereunder required by the terms of this Agreement to be made on a Pro Forma Basis, that (a) to the extent applicable, the Pro Forma Adjustment shall have been made (subject, for the avoidance of doubt, to the limitations set forth in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of the definition of the term “Consolidated EBITDA”) and</w:t>
      </w:r>
    </w:p>
    <w:p>
      <w:pPr>
        <w:spacing w:after="0" w:line="1" w:lineRule="exact"/>
        <w:rPr>
          <w:sz w:val="20"/>
          <w:szCs w:val="20"/>
          <w:color w:val="auto"/>
        </w:rPr>
      </w:pPr>
    </w:p>
    <w:p>
      <w:pPr>
        <w:jc w:val="both"/>
        <w:ind w:left="300" w:right="299" w:hanging="8"/>
        <w:spacing w:after="0" w:line="252" w:lineRule="auto"/>
        <w:tabs>
          <w:tab w:leader="none" w:pos="584"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Initiatives and the following transactions in connection therewith shall be deemed to have occurred as of (or commencing with) the first day of the applicable period of measurement in such test or covenant:</w:t>
      </w:r>
    </w:p>
    <w:p>
      <w:pPr>
        <w:jc w:val="both"/>
        <w:ind w:left="300" w:right="299" w:hanging="8"/>
        <w:spacing w:after="0"/>
        <w:tabs>
          <w:tab w:leader="none" w:pos="543"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income statement items (whether positive or negative) attributable to the property or Person subject to such Initiative (A) in the case of a Disposition of all or substantially all Equity Interests in any Subsidiary or any division, product line, or facility used for operations of the Company or any of the Subsidiaries or the designation of a Subsidiary as an Unrestricted Subsidiary, shall be excluded, and (B) in the case of an acquisition or Investment described in the definition of the term “Specified Transaction” or designation of an Unrestricted Subsidiary as a Subsidiary, shall be included, (ii) any prepayment, repayment, retirement, redemption or satisfaction of Indebtedness, and (iii) any Indebtedness incurred or assumed by the Company or any of the Subsidiaries in connection therewith;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without limiting the application of the Pro Forma Adjustment pursuant to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 the foregoing pro forma adjustments may be applied to any such test or covenant solely to the extent that such adjustments are consistent with (and subject to applicable limitations included in) the definition of the term “Consolidated EBITDA” and give effect to</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81" w:name="page82"/>
    <w:bookmarkEnd w:id="81"/>
    <w:p>
      <w:pPr>
        <w:jc w:val="both"/>
        <w:ind w:left="300" w:right="319"/>
        <w:spacing w:after="0" w:line="254" w:lineRule="auto"/>
        <w:rPr>
          <w:sz w:val="20"/>
          <w:szCs w:val="20"/>
          <w:color w:val="auto"/>
        </w:rPr>
      </w:pPr>
      <w:r>
        <w:rPr>
          <w:rFonts w:ascii="Times New Roman" w:cs="Times New Roman" w:eastAsia="Times New Roman" w:hAnsi="Times New Roman"/>
          <w:sz w:val="20"/>
          <w:szCs w:val="20"/>
          <w:color w:val="auto"/>
        </w:rPr>
        <w:t>operating expense reductions that are (i) (x) directly attributable to such transaction, (y) expected to have a continuing impact on the Company and the Subsidiaries and (z) factually supportable or (ii) otherwise consistent with the definition of the term “Pro Forma Adjustment”.</w:t>
      </w:r>
    </w:p>
    <w:p>
      <w:pPr>
        <w:spacing w:after="0" w:line="174"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Prohibited Transaction</w:t>
      </w:r>
      <w:r>
        <w:rPr>
          <w:rFonts w:ascii="Times New Roman" w:cs="Times New Roman" w:eastAsia="Times New Roman" w:hAnsi="Times New Roman"/>
          <w:sz w:val="20"/>
          <w:szCs w:val="20"/>
          <w:color w:val="auto"/>
        </w:rPr>
        <w:t>” has the meaning assigned to such term in Section 406 of ERISA and Section 4975(c) of the Code.</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Proposed Change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9.02(c)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PTE</w:t>
      </w:r>
      <w:r>
        <w:rPr>
          <w:rFonts w:ascii="Times New Roman" w:cs="Times New Roman" w:eastAsia="Times New Roman" w:hAnsi="Times New Roman"/>
          <w:sz w:val="20"/>
          <w:szCs w:val="20"/>
          <w:color w:val="auto"/>
        </w:rPr>
        <w:t>” means a prohibited transaction class exemption issued by the U.S. Department of Labor, as any such exemption may be amended from time to time.</w:t>
      </w:r>
    </w:p>
    <w:p>
      <w:pPr>
        <w:spacing w:after="0" w:line="159"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Public Side Lender Representatives</w:t>
      </w:r>
      <w:r>
        <w:rPr>
          <w:rFonts w:ascii="Times New Roman" w:cs="Times New Roman" w:eastAsia="Times New Roman" w:hAnsi="Times New Roman"/>
          <w:sz w:val="20"/>
          <w:szCs w:val="20"/>
          <w:color w:val="auto"/>
        </w:rPr>
        <w:t>” means, with respect to any Lender, representatives of such Lender that do not wish to receive MNPI.</w:t>
      </w:r>
    </w:p>
    <w:p>
      <w:pPr>
        <w:spacing w:after="0" w:line="159"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w:t>
      </w:r>
      <w:r>
        <w:rPr>
          <w:rFonts w:ascii="Times New Roman" w:cs="Times New Roman" w:eastAsia="Times New Roman" w:hAnsi="Times New Roman"/>
          <w:sz w:val="20"/>
          <w:szCs w:val="20"/>
          <w:color w:val="auto"/>
        </w:rPr>
        <w:t>” has the meaning assigned to the term “qualified financial contract” in, and shall be interpreted in accordance with, 12 U.S.C. 5390(c)(8)(D).</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 Credit Support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9.23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Qualified Equity Interests</w:t>
      </w:r>
      <w:r>
        <w:rPr>
          <w:rFonts w:ascii="Times New Roman" w:cs="Times New Roman" w:eastAsia="Times New Roman" w:hAnsi="Times New Roman"/>
          <w:sz w:val="20"/>
          <w:szCs w:val="20"/>
          <w:color w:val="auto"/>
        </w:rPr>
        <w:t>” means Equity Interests of the Company other than Disqualified Equity Interests.</w:t>
      </w:r>
    </w:p>
    <w:p>
      <w:pPr>
        <w:spacing w:after="0" w:line="159"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Rate Determination Date</w:t>
      </w:r>
      <w:r>
        <w:rPr>
          <w:rFonts w:ascii="Times New Roman" w:cs="Times New Roman" w:eastAsia="Times New Roman" w:hAnsi="Times New Roman"/>
          <w:sz w:val="20"/>
          <w:szCs w:val="20"/>
          <w:color w:val="auto"/>
        </w:rPr>
        <w:t xml:space="preserve">” means two (2) Business Days prior to the commencement of such Interest Period (or such other day as is generally treated as the rate fixing day by market practice in such interbank market, as determined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such market practice is not administratively feasible for the Administrative Agent, then “Rate Determination Date” means such other day as otherwise reasonably determined by the Administrative Agent).</w:t>
      </w:r>
    </w:p>
    <w:p>
      <w:pPr>
        <w:spacing w:after="0" w:line="185"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w:t>
      </w:r>
      <w:r>
        <w:rPr>
          <w:rFonts w:ascii="Times New Roman" w:cs="Times New Roman" w:eastAsia="Times New Roman" w:hAnsi="Times New Roman"/>
          <w:sz w:val="20"/>
          <w:szCs w:val="20"/>
          <w:color w:val="auto"/>
        </w:rPr>
        <w:t>” means any right to payment created by or arising from sales of goods, leases of goods or the rendition of services rendered no matter how evidenced whether or not earned by performance (whether constituting accounts, general intangibles, chattel paper or otherwise).</w:t>
      </w:r>
    </w:p>
    <w:p>
      <w:pPr>
        <w:spacing w:after="0" w:line="174"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 Entity</w:t>
      </w:r>
      <w:r>
        <w:rPr>
          <w:rFonts w:ascii="Times New Roman" w:cs="Times New Roman" w:eastAsia="Times New Roman" w:hAnsi="Times New Roman"/>
          <w:sz w:val="20"/>
          <w:szCs w:val="20"/>
          <w:color w:val="auto"/>
        </w:rPr>
        <w:t>” means a wholly-owned Subsidiary which engages in no activities other than in connection with the financing of accounts receivable of the Receivables Sellers and which is designated (as provided below) as a “Receivables Entity” (a) no portion of the Indebtedness or any other obligations (contingent or otherwise) of which (i) is guaranteed by the Company or any Subsidiary, (ii) is recourse to or obligates the Company or any Subsidiary in any way (other than pursuant to Standard Securitization Undertakings) or (iii) subjects any property or asset of the Company or any Subsidiary, directly or indirectly, contingently or otherwise, to the satisfaction thereof, other than pursuant to Standard Securitization Undertakings, (b) with which neither the Company nor any Subsidiary has any contract, agreement, arrangement or understanding (other than pursuant to the Permitted Receivables Facility Documents (including with respect to fees payable in the ordinary course of business in connection with the servicing of accounts receivable and related assets)) on terms less favorable to the Company or such Subsidiary than those that might be obtained at the time from persons that are not Affiliates of the Company, and (c) to which neither the Company nor any Subsidiary has any obligation to maintain or preserve such entity’s financial condition or cause such entity to achieve certain levels of operating results (other than pursuant to Standard Securitization Undertakings). Any such designation shall be evidenced to the Administrative Agent by delivering to the Administrative Agent an officer’s certificate of the Company certifying that, to the best of such officer’s knowledge and belief after consultation with counsel, such designation complied with the foregoing conditions.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82" w:name="page83"/>
    <w:bookmarkEnd w:id="82"/>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 Sellers</w:t>
      </w:r>
      <w:r>
        <w:rPr>
          <w:rFonts w:ascii="Times New Roman" w:cs="Times New Roman" w:eastAsia="Times New Roman" w:hAnsi="Times New Roman"/>
          <w:sz w:val="20"/>
          <w:szCs w:val="20"/>
          <w:color w:val="auto"/>
        </w:rPr>
        <w:t>” means the Company and those Subsidiaries that are from time to time party to the Permitted Receivables Facility Documents (other than any Receivables Entity).</w:t>
      </w:r>
    </w:p>
    <w:p>
      <w:pPr>
        <w:spacing w:after="0" w:line="159"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Recipient</w:t>
      </w:r>
      <w:r>
        <w:rPr>
          <w:rFonts w:ascii="Times New Roman" w:cs="Times New Roman" w:eastAsia="Times New Roman" w:hAnsi="Times New Roman"/>
          <w:sz w:val="20"/>
          <w:szCs w:val="20"/>
          <w:color w:val="auto"/>
        </w:rPr>
        <w:t>” means the Administrative Agent and any Lender, or any combination thereof (as the context requires).</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Commitments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2.23(a)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Facility Agreement</w:t>
      </w:r>
      <w:r>
        <w:rPr>
          <w:rFonts w:ascii="Times New Roman" w:cs="Times New Roman" w:eastAsia="Times New Roman" w:hAnsi="Times New Roman"/>
          <w:sz w:val="20"/>
          <w:szCs w:val="20"/>
          <w:color w:val="auto"/>
        </w:rPr>
        <w:t xml:space="preserve">” means an amendment to this Agreement, in form and substance reasonably satisfactory to the Administrative Agent and the Company, among the Borrowers, the Administrative Agent and one or more Refinancing Lenders, establishing Refinancing Commitments and effecting such other amendments hereto and to the other Loan Documents as are contemplated by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left="300" w:right="299"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Indebtedness</w:t>
      </w:r>
      <w:r>
        <w:rPr>
          <w:rFonts w:ascii="Times New Roman" w:cs="Times New Roman" w:eastAsia="Times New Roman" w:hAnsi="Times New Roman"/>
          <w:sz w:val="20"/>
          <w:szCs w:val="20"/>
          <w:color w:val="auto"/>
        </w:rPr>
        <w:t>” means, in respect of any Indebtedness (the “</w:t>
      </w:r>
      <w:r>
        <w:rPr>
          <w:rFonts w:ascii="Times New Roman" w:cs="Times New Roman" w:eastAsia="Times New Roman" w:hAnsi="Times New Roman"/>
          <w:sz w:val="20"/>
          <w:szCs w:val="20"/>
          <w:u w:val="single" w:color="auto"/>
          <w:color w:val="auto"/>
        </w:rPr>
        <w:t>Original Indebtedness</w:t>
      </w:r>
      <w:r>
        <w:rPr>
          <w:rFonts w:ascii="Times New Roman" w:cs="Times New Roman" w:eastAsia="Times New Roman" w:hAnsi="Times New Roman"/>
          <w:sz w:val="20"/>
          <w:szCs w:val="20"/>
          <w:color w:val="auto"/>
        </w:rPr>
        <w:t xml:space="preserve">”), any Indebtedness that extends, renews or refinances such Original Indebtedness (or any Refinancing Indebtedness in respect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the principal amount (or accreted value or committed amount, if applicable) of such Refinancing Indebtedness shall not exceed the principal amount (or accreted value or committed amount, if applicable) of such Original Indebtedness except by an amount no greater than accrued and unpaid interest with respect to such Original Indebtedness and any reasonable fees, premiums and expenses relating to such extension, renewal or refinancing; (b) the stated final maturity of such Refinancing Indebtedness shall not be earlier than that of such Original Indebtedness; (c) such Refinancing Indebtedness shall not be required to be repaid, prepaid, redeemed, repurchased or defeased, whether on one or more fixed dates, upon the occurrence of one or more events or at the option of any holder thereof (except, in each case, upon the occurrence of an event of default or a change in control, fundamental change, or upon conversion or exchange in the case of convertible or exchangeable Indebtedness or as and to the extent such repayment, prepayment, redemption, repurchase or defeasance would have been required pursuant to the terms of such Original Indebtedness) prior to the maturity of such Original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the foregoing, scheduled amortization payments (however denominated) of such Refinancing Indebtedness shall be permitted so long as the weighted average life to maturity of such Refinancing Indebtedness shall be longer than the shorter of the weighted average life to maturity of such Original Indebtedness remaining as of the date of such extension, renewal or refinancing; (d) such Refinancing Indebtedness shall not constitute an obligation (including pursuant to a Guarantee) of any Subsidiary, in each case that shall not have been (or, in the case of after-acquired Subsidiaries, shall not have been required to become pursuant to the terms of the Original Indebtedness) an obligor in respect of such Original Indebtedness, and shall not constitute an obligation of the Company if the Company shall not have been an obligor in respect of such Original Indebtedness, and, in each case, shall constitute an obligation of such Subsidiary or of the Company only to the extent of their obligations in respect of such Original Indebtedness; (e) if such Original Indebtedness shall have been subordinated in right of payment or otherwise to the Loan Document Obligations, such Refinancing Indebtedness shall also be subordinated to the Loan Document Obligations on terms not less favorable in any material respect to the Lenders; and (f) such Refinancing Indebtedness shall not be secured by any Lien on any asset other than the assets that secured such Original Indebtedness (or would have been required to secure such Original Indebtedness pursuant to the terms thereof) or, in the event Liens securing such Original Indebtedness shall have been contractually subordinated to any Lien securing the Loan Document Obligations, by any Lien that shall not have been contractually subordinated to at least the same extent.</w:t>
      </w:r>
    </w:p>
    <w:p>
      <w:pPr>
        <w:spacing w:after="0" w:line="200"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Lenders</w:t>
      </w:r>
      <w:r>
        <w:rPr>
          <w:rFonts w:ascii="Times New Roman" w:cs="Times New Roman" w:eastAsia="Times New Roman" w:hAnsi="Times New Roman"/>
          <w:sz w:val="20"/>
          <w:szCs w:val="20"/>
          <w:color w:val="auto"/>
        </w:rPr>
        <w:t>” means the Refinancing Term Lenders and the Refinancing Revolving Lenders.</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Loans</w:t>
      </w:r>
      <w:r>
        <w:rPr>
          <w:rFonts w:ascii="Times New Roman" w:cs="Times New Roman" w:eastAsia="Times New Roman" w:hAnsi="Times New Roman"/>
          <w:sz w:val="20"/>
          <w:szCs w:val="20"/>
          <w:color w:val="auto"/>
        </w:rPr>
        <w:t>” means the Refinancing Term Loans and the Refinancing Revolving Loans.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83" w:name="page84"/>
    <w:bookmarkEnd w:id="83"/>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Revolving Commitments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2.23(a)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Revolving Lender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2.23(a)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Revolving Loans</w:t>
      </w:r>
      <w:r>
        <w:rPr>
          <w:rFonts w:ascii="Times New Roman" w:cs="Times New Roman" w:eastAsia="Times New Roman" w:hAnsi="Times New Roman"/>
          <w:sz w:val="20"/>
          <w:szCs w:val="20"/>
          <w:color w:val="auto"/>
        </w:rPr>
        <w:t>” means any Loans made under the Refinancing Revolving Commitments.</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Term Lender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2.23(a)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Term Loan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2.23(a)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Refinancing Term Loan Commitments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2.23(a)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Refunded Swingline Loans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9.04(b)(iv)</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Registered Equivalent Notes</w:t>
      </w:r>
      <w:r>
        <w:rPr>
          <w:rFonts w:ascii="Times New Roman" w:cs="Times New Roman" w:eastAsia="Times New Roman" w:hAnsi="Times New Roman"/>
          <w:sz w:val="20"/>
          <w:szCs w:val="20"/>
          <w:color w:val="auto"/>
        </w:rPr>
        <w:t>” means, with respect to any bonds, notes, debentures or similar instruments originally issued in a Rule 144A or other private placement transaction under the Securities Act, substantially identical notes (having the same Guarantees) issued in a dollar-for-dollar exchange therefor pursuant to an exchange offer registered with the SEC.</w:t>
      </w:r>
    </w:p>
    <w:p>
      <w:pPr>
        <w:spacing w:after="0" w:line="180"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Reimbursement Obligation</w:t>
      </w:r>
      <w:r>
        <w:rPr>
          <w:rFonts w:ascii="Times New Roman" w:cs="Times New Roman" w:eastAsia="Times New Roman" w:hAnsi="Times New Roman"/>
          <w:sz w:val="20"/>
          <w:szCs w:val="20"/>
          <w:color w:val="auto"/>
        </w:rPr>
        <w:t xml:space="preserve">” means the obligation of the Borrowers to reimburse the Issuing Lenders pursuant to </w:t>
      </w:r>
      <w:r>
        <w:rPr>
          <w:rFonts w:ascii="Times New Roman" w:cs="Times New Roman" w:eastAsia="Times New Roman" w:hAnsi="Times New Roman"/>
          <w:sz w:val="20"/>
          <w:szCs w:val="20"/>
          <w:u w:val="single" w:color="auto"/>
          <w:color w:val="auto"/>
        </w:rPr>
        <w:t>Section 2.06(e)</w:t>
      </w:r>
      <w:r>
        <w:rPr>
          <w:rFonts w:ascii="Times New Roman" w:cs="Times New Roman" w:eastAsia="Times New Roman" w:hAnsi="Times New Roman"/>
          <w:sz w:val="20"/>
          <w:szCs w:val="20"/>
          <w:color w:val="auto"/>
        </w:rPr>
        <w:t xml:space="preserve"> for amounts drawn under Letters of Credit.</w:t>
      </w:r>
    </w:p>
    <w:p>
      <w:pPr>
        <w:spacing w:after="0" w:line="159"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Parties</w:t>
      </w:r>
      <w:r>
        <w:rPr>
          <w:rFonts w:ascii="Times New Roman" w:cs="Times New Roman" w:eastAsia="Times New Roman" w:hAnsi="Times New Roman"/>
          <w:sz w:val="20"/>
          <w:szCs w:val="20"/>
          <w:color w:val="auto"/>
        </w:rPr>
        <w:t>” means, with respect to any specified Person, such Person’s Affiliates and the directors, officers, partners, trustees, employees, agents, administrators, managers, representatives, advisors, consultants and service providers of such Person and of such Person’s Affiliates.</w:t>
      </w:r>
    </w:p>
    <w:p>
      <w:pPr>
        <w:spacing w:after="0" w:line="174"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means any release, spill, emission, leaking, dumping, injection, pouring, deposit, disposal, discharge, dispersal, leaching or migration into or through the indoor or outdoor environment.</w:t>
      </w:r>
    </w:p>
    <w:p>
      <w:pPr>
        <w:spacing w:after="0" w:line="159"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Rate</w:t>
      </w:r>
      <w:r>
        <w:rPr>
          <w:rFonts w:ascii="Times New Roman" w:cs="Times New Roman" w:eastAsia="Times New Roman" w:hAnsi="Times New Roman"/>
          <w:sz w:val="20"/>
          <w:szCs w:val="20"/>
          <w:color w:val="auto"/>
        </w:rPr>
        <w:t>” means with respect to any Borrowing or Letter of Credit denominated in (a) Dollars, Term SOFR, (b) Sterling, SONIA and (c) Euros, EURIBOR, as applicable.</w:t>
      </w:r>
    </w:p>
    <w:p>
      <w:pPr>
        <w:spacing w:after="0" w:line="159"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Reportable Event</w:t>
      </w:r>
      <w:r>
        <w:rPr>
          <w:rFonts w:ascii="Times New Roman" w:cs="Times New Roman" w:eastAsia="Times New Roman" w:hAnsi="Times New Roman"/>
          <w:sz w:val="20"/>
          <w:szCs w:val="20"/>
          <w:color w:val="auto"/>
        </w:rPr>
        <w:t>” means any “reportable event,” as defined in Section 4043(c) of ERISA or the regulations issued thereunder, with respect to a Plan, other than those events as to which the thirty (30) day notice period has been waived.</w:t>
      </w:r>
    </w:p>
    <w:p>
      <w:pPr>
        <w:spacing w:after="0" w:line="17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Financials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3.04(a)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means, at any time, the holders of more than 50% of (a) until the Closing Date, the Commitments then in effect and (b) thereafter, the sum of (i) the aggregate principal amount of the Term Loans then outstanding and (ii) the Total Revolving Commitments then in effect or, if the Revolving Commitments have been terminated, the Total Revolving Extensions of Credit then outstanding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Revolving Commitments of any Class hereunder have been terminated at a time when there are other Revolving Commitments outstanding, but the Lenders in respect thereof have Revolving Extensions of Credit outstanding, for purposes of this definition only, such Lenders shall be deemed to have Revolving Commitments in the amount of their Revolving Extensions of Credit).</w:t>
      </w:r>
    </w:p>
    <w:p>
      <w:pPr>
        <w:spacing w:after="0" w:line="189"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Requirements of Law</w:t>
      </w:r>
      <w:r>
        <w:rPr>
          <w:rFonts w:ascii="Times New Roman" w:cs="Times New Roman" w:eastAsia="Times New Roman" w:hAnsi="Times New Roman"/>
          <w:sz w:val="20"/>
          <w:szCs w:val="20"/>
          <w:color w:val="auto"/>
        </w:rPr>
        <w:t>” means, with respect to any Person, (a) the Organizational Documents of such Person and (b) any law (including common law), statute, ordinance, treaty, rule, regulation, code,</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84" w:name="page85"/>
    <w:bookmarkEnd w:id="84"/>
    <w:p>
      <w:pPr>
        <w:jc w:val="both"/>
        <w:ind w:left="300" w:right="299"/>
        <w:spacing w:after="0" w:line="254" w:lineRule="auto"/>
        <w:rPr>
          <w:sz w:val="20"/>
          <w:szCs w:val="20"/>
          <w:color w:val="auto"/>
        </w:rPr>
      </w:pPr>
      <w:r>
        <w:rPr>
          <w:rFonts w:ascii="Times New Roman" w:cs="Times New Roman" w:eastAsia="Times New Roman" w:hAnsi="Times New Roman"/>
          <w:sz w:val="20"/>
          <w:szCs w:val="20"/>
          <w:color w:val="auto"/>
        </w:rPr>
        <w:t>judgment, order, decree, writ, injunction, settlement agreement or determination of any arbitrator or court or other Governmental Authority, in each case applicable to or binding upon such Person or any of its property or to which such Person or any of its property is subject.</w:t>
      </w:r>
    </w:p>
    <w:p>
      <w:pPr>
        <w:spacing w:after="0" w:line="17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Rescindable Amount</w:t>
      </w:r>
      <w:r>
        <w:rPr>
          <w:rFonts w:ascii="Times New Roman" w:cs="Times New Roman" w:eastAsia="Times New Roman" w:hAnsi="Times New Roman"/>
          <w:sz w:val="20"/>
          <w:szCs w:val="20"/>
          <w:color w:val="auto"/>
        </w:rPr>
        <w:t xml:space="preserve">” has the meaning as defined in </w:t>
      </w:r>
      <w:r>
        <w:rPr>
          <w:rFonts w:ascii="Times New Roman" w:cs="Times New Roman" w:eastAsia="Times New Roman" w:hAnsi="Times New Roman"/>
          <w:sz w:val="20"/>
          <w:szCs w:val="20"/>
          <w:u w:val="single" w:color="auto"/>
          <w:color w:val="auto"/>
        </w:rPr>
        <w:t>Section 2.19(e)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Resolution Authority</w:t>
      </w:r>
      <w:r>
        <w:rPr>
          <w:rFonts w:ascii="Times New Roman" w:cs="Times New Roman" w:eastAsia="Times New Roman" w:hAnsi="Times New Roman"/>
          <w:sz w:val="20"/>
          <w:szCs w:val="20"/>
          <w:color w:val="auto"/>
        </w:rPr>
        <w:t>” means an EEA Resolution Authority or, with respect to any U.K.</w:t>
      </w:r>
    </w:p>
    <w:p>
      <w:pPr>
        <w:spacing w:after="0" w:line="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Financial Institution, a U.K. Resolution Authority.</w:t>
      </w:r>
    </w:p>
    <w:p>
      <w:pPr>
        <w:spacing w:after="0" w:line="19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Indebtedness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6.08(b)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Payment</w:t>
      </w:r>
      <w:r>
        <w:rPr>
          <w:rFonts w:ascii="Times New Roman" w:cs="Times New Roman" w:eastAsia="Times New Roman" w:hAnsi="Times New Roman"/>
          <w:sz w:val="20"/>
          <w:szCs w:val="20"/>
          <w:color w:val="auto"/>
        </w:rPr>
        <w:t>” means any dividend or other distribution (whether in cash, securities or other property) with respect to any Equity Interests in the Company or any Subsidiary, or any payment or distribution (whether in cash, securities or other property), including any sinking fund or similar deposit, on account of the purchase, redemption, retirement, acquisition, exchange, conversion, cancelation or termination of, or any other return of capital with respect to, any Equity Interests in the Company or any Subsidiary.</w:t>
      </w:r>
    </w:p>
    <w:p>
      <w:pPr>
        <w:spacing w:after="0" w:line="18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Subsidiary</w:t>
      </w:r>
      <w:r>
        <w:rPr>
          <w:rFonts w:ascii="Times New Roman" w:cs="Times New Roman" w:eastAsia="Times New Roman" w:hAnsi="Times New Roman"/>
          <w:sz w:val="20"/>
          <w:szCs w:val="20"/>
          <w:color w:val="auto"/>
        </w:rPr>
        <w:t>” means any Subsidiary that is not an Unrestricted Subsidiary.</w:t>
      </w:r>
    </w:p>
    <w:p>
      <w:pPr>
        <w:spacing w:after="0" w:line="216" w:lineRule="exact"/>
        <w:rPr>
          <w:sz w:val="20"/>
          <w:szCs w:val="20"/>
          <w:color w:val="auto"/>
        </w:rPr>
      </w:pPr>
    </w:p>
    <w:p>
      <w:pPr>
        <w:jc w:val="both"/>
        <w:ind w:left="300" w:right="299" w:firstLine="648"/>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Revaluation Date</w:t>
      </w:r>
      <w:r>
        <w:rPr>
          <w:rFonts w:ascii="Times New Roman" w:cs="Times New Roman" w:eastAsia="Times New Roman" w:hAnsi="Times New Roman"/>
          <w:sz w:val="19"/>
          <w:szCs w:val="19"/>
          <w:color w:val="auto"/>
        </w:rPr>
        <w:t xml:space="preserve">” means (a) with respect to any Loan, each of the following: (i) each date of a Borrowing of an Alternative Currency Loan, (ii) each date of a continuation of an Alternative Currency Term Rate Loan pursuant to </w:t>
      </w:r>
      <w:r>
        <w:rPr>
          <w:rFonts w:ascii="Times New Roman" w:cs="Times New Roman" w:eastAsia="Times New Roman" w:hAnsi="Times New Roman"/>
          <w:sz w:val="19"/>
          <w:szCs w:val="19"/>
          <w:u w:val="single" w:color="auto"/>
          <w:color w:val="auto"/>
        </w:rPr>
        <w:t>Section 2.08</w:t>
      </w:r>
      <w:r>
        <w:rPr>
          <w:rFonts w:ascii="Times New Roman" w:cs="Times New Roman" w:eastAsia="Times New Roman" w:hAnsi="Times New Roman"/>
          <w:sz w:val="19"/>
          <w:szCs w:val="19"/>
          <w:color w:val="auto"/>
        </w:rPr>
        <w:t>, and (iii) such additional dates as the Administrative Agent shall determine or the Majority in Interest of the Multicurrency Tranche Revolving Lenders shall require; and</w:t>
      </w:r>
    </w:p>
    <w:p>
      <w:pPr>
        <w:spacing w:after="0" w:line="1" w:lineRule="exact"/>
        <w:rPr>
          <w:sz w:val="20"/>
          <w:szCs w:val="20"/>
          <w:color w:val="auto"/>
        </w:rPr>
      </w:pPr>
    </w:p>
    <w:p>
      <w:pPr>
        <w:jc w:val="both"/>
        <w:ind w:left="300" w:right="299" w:hanging="8"/>
        <w:spacing w:after="0"/>
        <w:tabs>
          <w:tab w:leader="none" w:pos="612"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Letter of Credit, each of the following: (i) each date of issuance, amendment and/or extension of a Letter of Credit denominated in an Alternative Currency, (ii) each date of any payment by the applicable Issuing Lender under any Letter of Credit by it denominated in an Alternative Currency, (iii) in the case of all Existing Letters of Credit denominated in Alternative Currencies, the Closing Date, and (iv) such additional dates as the Administrative Agent or the applicable Issuing Lender shall determine or the Majority in Interest of the Dollar Tranche Revolving Lenders shall require.</w:t>
      </w:r>
    </w:p>
    <w:p>
      <w:pPr>
        <w:spacing w:after="0" w:line="191"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Commitment</w:t>
      </w:r>
      <w:r>
        <w:rPr>
          <w:rFonts w:ascii="Times New Roman" w:cs="Times New Roman" w:eastAsia="Times New Roman" w:hAnsi="Times New Roman"/>
          <w:sz w:val="20"/>
          <w:szCs w:val="20"/>
          <w:color w:val="auto"/>
        </w:rPr>
        <w:t>” means, with respect to each Lender, its Dollar Tranche Revolving Commitment and/or Multicurrency Tranche Revolving Commitment, as the context may require.</w:t>
      </w:r>
    </w:p>
    <w:p>
      <w:pPr>
        <w:spacing w:after="0" w:line="159"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Commitment Period</w:t>
      </w:r>
      <w:r>
        <w:rPr>
          <w:rFonts w:ascii="Times New Roman" w:cs="Times New Roman" w:eastAsia="Times New Roman" w:hAnsi="Times New Roman"/>
          <w:sz w:val="20"/>
          <w:szCs w:val="20"/>
          <w:color w:val="auto"/>
        </w:rPr>
        <w:t>” means the period from and including the Closing Date to the Revolving Termination Date.</w:t>
      </w:r>
    </w:p>
    <w:p>
      <w:pPr>
        <w:spacing w:after="0" w:line="159"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Exposure</w:t>
      </w:r>
      <w:r>
        <w:rPr>
          <w:rFonts w:ascii="Times New Roman" w:cs="Times New Roman" w:eastAsia="Times New Roman" w:hAnsi="Times New Roman"/>
          <w:sz w:val="20"/>
          <w:szCs w:val="20"/>
          <w:color w:val="auto"/>
        </w:rPr>
        <w:t>” means, as to any Lender at any time, its Dollar Tranche Revolving Credit Exposure and/or Multicurrency Tranche Revolving Credit Exposure, as the context may require.</w:t>
      </w:r>
    </w:p>
    <w:p>
      <w:pPr>
        <w:spacing w:after="0" w:line="159"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Extensions of Credit</w:t>
      </w:r>
      <w:r>
        <w:rPr>
          <w:rFonts w:ascii="Times New Roman" w:cs="Times New Roman" w:eastAsia="Times New Roman" w:hAnsi="Times New Roman"/>
          <w:sz w:val="20"/>
          <w:szCs w:val="20"/>
          <w:color w:val="auto"/>
        </w:rPr>
        <w:t>” means, as to any Revolving Lender at any time, an amount equal to (a) in the case of a Dollar Tranche Revolving Lender, the sum of (i) the aggregate principal amount of all Dollar Tranche Revolving Loans held by such Lender then outstanding, (ii) such Lender’s Dollar Tranche Applicable Percentage of the L/C Obligations then outstanding and (iii) such Lender’s Dollar Tranche Applicable Percentage of the aggregate principal amount of Swingline Loans then outstanding and (b) in the case of a Multicurrency Tranche Revolving Lender, the sum of the aggregate principal amount of all Multicurrency Tranche Revolving Loans held by such Lender then outstanding.</w:t>
      </w:r>
    </w:p>
    <w:p>
      <w:pPr>
        <w:spacing w:after="0" w:line="186"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Facilities</w:t>
      </w:r>
      <w:r>
        <w:rPr>
          <w:rFonts w:ascii="Times New Roman" w:cs="Times New Roman" w:eastAsia="Times New Roman" w:hAnsi="Times New Roman"/>
          <w:sz w:val="20"/>
          <w:szCs w:val="20"/>
          <w:color w:val="auto"/>
        </w:rPr>
        <w:t>” means, collectively, the Dollar Tranche Revolving Facility and the Multicurrency Tranche Revolving Facility.</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85" w:name="page86"/>
    <w:bookmarkEnd w:id="85"/>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Lender</w:t>
      </w:r>
      <w:r>
        <w:rPr>
          <w:rFonts w:ascii="Times New Roman" w:cs="Times New Roman" w:eastAsia="Times New Roman" w:hAnsi="Times New Roman"/>
          <w:sz w:val="20"/>
          <w:szCs w:val="20"/>
          <w:color w:val="auto"/>
        </w:rPr>
        <w:t>” means each Lender that has a Revolving Commitment or that holds Revolving Loans.</w:t>
      </w:r>
    </w:p>
    <w:p>
      <w:pPr>
        <w:spacing w:after="0" w:line="159"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Loans</w:t>
      </w:r>
      <w:r>
        <w:rPr>
          <w:rFonts w:ascii="Times New Roman" w:cs="Times New Roman" w:eastAsia="Times New Roman" w:hAnsi="Times New Roman"/>
          <w:sz w:val="20"/>
          <w:szCs w:val="20"/>
          <w:color w:val="auto"/>
        </w:rPr>
        <w:t>” means Dollar Tranche Revolving Loans and/or Multicurrency Tranche Revolving Loans, as the context may require.</w:t>
      </w:r>
    </w:p>
    <w:p>
      <w:pPr>
        <w:spacing w:after="0" w:line="159"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Outstanding Amount</w:t>
      </w:r>
      <w:r>
        <w:rPr>
          <w:rFonts w:ascii="Times New Roman" w:cs="Times New Roman" w:eastAsia="Times New Roman" w:hAnsi="Times New Roman"/>
          <w:sz w:val="20"/>
          <w:szCs w:val="20"/>
          <w:color w:val="auto"/>
        </w:rPr>
        <w:t>” means (i) with respect to Loans (other than Swingline Loans) on any date, the Dollar Equivalent amount of the aggregate outstanding principal amount thereof after giving effect to any borrowings and prepayments or repayments of such Loans occurring on such date; (ii) with respect to Swingline Loans on any date, the aggregate outstanding principal amount thereof after giving effect to any borrowings and prepayments or repayments of such Swingline Loans occurring on such date; and (iii) with respect to any L/C Obligations on any date, the Dollar Equivalent amount of the aggregate outstanding amount of such L/C Obligations on such date after giving effect to any issuance, extension of the expiry date, or increase in the amount of, any Letter of Credit occurring on such date and any other changes in the aggregate amount of the L/C Obligations as of such date, including as a result of any reimbursements by the Company of Unreimbursed Amounts.</w:t>
      </w:r>
    </w:p>
    <w:p>
      <w:pPr>
        <w:spacing w:after="0" w:line="192"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Percentage</w:t>
      </w:r>
      <w:r>
        <w:rPr>
          <w:rFonts w:ascii="Times New Roman" w:cs="Times New Roman" w:eastAsia="Times New Roman" w:hAnsi="Times New Roman"/>
          <w:sz w:val="20"/>
          <w:szCs w:val="20"/>
          <w:color w:val="auto"/>
        </w:rPr>
        <w:t>” means, as to any Revolving Lender at any time, its Dollar Tranche Applicable Percentage and/or Multicurrency Tranche Applicable Percentage, as the context may require.</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Termination Date</w:t>
      </w:r>
      <w:r>
        <w:rPr>
          <w:rFonts w:ascii="Times New Roman" w:cs="Times New Roman" w:eastAsia="Times New Roman" w:hAnsi="Times New Roman"/>
          <w:sz w:val="20"/>
          <w:szCs w:val="20"/>
          <w:color w:val="auto"/>
        </w:rPr>
        <w:t>” means February 26, 2030.</w:t>
      </w:r>
    </w:p>
    <w:p>
      <w:pPr>
        <w:spacing w:after="0" w:line="216"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means Standard &amp; Poor’s Financial Services LLC, a subsidiary of S&amp;P Global Inc., and any successor thereto.</w:t>
      </w:r>
    </w:p>
    <w:p>
      <w:pPr>
        <w:spacing w:after="0" w:line="159"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Sale/Leaseback Transaction</w:t>
      </w:r>
      <w:r>
        <w:rPr>
          <w:rFonts w:ascii="Times New Roman" w:cs="Times New Roman" w:eastAsia="Times New Roman" w:hAnsi="Times New Roman"/>
          <w:sz w:val="20"/>
          <w:szCs w:val="20"/>
          <w:color w:val="auto"/>
        </w:rPr>
        <w:t>” means an arrangement relating to property owned by the Company or any Subsidiary whereby the Company or such Subsidiary sells or transfers such property to any Person that is not the Company or any Subsidiary and the Company or any Subsidiary leases such property, or other property that it intends to use for substantially the same purpose or purposes as the property sold or transferred, from such Person or its Affiliates.</w:t>
      </w:r>
    </w:p>
    <w:p>
      <w:pPr>
        <w:spacing w:after="0" w:line="185"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Same Day Funds</w:t>
      </w:r>
      <w:r>
        <w:rPr>
          <w:rFonts w:ascii="Times New Roman" w:cs="Times New Roman" w:eastAsia="Times New Roman" w:hAnsi="Times New Roman"/>
          <w:sz w:val="20"/>
          <w:szCs w:val="20"/>
          <w:color w:val="auto"/>
        </w:rPr>
        <w:t>” means (a) with respect to disbursements and payments in Dollars, immediately available funds, and (b) with respect to disbursements and payments in an Alternative Currency, same day or other funds as may be determined by the Administrative Agent or the applicable Issuing Lender, as the case may be, to be customary in the place of disbursement or payment for the settlement of international banking transactions in the relevant Alternative Currency.</w:t>
      </w:r>
    </w:p>
    <w:p>
      <w:pPr>
        <w:spacing w:after="0" w:line="185"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Country</w:t>
      </w:r>
      <w:r>
        <w:rPr>
          <w:rFonts w:ascii="Times New Roman" w:cs="Times New Roman" w:eastAsia="Times New Roman" w:hAnsi="Times New Roman"/>
          <w:sz w:val="20"/>
          <w:szCs w:val="20"/>
          <w:color w:val="auto"/>
        </w:rPr>
        <w:t>” means, at any time, a country, region or territory which is itself the subject any comprehensive Sanctions (as of the date of this Agreement, Cuba, Iran, North Korea, Syria, the Crimea region of Ukraine, the so-called Luhansk People’s Republic, the so-called Donetsk People’s Republic and the non-government controlled Zaporizhzhia and Kherson regions of Ukraine).</w:t>
      </w:r>
    </w:p>
    <w:p>
      <w:pPr>
        <w:spacing w:after="0" w:line="180"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Sanctioned Person</w:t>
      </w:r>
      <w:r>
        <w:rPr>
          <w:rFonts w:ascii="Times New Roman" w:cs="Times New Roman" w:eastAsia="Times New Roman" w:hAnsi="Times New Roman"/>
          <w:sz w:val="20"/>
          <w:szCs w:val="20"/>
          <w:color w:val="auto"/>
        </w:rPr>
        <w:t xml:space="preserve">” means, at any time, (a) any Person listed in OFAC’s Specially Designated Nationals and Blocked Persons List or His Majesty’s Treasury of the United Kingdom’s Consolidated List of Financial Sanctions Targets or any similar list of designated Persons enforced by any other relevant Sanctions authority, (b) any Person that is currently the subject of any Sanctions, (c) any Person located, organized or resident in a Sanctioned Country or (d) any Person owned 50 percent or more by any Person or Persons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means all applicable economic or financial sanctions or trade embargoes imposed, administered or enforced from time to time by (a) the U.S. government, including those administered by</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86" w:name="page87"/>
    <w:bookmarkEnd w:id="86"/>
    <w:p>
      <w:pPr>
        <w:jc w:val="both"/>
        <w:ind w:left="300" w:right="299"/>
        <w:spacing w:after="0" w:line="254" w:lineRule="auto"/>
        <w:rPr>
          <w:sz w:val="20"/>
          <w:szCs w:val="20"/>
          <w:color w:val="auto"/>
        </w:rPr>
      </w:pPr>
      <w:r>
        <w:rPr>
          <w:rFonts w:ascii="Times New Roman" w:cs="Times New Roman" w:eastAsia="Times New Roman" w:hAnsi="Times New Roman"/>
          <w:sz w:val="20"/>
          <w:szCs w:val="20"/>
          <w:color w:val="auto"/>
        </w:rPr>
        <w:t>the Office of Foreign Assets Control of the U.S. Department of the Treasury or the U.S. Department of State or (b) the United Nations Security Council, the European Union or His Majesty’s Treasury of the United Kingdom or any other relevant sanctions authority.</w:t>
      </w:r>
    </w:p>
    <w:p>
      <w:pPr>
        <w:spacing w:after="0" w:line="17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Scheduled Relevant Rate Unavailability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2.15(c)(ii)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Scheduled Term SOFR Unavailability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2.15(b)(ii)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means the United States Securities and Exchange Commission, any successor thereto and any analogous Governmental Authority.</w:t>
      </w:r>
    </w:p>
    <w:p>
      <w:pPr>
        <w:spacing w:after="0" w:line="159"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Cash Management Obligations</w:t>
      </w:r>
      <w:r>
        <w:rPr>
          <w:rFonts w:ascii="Times New Roman" w:cs="Times New Roman" w:eastAsia="Times New Roman" w:hAnsi="Times New Roman"/>
          <w:sz w:val="20"/>
          <w:szCs w:val="20"/>
          <w:color w:val="auto"/>
        </w:rPr>
        <w:t xml:space="preserve">” means the due and punctual payment and performance of any and all obligations of the Company and each Subsidiary (whether absolute or contingent and however and whenever created, arising, evidenced or acquired (including all renewals, extensions and modifications thereof and substitutions therefor)) arising in respect of Cash Management Services that (a) are owed pursuant to a Cash Management Agreement in effect on the Closing Date, entered into with a party that was a Lender as of the Closing Date or an Affiliate thereof, (b) are owed pursuant to a Cash Management Agreement entered into after the Closing Date with a party that was a Lender or the Administrative Agent or an Affiliate of a Lender or the Administrative Agent, in each case at the time such Cash Management Agreement was entered into, and, in the case of any such Cash Management Agreement referred to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has been designated by the Company in a written notice given to the Administrative Agent as a Cash Management Agreement the obligations under which are to constitute Secured Cash Management Obligations for purposes of the Loan Documents.</w:t>
      </w:r>
    </w:p>
    <w:p>
      <w:pPr>
        <w:spacing w:after="0" w:line="187"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Hedging Obligations</w:t>
      </w:r>
      <w:r>
        <w:rPr>
          <w:rFonts w:ascii="Times New Roman" w:cs="Times New Roman" w:eastAsia="Times New Roman" w:hAnsi="Times New Roman"/>
          <w:sz w:val="20"/>
          <w:szCs w:val="20"/>
          <w:color w:val="auto"/>
        </w:rPr>
        <w:t xml:space="preserve">” means the due and punctual payment and performance of any and all obligations of the Company and each Subsidiary arising under each Hedging Agreement that (a) was in effect on the Closing Date with a counterparty that was a Lender as of the Closing Date or an Affiliate thereof, (b) is entered into after the Closing Date with a counterparty that was a Lender or the Administrative Agent or an Affiliate of a Lender or the Administrative Agent, in each case at the time such Hedging Agreement was entered into and, in the case of any such Hedging Agreement referred to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has been designated by the Company in a written notice given to the Administrative Agent as a Hedging Agreement the obligations under which are to constitute Secured Hedging Obligations for purposes of the Loan Documents (it being understood that one notice with respect to a specified ISDA Master Agreement may designate all transactions thereunder as being “Secured Hedging Obligations”, without the need for separate notices for each individual transaction thereunder);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purposes of determining any Secured Hedging Obligations of a Loan Party, “Secured Hedging Obligations” shall not create any guarantee by a Loan Party of any Excluded Swap Obligation of such Loan Party.</w:t>
      </w:r>
    </w:p>
    <w:p>
      <w:pPr>
        <w:spacing w:after="0" w:line="196" w:lineRule="exact"/>
        <w:rPr>
          <w:sz w:val="20"/>
          <w:szCs w:val="20"/>
          <w:color w:val="auto"/>
        </w:rPr>
      </w:pPr>
    </w:p>
    <w:p>
      <w:pPr>
        <w:jc w:val="both"/>
        <w:ind w:left="300" w:right="299" w:firstLine="648"/>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Secured Net Leverage Ratio</w:t>
      </w:r>
      <w:r>
        <w:rPr>
          <w:rFonts w:ascii="Times New Roman" w:cs="Times New Roman" w:eastAsia="Times New Roman" w:hAnsi="Times New Roman"/>
          <w:sz w:val="19"/>
          <w:szCs w:val="19"/>
          <w:color w:val="auto"/>
        </w:rPr>
        <w:t xml:space="preserve">” means, on any date of determination, the ratio of (a) the difference of (i) an amount equal to Total Indebtedness that is secured by a Lien on any asset of the Company or any Subsidiary as of the last day of the Test Period most recently ended on or prior to such date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(ii) up to $150,000,000 of Domestic Cash as of the last day of the Test Period most recently ended on or prior to such date to (b) Consolidated EBITDA for the Test Period most recently ended on or prior to such date.</w:t>
      </w:r>
    </w:p>
    <w:p>
      <w:pPr>
        <w:spacing w:after="0" w:line="166"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Parties</w:t>
      </w:r>
      <w:r>
        <w:rPr>
          <w:rFonts w:ascii="Times New Roman" w:cs="Times New Roman" w:eastAsia="Times New Roman" w:hAnsi="Times New Roman"/>
          <w:sz w:val="20"/>
          <w:szCs w:val="20"/>
          <w:color w:val="auto"/>
        </w:rPr>
        <w:t>” means, collectively, (a) the Lenders, (b) the Administrative Agent, (c) the Arrangers, (d) the Issuing Lenders, (e) the Swingline Lender, (f) each provider of Cash Management Services under a Cash Management Agreement the obligations under which constitute Secured Cash Management Obligations, (g) each counterparty to any Hedging Agreement the obligations under which constitute Secured Hedging Obligations, (h) the beneficiaries of each indemnification obligation undertaken by any Loan Party under this Agreement or any other Loan Document and (i) the successors and permitted assigns of each of the foregoing.</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87" w:name="page88"/>
    <w:bookmarkEnd w:id="87"/>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means the United States Securities Act of 1933.</w:t>
      </w:r>
    </w:p>
    <w:p>
      <w:pPr>
        <w:spacing w:after="0" w:line="216" w:lineRule="exact"/>
        <w:rPr>
          <w:sz w:val="20"/>
          <w:szCs w:val="20"/>
          <w:color w:val="auto"/>
        </w:rPr>
      </w:pPr>
    </w:p>
    <w:p>
      <w:pPr>
        <w:jc w:val="both"/>
        <w:ind w:left="300" w:right="31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Security Documents</w:t>
      </w:r>
      <w:r>
        <w:rPr>
          <w:rFonts w:ascii="Times New Roman" w:cs="Times New Roman" w:eastAsia="Times New Roman" w:hAnsi="Times New Roman"/>
          <w:sz w:val="20"/>
          <w:szCs w:val="20"/>
          <w:color w:val="auto"/>
        </w:rPr>
        <w:t xml:space="preserve">” means the Collateral Agreement, the Mortgages, the Intercompany Note and each other security agreement or other instrument or document executed and delivered pursuant to </w:t>
      </w:r>
      <w:r>
        <w:rPr>
          <w:rFonts w:ascii="Times New Roman" w:cs="Times New Roman" w:eastAsia="Times New Roman" w:hAnsi="Times New Roman"/>
          <w:sz w:val="20"/>
          <w:szCs w:val="20"/>
          <w:u w:val="single" w:color="auto"/>
          <w:color w:val="auto"/>
        </w:rPr>
        <w:t>Section 5.03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5.16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clauses (a)(i)(B)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(a)(ii)(B)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of the definition of the term “Collateral and Guarantee Requirement” to secure the Obligations.</w:t>
      </w:r>
    </w:p>
    <w:p>
      <w:pPr>
        <w:spacing w:after="0" w:line="1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Series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2.22(b)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Significant Subsidiary</w:t>
      </w:r>
      <w:r>
        <w:rPr>
          <w:rFonts w:ascii="Times New Roman" w:cs="Times New Roman" w:eastAsia="Times New Roman" w:hAnsi="Times New Roman"/>
          <w:sz w:val="20"/>
          <w:szCs w:val="20"/>
          <w:color w:val="auto"/>
        </w:rPr>
        <w:t xml:space="preserve">” means (a) each Subsidiary (i) with total assets (including the value of Equity Interests of its Subsidiaries and excluding intercompany assets), for the Test Period most recently ended, equal to or greater than 2.5% of Total Assets (or, solely for purposes of </w:t>
      </w:r>
      <w:r>
        <w:rPr>
          <w:rFonts w:ascii="Times New Roman" w:cs="Times New Roman" w:eastAsia="Times New Roman" w:hAnsi="Times New Roman"/>
          <w:sz w:val="20"/>
          <w:szCs w:val="20"/>
          <w:u w:val="single" w:color="auto"/>
          <w:color w:val="auto"/>
        </w:rPr>
        <w:t>clauses (h)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(j)</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equal to or greater than 10.0% of Total Assets) and/or (ii) the gross revenues (net of payroll, taxes, benefits and other deductions permitted under GAAP and excluding intercompany gross revenues) of which, for the Test Period most recently ended, are equal to or greater than 2.5% of such gross revenues of the Company and its Subsidiaries (or, solely for purposes of </w:t>
      </w:r>
      <w:r>
        <w:rPr>
          <w:rFonts w:ascii="Times New Roman" w:cs="Times New Roman" w:eastAsia="Times New Roman" w:hAnsi="Times New Roman"/>
          <w:sz w:val="20"/>
          <w:szCs w:val="20"/>
          <w:u w:val="single" w:color="auto"/>
          <w:color w:val="auto"/>
        </w:rPr>
        <w:t>clauses (h)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(j)</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Article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VII</w:t>
      </w:r>
      <w:r>
        <w:rPr>
          <w:rFonts w:ascii="Times New Roman" w:cs="Times New Roman" w:eastAsia="Times New Roman" w:hAnsi="Times New Roman"/>
          <w:sz w:val="20"/>
          <w:szCs w:val="20"/>
          <w:color w:val="auto"/>
        </w:rPr>
        <w:t xml:space="preserve">, equal to or greater than 10.0% of such gross revenues of the Company and its Subsidiaries) and (b) each Subsidiary that owns any Equity Interests of any Subsidiary that would be deemed a Significant Subsidiary under </w:t>
      </w:r>
      <w:r>
        <w:rPr>
          <w:rFonts w:ascii="Times New Roman" w:cs="Times New Roman" w:eastAsia="Times New Roman" w:hAnsi="Times New Roman"/>
          <w:sz w:val="20"/>
          <w:szCs w:val="20"/>
          <w:u w:val="single" w:color="auto"/>
          <w:color w:val="auto"/>
        </w:rPr>
        <w:t>clause (a)(i)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(a)(ii)</w:t>
      </w:r>
      <w:r>
        <w:rPr>
          <w:rFonts w:ascii="Times New Roman" w:cs="Times New Roman" w:eastAsia="Times New Roman" w:hAnsi="Times New Roman"/>
          <w:sz w:val="20"/>
          <w:szCs w:val="20"/>
          <w:color w:val="auto"/>
        </w:rPr>
        <w:t xml:space="preserve"> above;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at the end of any Test Period during the term of this Agreement, the combined aggregate amount of total assets (excluding intercompany assets) as of the last day of any fiscal quarter for which financial statements have been delivered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5.01(b)</w:t>
      </w:r>
      <w:r>
        <w:rPr>
          <w:rFonts w:ascii="Times New Roman" w:cs="Times New Roman" w:eastAsia="Times New Roman" w:hAnsi="Times New Roman"/>
          <w:sz w:val="20"/>
          <w:szCs w:val="20"/>
          <w:color w:val="auto"/>
        </w:rPr>
        <w:t xml:space="preserve"> or combined aggregate amount of gross revenues (net of payroll, taxes, benefits and other deductions permitted under GAAP and excluding intercompany gross revenues) for the Test Period most recently ended of all Subsidiaries that are not Significant Subsidiaries shall have exceeded 10.0% of the Total Assets of the Company and its Subsidiaries or 10.0% of such gross revenues of the Company and its Subsidiaries, in each case, for the Test Period most recently ended, then one or more of the Subsidiaries that are not Significant Subsidiaries shall be designated by the Company in writing to the Administrative Agent as a Significant Subsidiary until such excess has been eliminated (it being understood that no Subsidiary that is not wholly-owned or is otherwise an Excluded Subsidiary pursuant to the operation of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of the definition thereof shall be designated a Significant Subsidiary pursuant to this proviso).</w:t>
      </w:r>
    </w:p>
    <w:p>
      <w:pPr>
        <w:spacing w:after="0" w:line="205"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means the Secured Overnight Financing Rate as administered by the SOFR Administrator.</w:t>
      </w:r>
    </w:p>
    <w:p>
      <w:pPr>
        <w:spacing w:after="0" w:line="159"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Administrator</w:t>
      </w:r>
      <w:r>
        <w:rPr>
          <w:rFonts w:ascii="Times New Roman" w:cs="Times New Roman" w:eastAsia="Times New Roman" w:hAnsi="Times New Roman"/>
          <w:sz w:val="20"/>
          <w:szCs w:val="20"/>
          <w:color w:val="auto"/>
        </w:rPr>
        <w:t>” means the Federal Reserve Bank of New York, as the administrator of SOFR, or any successor administrator of SOFR designated by the Federal Reserve Bank of New York or other Person acting as the SOFR Administrator at such time that is satisfactory to the Administrative Agent.</w:t>
      </w:r>
    </w:p>
    <w:p>
      <w:pPr>
        <w:spacing w:after="0" w:line="180" w:lineRule="exact"/>
        <w:rPr>
          <w:sz w:val="20"/>
          <w:szCs w:val="20"/>
          <w:color w:val="auto"/>
        </w:rPr>
      </w:pPr>
    </w:p>
    <w:p>
      <w:pPr>
        <w:jc w:val="both"/>
        <w:ind w:left="300" w:right="299" w:firstLine="648"/>
        <w:spacing w:after="0" w:line="22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SONIA</w:t>
      </w:r>
      <w:r>
        <w:rPr>
          <w:rFonts w:ascii="Times New Roman" w:cs="Times New Roman" w:eastAsia="Times New Roman" w:hAnsi="Times New Roman"/>
          <w:sz w:val="20"/>
          <w:szCs w:val="20"/>
          <w:color w:val="auto"/>
        </w:rPr>
        <w:t>” means with respect to any applicable determination date means the Sterling Overnight Index Average Reference Rate published on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Business Day preceding such date on the applicable Reuters screen page (or such other commercially available source providing such quotations as may be designated by the Administrative Agent from time to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however that if such determination date is not a Business Day, SONIA means such rate that applied on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20"/>
          <w:szCs w:val="20"/>
          <w:color w:val="auto"/>
        </w:rPr>
        <w:t>) Business Day immediately prior thereto.</w:t>
      </w:r>
    </w:p>
    <w:p>
      <w:pPr>
        <w:spacing w:after="0" w:line="20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SONIA Adjustment</w:t>
      </w:r>
      <w:r>
        <w:rPr>
          <w:rFonts w:ascii="Times New Roman" w:cs="Times New Roman" w:eastAsia="Times New Roman" w:hAnsi="Times New Roman"/>
          <w:sz w:val="20"/>
          <w:szCs w:val="20"/>
          <w:color w:val="auto"/>
        </w:rPr>
        <w:t>” means, with respect to SONIA, 0.0326% (3.26 basis points) per annum.</w:t>
      </w:r>
    </w:p>
    <w:p>
      <w:pPr>
        <w:spacing w:after="0" w:line="216"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Special Notice Currency</w:t>
      </w:r>
      <w:r>
        <w:rPr>
          <w:rFonts w:ascii="Times New Roman" w:cs="Times New Roman" w:eastAsia="Times New Roman" w:hAnsi="Times New Roman"/>
          <w:sz w:val="20"/>
          <w:szCs w:val="20"/>
          <w:color w:val="auto"/>
        </w:rPr>
        <w:t>” means at any time an Alternative Currency, other than the currency of a country that is a member of the Organization for Economic Cooperation and Development at such time located in North America or Europe.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88" w:name="page89"/>
    <w:bookmarkEnd w:id="88"/>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Permitted Acquisition Agreement Representations</w:t>
      </w:r>
      <w:r>
        <w:rPr>
          <w:rFonts w:ascii="Times New Roman" w:cs="Times New Roman" w:eastAsia="Times New Roman" w:hAnsi="Times New Roman"/>
          <w:sz w:val="20"/>
          <w:szCs w:val="20"/>
          <w:color w:val="auto"/>
        </w:rPr>
        <w:t>” means, with respect to any Permitted Acquisition or other acquisition or Investment permitted hereunder, such of the representations and warranties made by, or with respect to, the applicable entity to be acquired and its Subsidiaries in the applicable acquisition or investment agreement as are material to the interests of the Lenders, but only to the extent that the Company (or its applicable Affiliates) have the right to terminate its (or their) obligations under such agreement or to decline to consummate such transaction as a result of a breach of any one or more of such representations and warranties in such agreement.</w:t>
      </w:r>
    </w:p>
    <w:p>
      <w:pPr>
        <w:spacing w:after="0" w:line="186"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Permitted Amount</w:t>
      </w:r>
      <w:r>
        <w:rPr>
          <w:rFonts w:ascii="Times New Roman" w:cs="Times New Roman" w:eastAsia="Times New Roman" w:hAnsi="Times New Roman"/>
          <w:sz w:val="20"/>
          <w:szCs w:val="20"/>
          <w:color w:val="auto"/>
        </w:rPr>
        <w:t xml:space="preserve">” means, as of any date, (a) the greater of (i) $125,000,000 and (ii) 25% of Consolidated EBITDA computed on a Pro Forma Basis for the most recently ended Test Period as of such date less (b) the sum of, without duplication, (i) the aggregate outstanding principal amount of Indebtedness incurred under </w:t>
      </w:r>
      <w:r>
        <w:rPr>
          <w:rFonts w:ascii="Times New Roman" w:cs="Times New Roman" w:eastAsia="Times New Roman" w:hAnsi="Times New Roman"/>
          <w:sz w:val="20"/>
          <w:szCs w:val="20"/>
          <w:u w:val="single" w:color="auto"/>
          <w:color w:val="auto"/>
        </w:rPr>
        <w:t>Section 6.01(n)</w:t>
      </w:r>
      <w:r>
        <w:rPr>
          <w:rFonts w:ascii="Times New Roman" w:cs="Times New Roman" w:eastAsia="Times New Roman" w:hAnsi="Times New Roman"/>
          <w:sz w:val="20"/>
          <w:szCs w:val="20"/>
          <w:color w:val="auto"/>
        </w:rPr>
        <w:t xml:space="preserve"> as of such date and (ii) the aggregate amount of Investments by the Company and the Subsidiaries in Unrestricted Subsidiaries outstanding under </w:t>
      </w:r>
      <w:r>
        <w:rPr>
          <w:rFonts w:ascii="Times New Roman" w:cs="Times New Roman" w:eastAsia="Times New Roman" w:hAnsi="Times New Roman"/>
          <w:sz w:val="20"/>
          <w:szCs w:val="20"/>
          <w:u w:val="single" w:color="auto"/>
          <w:color w:val="auto"/>
        </w:rPr>
        <w:t>Section 6.04(p)</w:t>
      </w:r>
      <w:r>
        <w:rPr>
          <w:rFonts w:ascii="Times New Roman" w:cs="Times New Roman" w:eastAsia="Times New Roman" w:hAnsi="Times New Roman"/>
          <w:sz w:val="20"/>
          <w:szCs w:val="20"/>
          <w:color w:val="auto"/>
        </w:rPr>
        <w:t xml:space="preserve"> as of such date.</w:t>
      </w:r>
    </w:p>
    <w:p>
      <w:pPr>
        <w:spacing w:after="0" w:line="184"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Representations</w:t>
      </w:r>
      <w:r>
        <w:rPr>
          <w:rFonts w:ascii="Times New Roman" w:cs="Times New Roman" w:eastAsia="Times New Roman" w:hAnsi="Times New Roman"/>
          <w:sz w:val="20"/>
          <w:szCs w:val="20"/>
          <w:color w:val="auto"/>
        </w:rPr>
        <w:t xml:space="preserve">” means the representations and warranties made in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(as it relates solely to the Loan Parties), </w:t>
      </w:r>
      <w:r>
        <w:rPr>
          <w:rFonts w:ascii="Times New Roman" w:cs="Times New Roman" w:eastAsia="Times New Roman" w:hAnsi="Times New Roman"/>
          <w:sz w:val="20"/>
          <w:szCs w:val="20"/>
          <w:u w:val="single" w:color="auto"/>
          <w:color w:val="auto"/>
        </w:rPr>
        <w:t>3.02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3.03(b)</w:t>
      </w:r>
      <w:r>
        <w:rPr>
          <w:rFonts w:ascii="Times New Roman" w:cs="Times New Roman" w:eastAsia="Times New Roman" w:hAnsi="Times New Roman"/>
          <w:sz w:val="20"/>
          <w:szCs w:val="20"/>
          <w:color w:val="auto"/>
        </w:rPr>
        <w:t xml:space="preserve"> (as it relates to the entering into and the performance of the Loan Documents, the establishment of the Commitments, the incurrence of the Loans and granting of Liens hereunder), </w:t>
      </w:r>
      <w:r>
        <w:rPr>
          <w:rFonts w:ascii="Times New Roman" w:cs="Times New Roman" w:eastAsia="Times New Roman" w:hAnsi="Times New Roman"/>
          <w:sz w:val="20"/>
          <w:szCs w:val="20"/>
          <w:u w:val="single" w:color="auto"/>
          <w:color w:val="auto"/>
        </w:rPr>
        <w:t>3.09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3.16</w:t>
      </w:r>
      <w:r>
        <w:rPr>
          <w:rFonts w:ascii="Times New Roman" w:cs="Times New Roman" w:eastAsia="Times New Roman" w:hAnsi="Times New Roman"/>
          <w:sz w:val="20"/>
          <w:szCs w:val="20"/>
          <w:color w:val="auto"/>
        </w:rPr>
        <w:t xml:space="preserve"> (after giving effect to the last sentence of </w:t>
      </w:r>
      <w:r>
        <w:rPr>
          <w:rFonts w:ascii="Times New Roman" w:cs="Times New Roman" w:eastAsia="Times New Roman" w:hAnsi="Times New Roman"/>
          <w:sz w:val="20"/>
          <w:szCs w:val="20"/>
          <w:u w:val="single" w:color="auto"/>
          <w:color w:val="auto"/>
        </w:rPr>
        <w:t>Section 4.01(f)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3.20</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left="300" w:right="31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Transaction</w:t>
      </w:r>
      <w:r>
        <w:rPr>
          <w:rFonts w:ascii="Times New Roman" w:cs="Times New Roman" w:eastAsia="Times New Roman" w:hAnsi="Times New Roman"/>
          <w:sz w:val="20"/>
          <w:szCs w:val="20"/>
          <w:color w:val="auto"/>
        </w:rPr>
        <w:t>” means, with respect to any period, any Investment, acquisition, Disposition, incurrence, assumption or repayment of Indebtedness (including the incurrence of Incremental Term Facilities), Restricted Payment, designation of a Subsidiary as an Unrestricted Subsidiary or of an Unrestricted Subsidiary as a Subsidiary or other event that by the terms of this Agreement requires Pro Forma Compliance with a test or covenant hereunder or requires such test or covenant to be calculated on a Pro Forma Basis.</w:t>
      </w:r>
    </w:p>
    <w:p>
      <w:pPr>
        <w:spacing w:after="0" w:line="184"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Standard Securitization Undertakings</w:t>
      </w:r>
      <w:r>
        <w:rPr>
          <w:rFonts w:ascii="Times New Roman" w:cs="Times New Roman" w:eastAsia="Times New Roman" w:hAnsi="Times New Roman"/>
          <w:sz w:val="20"/>
          <w:szCs w:val="20"/>
          <w:color w:val="auto"/>
        </w:rPr>
        <w:t>” means representations, warranties, covenants and indemnities entered into by the Company or any Subsidiary thereof in connection with the Permitted Receivables Facility which are reasonably customary in an accounts receivable financing transaction.</w:t>
      </w:r>
    </w:p>
    <w:p>
      <w:pPr>
        <w:spacing w:after="0" w:line="17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Sterling</w:t>
      </w:r>
      <w:r>
        <w:rPr>
          <w:rFonts w:ascii="Times New Roman" w:cs="Times New Roman" w:eastAsia="Times New Roman" w:hAnsi="Times New Roman"/>
          <w:sz w:val="20"/>
          <w:szCs w:val="20"/>
          <w:color w:val="auto"/>
        </w:rPr>
        <w:t>” and “£” mean the lawful currency of the United Kingdom.</w:t>
      </w:r>
    </w:p>
    <w:p>
      <w:pPr>
        <w:spacing w:after="0" w:line="216"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Subordinated Indebtedness</w:t>
      </w:r>
      <w:r>
        <w:rPr>
          <w:rFonts w:ascii="Times New Roman" w:cs="Times New Roman" w:eastAsia="Times New Roman" w:hAnsi="Times New Roman"/>
          <w:sz w:val="20"/>
          <w:szCs w:val="20"/>
          <w:color w:val="auto"/>
        </w:rPr>
        <w:t>” of any Person means any Indebtedness of such Person that is contractually subordinated in right of payment to any other Indebtedness of such Person.</w:t>
      </w:r>
    </w:p>
    <w:p>
      <w:pPr>
        <w:spacing w:after="0" w:line="159" w:lineRule="exact"/>
        <w:rPr>
          <w:sz w:val="20"/>
          <w:szCs w:val="20"/>
          <w:color w:val="auto"/>
        </w:rPr>
      </w:pPr>
    </w:p>
    <w:p>
      <w:pPr>
        <w:jc w:val="both"/>
        <w:ind w:left="300" w:right="319" w:firstLine="648"/>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Subsidiary</w:t>
      </w:r>
      <w:r>
        <w:rPr>
          <w:rFonts w:ascii="Times New Roman" w:cs="Times New Roman" w:eastAsia="Times New Roman" w:hAnsi="Times New Roman"/>
          <w:sz w:val="19"/>
          <w:szCs w:val="19"/>
          <w:color w:val="auto"/>
        </w:rPr>
        <w:t>” means, with respect to any Person (the “</w:t>
      </w:r>
      <w:r>
        <w:rPr>
          <w:rFonts w:ascii="Times New Roman" w:cs="Times New Roman" w:eastAsia="Times New Roman" w:hAnsi="Times New Roman"/>
          <w:sz w:val="19"/>
          <w:szCs w:val="19"/>
          <w:u w:val="single" w:color="auto"/>
          <w:color w:val="auto"/>
        </w:rPr>
        <w:t>parent</w:t>
      </w:r>
      <w:r>
        <w:rPr>
          <w:rFonts w:ascii="Times New Roman" w:cs="Times New Roman" w:eastAsia="Times New Roman" w:hAnsi="Times New Roman"/>
          <w:sz w:val="19"/>
          <w:szCs w:val="19"/>
          <w:color w:val="auto"/>
        </w:rPr>
        <w:t>”) at any date, (a) any Person the accounts of which would be consolidated with those of the parent in the parent’s consolidated financial statements if such financial statements were prepared in accordance with GAAP and (b) any other Person</w:t>
      </w:r>
    </w:p>
    <w:p>
      <w:pPr>
        <w:jc w:val="both"/>
        <w:ind w:left="300" w:right="299" w:hanging="8"/>
        <w:spacing w:after="0"/>
        <w:tabs>
          <w:tab w:leader="none" w:pos="55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of which Equity Interests representing more than 50% of the equity value or more than 50% of the ordinary voting power or, in the case of a partnership, more than 50% of the general partnership interests are, as of such date, owned, controlled or held, or (ii) that is, as of such date, otherwise Controlled, by the parent or one or more Subsidiaries of the parent or by the parent and one or more Subsidiaries of the parent. Unless otherwise qualified, all references to a “Subsidiary” or to “Subsidiaries” in this Agreement shall refer to a Subsidiary or Subsidiaries of the Company; provided, however, that (except with respect to </w:t>
      </w:r>
      <w:r>
        <w:rPr>
          <w:rFonts w:ascii="Times New Roman" w:cs="Times New Roman" w:eastAsia="Times New Roman" w:hAnsi="Times New Roman"/>
          <w:sz w:val="20"/>
          <w:szCs w:val="20"/>
          <w:u w:val="single" w:color="auto"/>
          <w:color w:val="auto"/>
        </w:rPr>
        <w:t>Section 3.18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5.09(b)</w:t>
      </w:r>
      <w:r>
        <w:rPr>
          <w:rFonts w:ascii="Times New Roman" w:cs="Times New Roman" w:eastAsia="Times New Roman" w:hAnsi="Times New Roman"/>
          <w:sz w:val="20"/>
          <w:szCs w:val="20"/>
          <w:color w:val="auto"/>
        </w:rPr>
        <w:t xml:space="preserve"> and the final sentence of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 Unrestricted Subsidiaries shall be deemed not to be Subsidiaries for any purpose of this Agreement or the other Loan Documents, unless otherwise specified in this Agreement.</w:t>
      </w:r>
    </w:p>
    <w:p>
      <w:pPr>
        <w:spacing w:after="0" w:line="19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Designation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1.04(c)</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89" w:name="page90"/>
    <w:bookmarkEnd w:id="89"/>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Guarantors</w:t>
      </w:r>
      <w:r>
        <w:rPr>
          <w:rFonts w:ascii="Times New Roman" w:cs="Times New Roman" w:eastAsia="Times New Roman" w:hAnsi="Times New Roman"/>
          <w:sz w:val="20"/>
          <w:szCs w:val="20"/>
          <w:color w:val="auto"/>
        </w:rPr>
        <w:t>” means each Subsidiary that is a party to the Guarantee Agreement.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Successor Relevant Rate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2.15(c)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Successor Term SOFR Rate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2.15(b)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Supplemental Perfection Certificate</w:t>
      </w:r>
      <w:r>
        <w:rPr>
          <w:rFonts w:ascii="Times New Roman" w:cs="Times New Roman" w:eastAsia="Times New Roman" w:hAnsi="Times New Roman"/>
          <w:sz w:val="20"/>
          <w:szCs w:val="20"/>
          <w:color w:val="auto"/>
        </w:rPr>
        <w:t xml:space="preserve">” means a certificate substantially in the form of </w:t>
      </w:r>
      <w:r>
        <w:rPr>
          <w:rFonts w:ascii="Times New Roman" w:cs="Times New Roman" w:eastAsia="Times New Roman" w:hAnsi="Times New Roman"/>
          <w:sz w:val="20"/>
          <w:szCs w:val="20"/>
          <w:u w:val="single" w:color="auto"/>
          <w:color w:val="auto"/>
        </w:rPr>
        <w:t>Exhibit G</w:t>
      </w:r>
      <w:r>
        <w:rPr>
          <w:rFonts w:ascii="Times New Roman" w:cs="Times New Roman" w:eastAsia="Times New Roman" w:hAnsi="Times New Roman"/>
          <w:sz w:val="20"/>
          <w:szCs w:val="20"/>
          <w:color w:val="auto"/>
        </w:rPr>
        <w:t xml:space="preserve"> or any other form approved by the Administrative Agent.</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9.23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w:t>
      </w:r>
      <w:r>
        <w:rPr>
          <w:rFonts w:ascii="Times New Roman" w:cs="Times New Roman" w:eastAsia="Times New Roman" w:hAnsi="Times New Roman"/>
          <w:sz w:val="20"/>
          <w:szCs w:val="20"/>
          <w:color w:val="auto"/>
        </w:rPr>
        <w:t>” means any agreement, contract, or transaction that constitutes a “swap” within the meaning of Section 1a(47) of the Commodity Exchange Act.</w:t>
      </w:r>
    </w:p>
    <w:p>
      <w:pPr>
        <w:spacing w:after="0" w:line="159"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Obligation</w:t>
      </w:r>
      <w:r>
        <w:rPr>
          <w:rFonts w:ascii="Times New Roman" w:cs="Times New Roman" w:eastAsia="Times New Roman" w:hAnsi="Times New Roman"/>
          <w:sz w:val="20"/>
          <w:szCs w:val="20"/>
          <w:color w:val="auto"/>
        </w:rPr>
        <w:t>” means, with respect to any Loan Party, any obligation to pay or perform under any Swap.</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SWIFT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2.06(g)</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Commitment</w:t>
      </w:r>
      <w:r>
        <w:rPr>
          <w:rFonts w:ascii="Times New Roman" w:cs="Times New Roman" w:eastAsia="Times New Roman" w:hAnsi="Times New Roman"/>
          <w:sz w:val="20"/>
          <w:szCs w:val="20"/>
          <w:color w:val="auto"/>
        </w:rPr>
        <w:t xml:space="preserve">” means the obligation of the Swingline Lender to make Swingline Loans pursuant to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in an aggregate principal amount at any one time outstanding not to exceed the lesser of $100,000,000 and the amount of the aggregate Dollar Tranche Revolving Commitments. The Swingline Commitment is part of, and not in addition to, the Dollar Tranche Revolving Commitments.</w:t>
      </w:r>
    </w:p>
    <w:p>
      <w:pPr>
        <w:spacing w:after="0" w:line="185"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Exposure</w:t>
      </w:r>
      <w:r>
        <w:rPr>
          <w:rFonts w:ascii="Times New Roman" w:cs="Times New Roman" w:eastAsia="Times New Roman" w:hAnsi="Times New Roman"/>
          <w:sz w:val="20"/>
          <w:szCs w:val="20"/>
          <w:color w:val="auto"/>
        </w:rPr>
        <w:t xml:space="preserve">” means, at any time, the sum of the aggregate amount of all outstanding Swingline Loans at such time. The Swingline Exposure of any Dollar Tranche Revolving Lender at any time shall be the sum of, after giving effect to any repayments of Swingline Loans upon the borrowing of a Revolving Loan, (a) its Dollar Tranche Applicable Percentage of the total Swingline Exposure at such time related to Swingline Loans other than any Swingline Loans made by such Lender in its capacity as a Swingline Lender and (b) if such Lender shall be a Swingline Lender, the principal amount of all Swingline Loans made by such Lender outstanding at such time (to the extent that the other Dollar Tranche Revolving Lenders shall not have funded their participations in such Swingline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w:t>
      </w:r>
      <w:r>
        <w:rPr>
          <w:rFonts w:ascii="Times New Roman" w:cs="Times New Roman" w:eastAsia="Times New Roman" w:hAnsi="Times New Roman"/>
          <w:sz w:val="20"/>
          <w:szCs w:val="20"/>
          <w:u w:val="single" w:color="auto"/>
          <w:color w:val="auto"/>
        </w:rPr>
        <w:t>Section 2.01(b)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2.04(a)</w:t>
      </w:r>
      <w:r>
        <w:rPr>
          <w:rFonts w:ascii="Times New Roman" w:cs="Times New Roman" w:eastAsia="Times New Roman" w:hAnsi="Times New Roman"/>
          <w:sz w:val="20"/>
          <w:szCs w:val="20"/>
          <w:color w:val="auto"/>
        </w:rPr>
        <w:t xml:space="preserve"> when a Defaulting Lender shall exist, the Swingline Exposure of any Dollar Tranche Revolving Lender shall be adjusted to give effect to any reallocation effected pursuant to </w:t>
      </w:r>
      <w:r>
        <w:rPr>
          <w:rFonts w:ascii="Times New Roman" w:cs="Times New Roman" w:eastAsia="Times New Roman" w:hAnsi="Times New Roman"/>
          <w:sz w:val="20"/>
          <w:szCs w:val="20"/>
          <w:u w:val="single" w:color="auto"/>
          <w:color w:val="auto"/>
        </w:rPr>
        <w:t>Section 2.21(c)</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Lender</w:t>
      </w:r>
      <w:r>
        <w:rPr>
          <w:rFonts w:ascii="Times New Roman" w:cs="Times New Roman" w:eastAsia="Times New Roman" w:hAnsi="Times New Roman"/>
          <w:sz w:val="20"/>
          <w:szCs w:val="20"/>
          <w:color w:val="auto"/>
        </w:rPr>
        <w:t>” means Bank of America in its capacity as the lender of Swingline Loans.</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Loans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Swingline Participation Amount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2.05(c)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Syndication Agent</w:t>
      </w:r>
      <w:r>
        <w:rPr>
          <w:rFonts w:ascii="Times New Roman" w:cs="Times New Roman" w:eastAsia="Times New Roman" w:hAnsi="Times New Roman"/>
          <w:sz w:val="20"/>
          <w:szCs w:val="20"/>
          <w:color w:val="auto"/>
        </w:rPr>
        <w:t>” means JPMorgan Chase Bank, N.A., in its capacity as syndication agent for the Facilities provided for herein.</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T2</w:t>
      </w:r>
      <w:r>
        <w:rPr>
          <w:rFonts w:ascii="Times New Roman" w:cs="Times New Roman" w:eastAsia="Times New Roman" w:hAnsi="Times New Roman"/>
          <w:sz w:val="20"/>
          <w:szCs w:val="20"/>
          <w:color w:val="auto"/>
        </w:rPr>
        <w:t>” means the real time gross settlement system operated by the Eurosystem, or any successor</w:t>
      </w:r>
    </w:p>
    <w:p>
      <w:pPr>
        <w:spacing w:after="0" w:line="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system.</w:t>
      </w:r>
    </w:p>
    <w:p>
      <w:pPr>
        <w:spacing w:after="0" w:line="194"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TARGET Day</w:t>
      </w:r>
      <w:r>
        <w:rPr>
          <w:rFonts w:ascii="Times New Roman" w:cs="Times New Roman" w:eastAsia="Times New Roman" w:hAnsi="Times New Roman"/>
          <w:sz w:val="20"/>
          <w:szCs w:val="20"/>
          <w:color w:val="auto"/>
        </w:rPr>
        <w:t>” means any day on which T2 (or, if such payment system ceases to be operative, such other payment system, if any, determined by the Administrative Agent to be a suitable replacement) is open for the settlement of payments in Euro.</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90" w:name="page91"/>
    <w:bookmarkEnd w:id="90"/>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74"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Commitment</w:t>
      </w:r>
      <w:r>
        <w:rPr>
          <w:rFonts w:ascii="Times New Roman" w:cs="Times New Roman" w:eastAsia="Times New Roman" w:hAnsi="Times New Roman"/>
          <w:sz w:val="20"/>
          <w:szCs w:val="20"/>
          <w:color w:val="auto"/>
        </w:rPr>
        <w:t>” means an Initial Term Loan Commitment or an Incremental Term Commitment of any Series.</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Lender</w:t>
      </w:r>
      <w:r>
        <w:rPr>
          <w:rFonts w:ascii="Times New Roman" w:cs="Times New Roman" w:eastAsia="Times New Roman" w:hAnsi="Times New Roman"/>
          <w:sz w:val="20"/>
          <w:szCs w:val="20"/>
          <w:color w:val="auto"/>
        </w:rPr>
        <w:t>” means a Lender with a Term Commitment or an outstanding Term Loan.</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w:t>
      </w:r>
      <w:r>
        <w:rPr>
          <w:rFonts w:ascii="Times New Roman" w:cs="Times New Roman" w:eastAsia="Times New Roman" w:hAnsi="Times New Roman"/>
          <w:sz w:val="20"/>
          <w:szCs w:val="20"/>
          <w:color w:val="auto"/>
        </w:rPr>
        <w:t>” means an Initial Term Loan or an Incremental Term Loan of any Series.</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Maturity Date</w:t>
      </w:r>
      <w:r>
        <w:rPr>
          <w:rFonts w:ascii="Times New Roman" w:cs="Times New Roman" w:eastAsia="Times New Roman" w:hAnsi="Times New Roman"/>
          <w:sz w:val="20"/>
          <w:szCs w:val="20"/>
          <w:color w:val="auto"/>
        </w:rPr>
        <w:t>” means February 26, 2030.</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jc w:val="both"/>
        <w:ind w:left="300" w:right="299" w:firstLine="640"/>
        <w:spacing w:after="0" w:line="254" w:lineRule="auto"/>
        <w:tabs>
          <w:tab w:leader="none" w:pos="1344"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any Interest Period with respect to a Term SOFR Loan, the rate per annum equal to the Term SOFR Screen Rate two (2) U.S. Government Securities Business Days prior to the commencement of such Interest Period with a term equivalent to such Interest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rate is not published prior to 11:00 a.m. on such determination date then Term SOFR means the Term SOFR Screen Rate on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20"/>
          <w:szCs w:val="20"/>
          <w:color w:val="auto"/>
        </w:rPr>
        <w:t>) U.S. Government Securities Business Day immediately prior thereto; and</w:t>
      </w:r>
    </w:p>
    <w:p>
      <w:pPr>
        <w:spacing w:after="0" w:line="87" w:lineRule="exact"/>
        <w:rPr>
          <w:rFonts w:ascii="Times New Roman" w:cs="Times New Roman" w:eastAsia="Times New Roman" w:hAnsi="Times New Roman"/>
          <w:sz w:val="20"/>
          <w:szCs w:val="20"/>
          <w:color w:val="auto"/>
        </w:rPr>
      </w:pPr>
    </w:p>
    <w:p>
      <w:pPr>
        <w:jc w:val="both"/>
        <w:ind w:left="300" w:right="299" w:firstLine="640"/>
        <w:spacing w:after="0" w:line="254" w:lineRule="auto"/>
        <w:tabs>
          <w:tab w:leader="none" w:pos="1344"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any interest calculation with respect to a Base Rate Loan on any date, the rate per annum equal to the Term SOFR Screen Rate two (2) U.S. Government Securities Business Days prior to such date with a term of one (1) month commencing that day;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rate is not published prior to 11:00 a.m. on such determination date then Term SOFR means the Term SOFR Screen Rate on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20"/>
          <w:szCs w:val="20"/>
          <w:color w:val="auto"/>
        </w:rPr>
        <w:t>) U.S. Government Securities Business Day immediately prior thereto;</w:t>
      </w:r>
    </w:p>
    <w:p>
      <w:pPr>
        <w:spacing w:after="0" w:line="87" w:lineRule="exact"/>
        <w:rPr>
          <w:sz w:val="20"/>
          <w:szCs w:val="20"/>
          <w:color w:val="auto"/>
        </w:rPr>
      </w:pPr>
    </w:p>
    <w:p>
      <w:pPr>
        <w:jc w:val="both"/>
        <w:ind w:left="300" w:right="319"/>
        <w:spacing w:after="0" w:line="254"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Term SOFR determined in accordance with either of the foregoing provisions (a) or (b) of this definition would otherwise be less than zero, Term SOFR shall be deemed zero for purposes of this Agreement.</w:t>
      </w:r>
    </w:p>
    <w:p>
      <w:pPr>
        <w:spacing w:after="0" w:line="174"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Loan</w:t>
      </w:r>
      <w:r>
        <w:rPr>
          <w:rFonts w:ascii="Times New Roman" w:cs="Times New Roman" w:eastAsia="Times New Roman" w:hAnsi="Times New Roman"/>
          <w:sz w:val="20"/>
          <w:szCs w:val="20"/>
          <w:color w:val="auto"/>
        </w:rPr>
        <w:t>” means a Loan that bears interest at a rate based on clause (a) of the definition of Term SOFR. All Term SOFR Loans shall be denominated in Dollars.</w:t>
      </w:r>
    </w:p>
    <w:p>
      <w:pPr>
        <w:spacing w:after="0" w:line="159"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Screen Rate</w:t>
      </w:r>
      <w:r>
        <w:rPr>
          <w:rFonts w:ascii="Times New Roman" w:cs="Times New Roman" w:eastAsia="Times New Roman" w:hAnsi="Times New Roman"/>
          <w:sz w:val="20"/>
          <w:szCs w:val="20"/>
          <w:color w:val="auto"/>
        </w:rPr>
        <w:t>”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spacing w:after="0" w:line="180"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Test Period</w:t>
      </w:r>
      <w:r>
        <w:rPr>
          <w:rFonts w:ascii="Times New Roman" w:cs="Times New Roman" w:eastAsia="Times New Roman" w:hAnsi="Times New Roman"/>
          <w:sz w:val="20"/>
          <w:szCs w:val="20"/>
          <w:color w:val="auto"/>
        </w:rPr>
        <w:t>” means each period of four consecutive fiscal quarters of the Company for which financial statements are available.</w:t>
      </w:r>
    </w:p>
    <w:p>
      <w:pPr>
        <w:spacing w:after="0" w:line="159"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Assets</w:t>
      </w:r>
      <w:r>
        <w:rPr>
          <w:rFonts w:ascii="Times New Roman" w:cs="Times New Roman" w:eastAsia="Times New Roman" w:hAnsi="Times New Roman"/>
          <w:sz w:val="20"/>
          <w:szCs w:val="20"/>
          <w:color w:val="auto"/>
        </w:rPr>
        <w:t>” means, as of any date, the total assets of the Company and its Subsidiaries on a consolidated basis, as shown on the most recent consolidated balance sheet of the Company and its Subsidiaries, determined on a Pro Forma Basis.</w:t>
      </w:r>
    </w:p>
    <w:p>
      <w:pPr>
        <w:spacing w:after="0" w:line="174"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Indebtedness</w:t>
      </w:r>
      <w:r>
        <w:rPr>
          <w:rFonts w:ascii="Times New Roman" w:cs="Times New Roman" w:eastAsia="Times New Roman" w:hAnsi="Times New Roman"/>
          <w:sz w:val="20"/>
          <w:szCs w:val="20"/>
          <w:color w:val="auto"/>
        </w:rPr>
        <w:t xml:space="preserve">” means, on any date, the aggregate principal amount of Indebtedness of the Company and its Subsidiaries outstanding as of such date, in the amount that would be reflected on a balance sheet prepared as of such date on a consolidated basis in accordance with GAAP (but without giving effect to any election to value any Indebtedness at “fair value,” as described in </w:t>
      </w:r>
      <w:r>
        <w:rPr>
          <w:rFonts w:ascii="Times New Roman" w:cs="Times New Roman" w:eastAsia="Times New Roman" w:hAnsi="Times New Roman"/>
          <w:sz w:val="20"/>
          <w:szCs w:val="20"/>
          <w:u w:val="single" w:color="auto"/>
          <w:color w:val="auto"/>
        </w:rPr>
        <w:t>Section 1.04(a)</w:t>
      </w:r>
      <w:r>
        <w:rPr>
          <w:rFonts w:ascii="Times New Roman" w:cs="Times New Roman" w:eastAsia="Times New Roman" w:hAnsi="Times New Roman"/>
          <w:sz w:val="20"/>
          <w:szCs w:val="20"/>
          <w:color w:val="auto"/>
        </w:rPr>
        <w:t>, or any other accounting principle that results in the amount of any such Indebtedness (other than zero coupon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91" w:name="page92"/>
    <w:bookmarkEnd w:id="91"/>
    <w:p>
      <w:pPr>
        <w:jc w:val="both"/>
        <w:ind w:left="300" w:right="319"/>
        <w:spacing w:after="0" w:line="254" w:lineRule="auto"/>
        <w:rPr>
          <w:sz w:val="20"/>
          <w:szCs w:val="20"/>
          <w:color w:val="auto"/>
        </w:rPr>
      </w:pPr>
      <w:r>
        <w:rPr>
          <w:rFonts w:ascii="Times New Roman" w:cs="Times New Roman" w:eastAsia="Times New Roman" w:hAnsi="Times New Roman"/>
          <w:sz w:val="20"/>
          <w:szCs w:val="20"/>
          <w:color w:val="auto"/>
        </w:rPr>
        <w:t>Indebtedness) as reflected on such balance sheet to be below the stated principal amount of such Indebtedness) consisting of indebtedness for borrowed money, all obligations (contingent or otherwise) under letters of credit and the principal portion of obligations in respect of Capital Leases.</w:t>
      </w:r>
    </w:p>
    <w:p>
      <w:pPr>
        <w:spacing w:after="0" w:line="174"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Leverage Ratio</w:t>
      </w:r>
      <w:r>
        <w:rPr>
          <w:rFonts w:ascii="Times New Roman" w:cs="Times New Roman" w:eastAsia="Times New Roman" w:hAnsi="Times New Roman"/>
          <w:sz w:val="20"/>
          <w:szCs w:val="20"/>
          <w:color w:val="auto"/>
        </w:rPr>
        <w:t>” means, on any date of determination, the ratio of (a) an amount equal to Total Indebtedness as of the last day of the Test Period most recently ended on or prior to such date to (b) Consolidated EBITDA for the Test Period most recently ended on or prior to such date.</w:t>
      </w:r>
    </w:p>
    <w:p>
      <w:pPr>
        <w:spacing w:after="0" w:line="17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Total Net Leverage Ratio</w:t>
      </w:r>
      <w:r>
        <w:rPr>
          <w:rFonts w:ascii="Times New Roman" w:cs="Times New Roman" w:eastAsia="Times New Roman" w:hAnsi="Times New Roman"/>
          <w:sz w:val="19"/>
          <w:szCs w:val="19"/>
          <w:color w:val="auto"/>
        </w:rPr>
        <w:t>” means, on any date of determination, the ratio of (a) the difference of</w:t>
      </w:r>
    </w:p>
    <w:p>
      <w:pPr>
        <w:spacing w:after="0" w:line="33" w:lineRule="exact"/>
        <w:rPr>
          <w:sz w:val="20"/>
          <w:szCs w:val="20"/>
          <w:color w:val="auto"/>
        </w:rPr>
      </w:pPr>
    </w:p>
    <w:p>
      <w:pPr>
        <w:jc w:val="both"/>
        <w:ind w:left="300" w:right="299" w:hanging="8"/>
        <w:spacing w:after="0" w:line="241" w:lineRule="auto"/>
        <w:tabs>
          <w:tab w:leader="none" w:pos="545"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amount equal to Total Indebtedness as of the last day of the Test Period most recently ended on or prior to such date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 up to $150,000,000 of Domestic Cash as of the last day of the Test Period most recently ended on or prior to such date to (b) Consolidated EBITDA for the Test Period most recently ended on or prior to such date.</w:t>
      </w:r>
    </w:p>
    <w:p>
      <w:pPr>
        <w:spacing w:after="0" w:line="188"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Revolving Commitments</w:t>
      </w:r>
      <w:r>
        <w:rPr>
          <w:rFonts w:ascii="Times New Roman" w:cs="Times New Roman" w:eastAsia="Times New Roman" w:hAnsi="Times New Roman"/>
          <w:sz w:val="20"/>
          <w:szCs w:val="20"/>
          <w:color w:val="auto"/>
        </w:rPr>
        <w:t>” means, at any time, the aggregate amount of the Revolving Commitments then in effect.</w:t>
      </w:r>
    </w:p>
    <w:p>
      <w:pPr>
        <w:spacing w:after="0" w:line="159"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Revolving Extensions of Credit</w:t>
      </w:r>
      <w:r>
        <w:rPr>
          <w:rFonts w:ascii="Times New Roman" w:cs="Times New Roman" w:eastAsia="Times New Roman" w:hAnsi="Times New Roman"/>
          <w:sz w:val="20"/>
          <w:szCs w:val="20"/>
          <w:color w:val="auto"/>
        </w:rPr>
        <w:t>” means, at any time, the aggregate amount of the Revolving Extensions of Credit of the Revolving Lenders outstanding at such time.</w:t>
      </w:r>
    </w:p>
    <w:p>
      <w:pPr>
        <w:spacing w:after="0" w:line="159"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Tranche</w:t>
      </w:r>
      <w:r>
        <w:rPr>
          <w:rFonts w:ascii="Times New Roman" w:cs="Times New Roman" w:eastAsia="Times New Roman" w:hAnsi="Times New Roman"/>
          <w:sz w:val="20"/>
          <w:szCs w:val="20"/>
          <w:color w:val="auto"/>
        </w:rPr>
        <w:t>” means a category of Revolving Commitments and extensions of credit hereunder. For purposes hereof, each of the following comprises a separate Tranche: (a) Multicurrency Tranche Revolving Commitments and Multicurrency Tranche Revolving Loans and (b) Dollar Tranche Revolving Commitments, Dollar Tranche Revolving Loans, Letters of Credit and Swingline Loans.</w:t>
      </w:r>
    </w:p>
    <w:p>
      <w:pPr>
        <w:spacing w:after="0" w:line="180"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Transaction Costs</w:t>
      </w:r>
      <w:r>
        <w:rPr>
          <w:rFonts w:ascii="Times New Roman" w:cs="Times New Roman" w:eastAsia="Times New Roman" w:hAnsi="Times New Roman"/>
          <w:sz w:val="20"/>
          <w:szCs w:val="20"/>
          <w:color w:val="auto"/>
        </w:rPr>
        <w:t>” means the fees, costs and expenses incurred in connection with the Transactions.</w:t>
      </w:r>
    </w:p>
    <w:p>
      <w:pPr>
        <w:spacing w:after="0" w:line="159"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Transactions</w:t>
      </w:r>
      <w:r>
        <w:rPr>
          <w:rFonts w:ascii="Times New Roman" w:cs="Times New Roman" w:eastAsia="Times New Roman" w:hAnsi="Times New Roman"/>
          <w:sz w:val="20"/>
          <w:szCs w:val="20"/>
          <w:color w:val="auto"/>
        </w:rPr>
        <w:t>” means, collectively, (a) the execution, delivery and performance by each Loan Party of the Loan Documents (including this Agreement) to which it is to be a party, (b) the creation and perfection of the security interests provided for in the Security Documents, (c) the refinancing of the Existing Credit Agreement and (d) the payment of the Transaction Costs.</w:t>
      </w:r>
    </w:p>
    <w:p>
      <w:pPr>
        <w:spacing w:after="0" w:line="180"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w:t>
      </w:r>
      <w:r>
        <w:rPr>
          <w:rFonts w:ascii="Times New Roman" w:cs="Times New Roman" w:eastAsia="Times New Roman" w:hAnsi="Times New Roman"/>
          <w:sz w:val="20"/>
          <w:szCs w:val="20"/>
          <w:color w:val="auto"/>
        </w:rPr>
        <w:t>”, when used in reference to any Loan or Borrowing, refers to whether the rate of interest on such Loan, or on the Loans comprising such Borrowing, is determined by reference to the Base Rate, Term SOFR, the Alternative Currency Daily Rate or the Alternative Currency Term Rate.</w:t>
      </w:r>
    </w:p>
    <w:p>
      <w:pPr>
        <w:spacing w:after="0" w:line="174"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Borrower</w:t>
      </w:r>
      <w:r>
        <w:rPr>
          <w:rFonts w:ascii="Times New Roman" w:cs="Times New Roman" w:eastAsia="Times New Roman" w:hAnsi="Times New Roman"/>
          <w:sz w:val="20"/>
          <w:szCs w:val="20"/>
          <w:color w:val="auto"/>
        </w:rPr>
        <w:t>” means a Borrower incorporated or organized in the United Kingdom of Great Britain and Northern Ireland.</w:t>
      </w:r>
    </w:p>
    <w:p>
      <w:pPr>
        <w:spacing w:after="0" w:line="159" w:lineRule="exact"/>
        <w:rPr>
          <w:sz w:val="20"/>
          <w:szCs w:val="20"/>
          <w:color w:val="auto"/>
        </w:rPr>
      </w:pPr>
    </w:p>
    <w:p>
      <w:pPr>
        <w:jc w:val="both"/>
        <w:ind w:left="300" w:right="299" w:firstLine="648"/>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U.K. Borrower DTTP Filing</w:t>
      </w:r>
      <w:r>
        <w:rPr>
          <w:rFonts w:ascii="Times New Roman" w:cs="Times New Roman" w:eastAsia="Times New Roman" w:hAnsi="Times New Roman"/>
          <w:sz w:val="19"/>
          <w:szCs w:val="19"/>
          <w:color w:val="auto"/>
        </w:rPr>
        <w:t>” means an HM Revenue &amp; Customs’ Form DTTP2 duly completed and filed by the relevant Borrower, which: (i) where it relates to a U.K. Treaty Lender that is a Lender on the date of this Agreement, contains the scheme reference number and jurisdiction of tax residence stated opposite that Lender’s name in Schedule 1.01(a), and (a) where the Borrower is an Borrower on the date of this Agreement, is filed with HM Revenue &amp; Customs within 30 days of the date of this Agreement; or</w:t>
      </w:r>
    </w:p>
    <w:p>
      <w:pPr>
        <w:spacing w:after="0" w:line="4" w:lineRule="exact"/>
        <w:rPr>
          <w:sz w:val="20"/>
          <w:szCs w:val="20"/>
          <w:color w:val="auto"/>
        </w:rPr>
      </w:pPr>
    </w:p>
    <w:p>
      <w:pPr>
        <w:jc w:val="both"/>
        <w:ind w:left="300" w:right="299" w:hanging="8"/>
        <w:spacing w:after="0"/>
        <w:tabs>
          <w:tab w:leader="none" w:pos="589"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Borrower becomes a Borrower after the date of this Agreement, is filed with HM Revenue &amp; Customs within 30 days of the date on which that Borrower becomes a Borrower under this Agreement; or (ii) where it relates to a U.K. Treaty Lender that is not an Lender on the date of this Agreement, contains the scheme reference number and jurisdiction of tax residence stated in respect of that Lender in the relevant Assignment and Assumption (or, if such Lender becomes Lender otherwise than pursuant to an Assignment and Assumption, in the relevant documentation which it executes on becoming a Lender under this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92" w:name="page93"/>
    <w:bookmarkEnd w:id="92"/>
    <w:p>
      <w:pPr>
        <w:jc w:val="both"/>
        <w:ind w:left="300" w:right="299"/>
        <w:spacing w:after="0" w:line="243" w:lineRule="auto"/>
        <w:rPr>
          <w:sz w:val="20"/>
          <w:szCs w:val="20"/>
          <w:color w:val="auto"/>
        </w:rPr>
      </w:pPr>
      <w:r>
        <w:rPr>
          <w:rFonts w:ascii="Times New Roman" w:cs="Times New Roman" w:eastAsia="Times New Roman" w:hAnsi="Times New Roman"/>
          <w:sz w:val="20"/>
          <w:szCs w:val="20"/>
          <w:color w:val="auto"/>
        </w:rPr>
        <w:t>Agreement); and (a) where the Borrower is a Borrower as at the date on which that U.K. Treaty Lender becomes a Lender under this Agreement, is filed with HM Revenue &amp; Customs within 30 days of that date; or (b) where the Borrower is not a Borrower as at the date on which that U.K. Treaty Lender becomes a Lender under this Agreement, is filed with HM Revenue &amp; Customs within 30 days of the date on which that Borrower becomes a Borrower under this Agreement; provided that, in the event that a Borrower uses a HM Revenue &amp; Customs’ Form DTTP2A to make a filing in respect of more than one Lender, such Form DTTP2A shall be deemed to be a HM Revenue &amp; Customs’ Form DTTP2 in respect of each U.K. Treaty Lender specified therein.</w:t>
      </w:r>
    </w:p>
    <w:p>
      <w:pPr>
        <w:spacing w:after="0" w:line="18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CTA</w:t>
      </w:r>
      <w:r>
        <w:rPr>
          <w:rFonts w:ascii="Times New Roman" w:cs="Times New Roman" w:eastAsia="Times New Roman" w:hAnsi="Times New Roman"/>
          <w:sz w:val="20"/>
          <w:szCs w:val="20"/>
          <w:color w:val="auto"/>
        </w:rPr>
        <w:t>” means the U.K. Corporation Tax Act 2009.</w:t>
      </w:r>
    </w:p>
    <w:p>
      <w:pPr>
        <w:spacing w:after="0" w:line="216" w:lineRule="exact"/>
        <w:rPr>
          <w:sz w:val="20"/>
          <w:szCs w:val="20"/>
          <w:color w:val="auto"/>
        </w:rPr>
      </w:pPr>
    </w:p>
    <w:p>
      <w:pPr>
        <w:jc w:val="both"/>
        <w:ind w:left="300" w:right="299" w:firstLine="648"/>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U.K. Financial Institution</w:t>
      </w:r>
      <w:r>
        <w:rPr>
          <w:rFonts w:ascii="Times New Roman" w:cs="Times New Roman" w:eastAsia="Times New Roman" w:hAnsi="Times New Roman"/>
          <w:sz w:val="19"/>
          <w:szCs w:val="19"/>
          <w:color w:val="auto"/>
        </w:rPr>
        <w:t>” means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6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ITA</w:t>
      </w:r>
      <w:r>
        <w:rPr>
          <w:rFonts w:ascii="Times New Roman" w:cs="Times New Roman" w:eastAsia="Times New Roman" w:hAnsi="Times New Roman"/>
          <w:sz w:val="20"/>
          <w:szCs w:val="20"/>
          <w:color w:val="auto"/>
        </w:rPr>
        <w:t>” means the U.K. Income Tax Act 2007.</w:t>
      </w:r>
    </w:p>
    <w:p>
      <w:pPr>
        <w:spacing w:after="0" w:line="216"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Non-Bank Lender</w:t>
      </w:r>
      <w:r>
        <w:rPr>
          <w:rFonts w:ascii="Times New Roman" w:cs="Times New Roman" w:eastAsia="Times New Roman" w:hAnsi="Times New Roman"/>
          <w:sz w:val="20"/>
          <w:szCs w:val="20"/>
          <w:color w:val="auto"/>
        </w:rPr>
        <w:t>” means: (i) where a Lender becomes a party to this Agreement on the date of this Agreement, a Lender which is designated as a U.K. Non-Bank Lender in Schedule 1.01(a); and (ii) where a Lender becomes a party to this Agreement after the date of this Agreement, a Lender which gives a U.K. Tax Confirmation in the relevant Assignment and Assumption (or, if such Lender becomes Lender otherwise than pursuant to an Assignment and Assumption, in the relevant documentation which it executes on becoming a Lender under this Agreement).</w:t>
      </w:r>
    </w:p>
    <w:p>
      <w:pPr>
        <w:spacing w:after="0" w:line="184" w:lineRule="exact"/>
        <w:rPr>
          <w:sz w:val="20"/>
          <w:szCs w:val="20"/>
          <w:color w:val="auto"/>
        </w:rPr>
      </w:pPr>
    </w:p>
    <w:p>
      <w:pPr>
        <w:jc w:val="both"/>
        <w:ind w:left="300" w:right="299" w:firstLine="64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U.K. Qualifying Lender</w:t>
      </w:r>
      <w:r>
        <w:rPr>
          <w:rFonts w:ascii="Times New Roman" w:cs="Times New Roman" w:eastAsia="Times New Roman" w:hAnsi="Times New Roman"/>
          <w:sz w:val="19"/>
          <w:szCs w:val="19"/>
          <w:color w:val="auto"/>
        </w:rPr>
        <w:t>” means a Lender which is beneficially entitled to interest payable to that Lender in respect of an advance under a Loan Document and is (a) a Lender: (i) which is a bank (as defined for the purpose of section 879 of the U.K. ITA) making an advance under a Loan Document and is within the charge to U.K. corporation tax as respects any payments of interest made in respect of that advance or would be within such charge as respects such payments apart from section 18A of the U.K. CTA; or (ii) in respect of an advance made under a Loan Document by a person that was a bank (as defined for the purpose of section 879 of the U.K. ITA) at the time that that advance was made and within the charge to U.K. corporation tax as respects any payments of interest made in respect of that advance; or</w:t>
      </w:r>
    </w:p>
    <w:p>
      <w:pPr>
        <w:spacing w:after="0" w:line="1" w:lineRule="exact"/>
        <w:rPr>
          <w:sz w:val="20"/>
          <w:szCs w:val="20"/>
          <w:color w:val="auto"/>
        </w:rPr>
      </w:pPr>
    </w:p>
    <w:p>
      <w:pPr>
        <w:jc w:val="both"/>
        <w:ind w:left="300" w:right="299" w:hanging="8"/>
        <w:spacing w:after="0"/>
        <w:tabs>
          <w:tab w:leader="none" w:pos="607"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Lender which is: (i) a company resident in the United Kingdom for U.K. tax purposes; or (ii) a partnership each member of which is: (1) a company so resident in the United Kingdom; or (2) a company not so resident in the United Kingdom which carries on a trade in the United Kingdom through a permanent establishment and which brings into account in computing its chargeable profits (within the meaning of section 19 of the U.K. CTA) the whole of any share of interest payable in respect of that advance that falls to it by reason of Part 17 of the U.K. CTA; or (iii) 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 (c) a U.K. Treaty Lender or (d) a building society (as defined for the purposes of section 880 of the U.K. ITA) making an advance under a Loan Document.</w:t>
      </w:r>
    </w:p>
    <w:p>
      <w:pPr>
        <w:spacing w:after="0" w:line="189"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Resolution Authority</w:t>
      </w:r>
      <w:r>
        <w:rPr>
          <w:rFonts w:ascii="Times New Roman" w:cs="Times New Roman" w:eastAsia="Times New Roman" w:hAnsi="Times New Roman"/>
          <w:sz w:val="20"/>
          <w:szCs w:val="20"/>
          <w:color w:val="auto"/>
        </w:rPr>
        <w:t>” means the Bank of England or any other public administrative authority having responsibility for the resolution of any U.K. Financial Institution.</w:t>
      </w:r>
    </w:p>
    <w:p>
      <w:pPr>
        <w:spacing w:after="0" w:line="159"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Tax Confirmation</w:t>
      </w:r>
      <w:r>
        <w:rPr>
          <w:rFonts w:ascii="Times New Roman" w:cs="Times New Roman" w:eastAsia="Times New Roman" w:hAnsi="Times New Roman"/>
          <w:sz w:val="20"/>
          <w:szCs w:val="20"/>
          <w:color w:val="auto"/>
        </w:rPr>
        <w:t>” means a confirmation by a Lender that the person beneficially entitled to interest payable to that Lender in respect of an advance under a Loan Document is either: (a) a company resident in the United Kingdom for United Kingdom tax purposes; or (b) a partnership each member of</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93" w:name="page94"/>
    <w:bookmarkEnd w:id="93"/>
    <w:p>
      <w:pPr>
        <w:jc w:val="both"/>
        <w:ind w:left="300" w:right="299"/>
        <w:spacing w:after="0" w:line="243" w:lineRule="auto"/>
        <w:rPr>
          <w:sz w:val="20"/>
          <w:szCs w:val="20"/>
          <w:color w:val="auto"/>
        </w:rPr>
      </w:pPr>
      <w:r>
        <w:rPr>
          <w:rFonts w:ascii="Times New Roman" w:cs="Times New Roman" w:eastAsia="Times New Roman" w:hAnsi="Times New Roman"/>
          <w:sz w:val="20"/>
          <w:szCs w:val="20"/>
          <w:color w:val="auto"/>
        </w:rPr>
        <w:t>which is: (i) a company so resident in the United Kingdom; or (ii) a company not so resident in the United Kingdom which carries on a trade in the United Kingdom through a permanent establishment and which brings into account in computing its chargeable profits (within the meaning of section 19 of the U.K. CTA) the whole of any share of interest payable in respect of that advance that falls to it by reason of Part 17 of the U.K. CTA; or (c) a company not so resident in the United Kingdom which carries on a trade in the United Kingdom through a permanent establishment and which brings into account interest payable in respect of that advance in computing the chargeable profits (within the meaning of section 19 of the U.K. CTA) of that company.</w:t>
      </w:r>
    </w:p>
    <w:p>
      <w:pPr>
        <w:spacing w:after="0" w:line="189"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Tax Deduction</w:t>
      </w:r>
      <w:r>
        <w:rPr>
          <w:rFonts w:ascii="Times New Roman" w:cs="Times New Roman" w:eastAsia="Times New Roman" w:hAnsi="Times New Roman"/>
          <w:sz w:val="20"/>
          <w:szCs w:val="20"/>
          <w:color w:val="auto"/>
        </w:rPr>
        <w:t>” means a deduction or withholding for or on account of Tax imposed by the United Kingdom from a payment under a Loan Document, other than a deduction or withholding required by FATCA.</w:t>
      </w:r>
    </w:p>
    <w:p>
      <w:pPr>
        <w:spacing w:after="0" w:line="174" w:lineRule="exact"/>
        <w:rPr>
          <w:sz w:val="20"/>
          <w:szCs w:val="20"/>
          <w:color w:val="auto"/>
        </w:rPr>
      </w:pPr>
    </w:p>
    <w:p>
      <w:pPr>
        <w:jc w:val="both"/>
        <w:ind w:left="300" w:right="299" w:firstLine="64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Treaty Lender</w:t>
      </w:r>
      <w:r>
        <w:rPr>
          <w:rFonts w:ascii="Times New Roman" w:cs="Times New Roman" w:eastAsia="Times New Roman" w:hAnsi="Times New Roman"/>
          <w:sz w:val="20"/>
          <w:szCs w:val="20"/>
          <w:color w:val="auto"/>
        </w:rPr>
        <w:t>” means a Lender which: (1) is treated as a resident of a U.K. Treaty State for the purposes of a U.K. Treaty; (2) does not carry on a business in the United Kingdom through a permanent establishment with which that Lender’s participation in the Loan is effectively connected; and</w:t>
      </w:r>
    </w:p>
    <w:p>
      <w:pPr>
        <w:jc w:val="both"/>
        <w:ind w:left="300" w:right="319" w:hanging="8"/>
        <w:spacing w:after="0" w:line="242" w:lineRule="auto"/>
        <w:tabs>
          <w:tab w:leader="none" w:pos="6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fulfils any conditions which must be fulfilled under that U.K. Treaty to obtain full exemption from United Kingdom tax on interest payable to that Lender in respect of an advance under a Loan Document, subject to the completion of any necessary procedural formalities.</w:t>
      </w:r>
    </w:p>
    <w:p>
      <w:pPr>
        <w:spacing w:after="0" w:line="187"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Treaty State</w:t>
      </w:r>
      <w:r>
        <w:rPr>
          <w:rFonts w:ascii="Times New Roman" w:cs="Times New Roman" w:eastAsia="Times New Roman" w:hAnsi="Times New Roman"/>
          <w:sz w:val="20"/>
          <w:szCs w:val="20"/>
          <w:color w:val="auto"/>
        </w:rPr>
        <w:t>” means a jurisdiction having a double taxation agreement (a “</w:t>
      </w:r>
      <w:r>
        <w:rPr>
          <w:rFonts w:ascii="Times New Roman" w:cs="Times New Roman" w:eastAsia="Times New Roman" w:hAnsi="Times New Roman"/>
          <w:sz w:val="20"/>
          <w:szCs w:val="20"/>
          <w:u w:val="single" w:color="auto"/>
          <w:color w:val="auto"/>
        </w:rPr>
        <w:t>U.K. Treaty</w:t>
      </w:r>
      <w:r>
        <w:rPr>
          <w:rFonts w:ascii="Times New Roman" w:cs="Times New Roman" w:eastAsia="Times New Roman" w:hAnsi="Times New Roman"/>
          <w:sz w:val="20"/>
          <w:szCs w:val="20"/>
          <w:color w:val="auto"/>
        </w:rPr>
        <w:t>”) with the United Kingdom which makes provision for full exemption from tax imposed by the United Kingdom on interest.</w:t>
      </w:r>
    </w:p>
    <w:p>
      <w:pPr>
        <w:spacing w:after="0" w:line="174"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Government Securities Business Day</w:t>
      </w:r>
      <w:r>
        <w:rPr>
          <w:rFonts w:ascii="Times New Roman" w:cs="Times New Roman" w:eastAsia="Times New Roman" w:hAnsi="Times New Roman"/>
          <w:sz w:val="20"/>
          <w:szCs w:val="20"/>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80"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Person</w:t>
      </w:r>
      <w:r>
        <w:rPr>
          <w:rFonts w:ascii="Times New Roman" w:cs="Times New Roman" w:eastAsia="Times New Roman" w:hAnsi="Times New Roman"/>
          <w:sz w:val="20"/>
          <w:szCs w:val="20"/>
          <w:color w:val="auto"/>
        </w:rPr>
        <w:t>” means any Person that is a “United States person” as defined in Section 7701(a) (30) of the Code.</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Special Resolution Regimes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9.23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2.18(g)(ii)(B)(3)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UCP</w:t>
      </w:r>
      <w:r>
        <w:rPr>
          <w:rFonts w:ascii="Times New Roman" w:cs="Times New Roman" w:eastAsia="Times New Roman" w:hAnsi="Times New Roman"/>
          <w:sz w:val="20"/>
          <w:szCs w:val="20"/>
          <w:color w:val="auto"/>
        </w:rPr>
        <w:t>” means, with respect to any Letter of Credit, the Uniform Customs and Practice for Documentary Credits, International Chamber of Commerce (“</w:t>
      </w:r>
      <w:r>
        <w:rPr>
          <w:rFonts w:ascii="Times New Roman" w:cs="Times New Roman" w:eastAsia="Times New Roman" w:hAnsi="Times New Roman"/>
          <w:sz w:val="20"/>
          <w:szCs w:val="20"/>
          <w:u w:val="single" w:color="auto"/>
          <w:color w:val="auto"/>
        </w:rPr>
        <w:t>ICC</w:t>
      </w:r>
      <w:r>
        <w:rPr>
          <w:rFonts w:ascii="Times New Roman" w:cs="Times New Roman" w:eastAsia="Times New Roman" w:hAnsi="Times New Roman"/>
          <w:sz w:val="20"/>
          <w:szCs w:val="20"/>
          <w:color w:val="auto"/>
        </w:rPr>
        <w:t>”) Publication No. 600 (or such later version thereof as may be in effect at the time of issuance).</w:t>
      </w:r>
    </w:p>
    <w:p>
      <w:pPr>
        <w:spacing w:after="0" w:line="17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United States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U.S.</w:t>
      </w:r>
      <w:r>
        <w:rPr>
          <w:rFonts w:ascii="Times New Roman" w:cs="Times New Roman" w:eastAsia="Times New Roman" w:hAnsi="Times New Roman"/>
          <w:sz w:val="20"/>
          <w:szCs w:val="20"/>
          <w:color w:val="auto"/>
        </w:rPr>
        <w:t>” mean the United States of America.</w:t>
      </w:r>
    </w:p>
    <w:p>
      <w:pPr>
        <w:spacing w:after="0" w:line="2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Unreimbursed Amount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2.06(e)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Unrestricted Subsidiary</w:t>
      </w:r>
      <w:r>
        <w:rPr>
          <w:rFonts w:ascii="Times New Roman" w:cs="Times New Roman" w:eastAsia="Times New Roman" w:hAnsi="Times New Roman"/>
          <w:sz w:val="20"/>
          <w:szCs w:val="20"/>
          <w:color w:val="auto"/>
        </w:rPr>
        <w:t xml:space="preserve">” means (a) any Subsidiary of the Company that is designated as an Unrestricted Subsidiary by the Company on the Closing Date or pursuant to </w:t>
      </w:r>
      <w:r>
        <w:rPr>
          <w:rFonts w:ascii="Times New Roman" w:cs="Times New Roman" w:eastAsia="Times New Roman" w:hAnsi="Times New Roman"/>
          <w:sz w:val="20"/>
          <w:szCs w:val="20"/>
          <w:u w:val="single" w:color="auto"/>
          <w:color w:val="auto"/>
        </w:rPr>
        <w:t>Section 5.15</w:t>
      </w:r>
      <w:r>
        <w:rPr>
          <w:rFonts w:ascii="Times New Roman" w:cs="Times New Roman" w:eastAsia="Times New Roman" w:hAnsi="Times New Roman"/>
          <w:sz w:val="20"/>
          <w:szCs w:val="20"/>
          <w:color w:val="auto"/>
        </w:rPr>
        <w:t xml:space="preserve"> subsequent to the Closing Date and (b) any Subsidiary of an Unrestricted Subsidiary.</w:t>
      </w:r>
    </w:p>
    <w:p>
      <w:pPr>
        <w:spacing w:after="0" w:line="174"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USA PATRIOT Act</w:t>
      </w:r>
      <w:r>
        <w:rPr>
          <w:rFonts w:ascii="Times New Roman" w:cs="Times New Roman" w:eastAsia="Times New Roman" w:hAnsi="Times New Roman"/>
          <w:sz w:val="20"/>
          <w:szCs w:val="20"/>
          <w:color w:val="auto"/>
        </w:rPr>
        <w:t>” means the Uniting and Strengthening America by Providing Appropriate Tools Required to Intercept and Obstruct Terrorism Act of 2001.</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94" w:name="page95"/>
    <w:bookmarkEnd w:id="94"/>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VAT</w:t>
      </w:r>
      <w:r>
        <w:rPr>
          <w:rFonts w:ascii="Times New Roman" w:cs="Times New Roman" w:eastAsia="Times New Roman" w:hAnsi="Times New Roman"/>
          <w:sz w:val="20"/>
          <w:szCs w:val="20"/>
          <w:color w:val="auto"/>
        </w:rPr>
        <w:t xml:space="preserve">” means (a) any value added tax imposed by the Value Added Tax Act 1994; (b) any tax imposed in compliance with the Council Directive of 28 November 2006 on the common system of value added tax (EC Directive 2006/112); and (c) any other tax of a similar nature, whether imposed in the United Kingdom or in a member state of the European Union in substitution for, or levied in addition to, such tax referred to in </w:t>
      </w:r>
      <w:r>
        <w:rPr>
          <w:rFonts w:ascii="Times New Roman" w:cs="Times New Roman" w:eastAsia="Times New Roman" w:hAnsi="Times New Roman"/>
          <w:sz w:val="20"/>
          <w:szCs w:val="20"/>
          <w:u w:val="single" w:color="auto"/>
          <w:color w:val="auto"/>
        </w:rPr>
        <w:t>paragraph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or imposed elsewhere.</w:t>
      </w:r>
    </w:p>
    <w:p>
      <w:pPr>
        <w:spacing w:after="0" w:line="185"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Voluntary Prepayment Amount</w:t>
      </w:r>
      <w:r>
        <w:rPr>
          <w:rFonts w:ascii="Times New Roman" w:cs="Times New Roman" w:eastAsia="Times New Roman" w:hAnsi="Times New Roman"/>
          <w:sz w:val="19"/>
          <w:szCs w:val="19"/>
          <w:color w:val="auto"/>
        </w:rPr>
        <w:t xml:space="preserve">” means, as of any date, an amount equal to (a) the sum of (i) the aggregate principal amount of all optional prepayments of Term Loans and Incremental Equivalent Debt (limited, in the case of Section 2.22(a)(z), to Incremental Equivalent Debt that is secured on a </w:t>
      </w:r>
      <w:r>
        <w:rPr>
          <w:rFonts w:ascii="Times New Roman" w:cs="Times New Roman" w:eastAsia="Times New Roman" w:hAnsi="Times New Roman"/>
          <w:sz w:val="19"/>
          <w:szCs w:val="19"/>
          <w:u w:val="single" w:color="auto"/>
          <w:color w:val="auto"/>
        </w:rPr>
        <w:t>pari passu</w:t>
      </w:r>
      <w:r>
        <w:rPr>
          <w:rFonts w:ascii="Times New Roman" w:cs="Times New Roman" w:eastAsia="Times New Roman" w:hAnsi="Times New Roman"/>
          <w:sz w:val="19"/>
          <w:szCs w:val="19"/>
          <w:color w:val="auto"/>
        </w:rPr>
        <w:t xml:space="preserve"> basis with the Obligations) in the form of term loans made prior to such date (excluding prepayments made with the proceeds of long-term Indebtedness) and (ii) the aggregate principal amount all optional prepayments of Revolving Loans or Incremental Equivalent Debt (limited, in the case of Section 2.22(a) (z), to Incremental Equivalent Debt that is secured on a </w:t>
      </w:r>
      <w:r>
        <w:rPr>
          <w:rFonts w:ascii="Times New Roman" w:cs="Times New Roman" w:eastAsia="Times New Roman" w:hAnsi="Times New Roman"/>
          <w:sz w:val="19"/>
          <w:szCs w:val="19"/>
          <w:u w:val="single" w:color="auto"/>
          <w:color w:val="auto"/>
        </w:rPr>
        <w:t>pari passu</w:t>
      </w:r>
      <w:r>
        <w:rPr>
          <w:rFonts w:ascii="Times New Roman" w:cs="Times New Roman" w:eastAsia="Times New Roman" w:hAnsi="Times New Roman"/>
          <w:sz w:val="19"/>
          <w:szCs w:val="19"/>
          <w:color w:val="auto"/>
        </w:rPr>
        <w:t xml:space="preserve"> basis with the Obligations) in the form of revolving loans made prior to such date (excluding prepayments made with the proceeds of long-term Indebtedness), solely to the extent accompanied by an equivalent permanent reduction of Revolving Commitments or the revolving commitments under such Incremental Equivalent Debt, as applicable, less</w:t>
      </w:r>
    </w:p>
    <w:p>
      <w:pPr>
        <w:spacing w:after="0" w:line="5" w:lineRule="exact"/>
        <w:rPr>
          <w:sz w:val="20"/>
          <w:szCs w:val="20"/>
          <w:color w:val="auto"/>
        </w:rPr>
      </w:pPr>
    </w:p>
    <w:p>
      <w:pPr>
        <w:jc w:val="both"/>
        <w:ind w:left="300" w:right="299" w:hanging="8"/>
        <w:spacing w:after="0"/>
        <w:tabs>
          <w:tab w:leader="none" w:pos="59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sum of (i) the aggregate amount of all Incremental Commitments extended prior to such date in reliance on the Voluntary Prepayment Amount </w:t>
      </w:r>
      <w:r>
        <w:rPr>
          <w:rFonts w:ascii="Times New Roman" w:cs="Times New Roman" w:eastAsia="Times New Roman" w:hAnsi="Times New Roman"/>
          <w:sz w:val="20"/>
          <w:szCs w:val="20"/>
          <w:u w:val="single" w:color="auto"/>
          <w:color w:val="0000FF"/>
        </w:rPr>
        <w:t>which has not been automatically reclassified as having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been incurred under Section 2.22(a)(y) pursuant to clause (C) of the proviso to Section 2.22(a)</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and (ii) the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aggregate principal amount of all Incremental Equivalent Debt incurred prior to such date in reliance on the Voluntary Prepayment Amount </w:t>
      </w:r>
      <w:r>
        <w:rPr>
          <w:rFonts w:ascii="Times New Roman" w:cs="Times New Roman" w:eastAsia="Times New Roman" w:hAnsi="Times New Roman"/>
          <w:sz w:val="20"/>
          <w:szCs w:val="20"/>
          <w:u w:val="single" w:color="auto"/>
          <w:color w:val="0000FF"/>
        </w:rPr>
        <w:t>which has not been automatically reclassified as having been incurred</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under Section 6.01(h)(iii) pursuant to clause (D) of the first proviso to Section 6.01(h)</w:t>
      </w:r>
      <w:r>
        <w:rPr>
          <w:rFonts w:ascii="Times New Roman" w:cs="Times New Roman" w:eastAsia="Times New Roman" w:hAnsi="Times New Roman"/>
          <w:sz w:val="20"/>
          <w:szCs w:val="20"/>
          <w:color w:val="000000"/>
        </w:rPr>
        <w:t>.</w:t>
      </w:r>
    </w:p>
    <w:p>
      <w:pPr>
        <w:spacing w:after="0" w:line="191" w:lineRule="exact"/>
        <w:rPr>
          <w:sz w:val="20"/>
          <w:szCs w:val="20"/>
          <w:color w:val="auto"/>
        </w:rPr>
      </w:pPr>
    </w:p>
    <w:p>
      <w:pPr>
        <w:jc w:val="both"/>
        <w:ind w:left="300" w:right="319"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wholly-owned</w:t>
      </w:r>
      <w:r>
        <w:rPr>
          <w:rFonts w:ascii="Times New Roman" w:cs="Times New Roman" w:eastAsia="Times New Roman" w:hAnsi="Times New Roman"/>
          <w:sz w:val="19"/>
          <w:szCs w:val="19"/>
          <w:color w:val="auto"/>
        </w:rPr>
        <w:t>”, when used in reference to a Subsidiary of any Person, means that all the Equity Interests in such Subsidiary (other than directors’ qualifying shares and other nominal amounts of Equity Interests that are required to be held by other Persons under applicable law) are owned, beneficially and of record, by such Person, another wholly-owned Subsidiary of such Person or any combination thereof.</w:t>
      </w:r>
    </w:p>
    <w:p>
      <w:pPr>
        <w:spacing w:after="0" w:line="165"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Withdrawal Liability</w:t>
      </w:r>
      <w:r>
        <w:rPr>
          <w:rFonts w:ascii="Times New Roman" w:cs="Times New Roman" w:eastAsia="Times New Roman" w:hAnsi="Times New Roman"/>
          <w:sz w:val="20"/>
          <w:szCs w:val="20"/>
          <w:color w:val="auto"/>
        </w:rPr>
        <w:t>” means liability to a Multiemployer Plan as a result of a complete or partial withdrawal from such Multiemployer Plan, as such terms are defined in Part I of Subtitle E of Title IV of ERISA.</w:t>
      </w:r>
    </w:p>
    <w:p>
      <w:pPr>
        <w:spacing w:after="0" w:line="174" w:lineRule="exact"/>
        <w:rPr>
          <w:sz w:val="20"/>
          <w:szCs w:val="20"/>
          <w:color w:val="auto"/>
        </w:rPr>
      </w:pPr>
    </w:p>
    <w:p>
      <w:pPr>
        <w:jc w:val="both"/>
        <w:ind w:left="300" w:right="299" w:firstLine="648"/>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Write-Down and Conversion Powers</w:t>
      </w:r>
      <w:r>
        <w:rPr>
          <w:rFonts w:ascii="Times New Roman" w:cs="Times New Roman" w:eastAsia="Times New Roman" w:hAnsi="Times New Roman"/>
          <w:sz w:val="19"/>
          <w:szCs w:val="19"/>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7" w:lineRule="exact"/>
        <w:rPr>
          <w:sz w:val="20"/>
          <w:szCs w:val="20"/>
          <w:color w:val="auto"/>
        </w:rPr>
      </w:pPr>
    </w:p>
    <w:p>
      <w:pPr>
        <w:jc w:val="both"/>
        <w:ind w:left="300" w:right="299"/>
        <w:spacing w:after="0" w:line="246" w:lineRule="auto"/>
        <w:rPr>
          <w:sz w:val="20"/>
          <w:szCs w:val="20"/>
          <w:color w:val="auto"/>
        </w:rPr>
      </w:pPr>
      <w:r>
        <w:rPr>
          <w:rFonts w:ascii="Times New Roman" w:cs="Times New Roman" w:eastAsia="Times New Roman" w:hAnsi="Times New Roman"/>
          <w:sz w:val="20"/>
          <w:szCs w:val="20"/>
          <w:b w:val="1"/>
          <w:bCs w:val="1"/>
          <w:color w:val="auto"/>
        </w:rPr>
        <w:t>ARTICLE I</w:t>
      </w:r>
      <w:r>
        <w:rPr>
          <w:rFonts w:ascii="Times New Roman" w:cs="Times New Roman" w:eastAsia="Times New Roman" w:hAnsi="Times New Roman"/>
          <w:sz w:val="20"/>
          <w:szCs w:val="20"/>
          <w:color w:val="auto"/>
        </w:rPr>
        <w:t>SECTION 1.02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Classification of Loans and Borrowings</w:t>
      </w:r>
      <w:r>
        <w:rPr>
          <w:rFonts w:ascii="Times New Roman" w:cs="Times New Roman" w:eastAsia="Times New Roman" w:hAnsi="Times New Roman"/>
          <w:sz w:val="20"/>
          <w:szCs w:val="20"/>
          <w:color w:val="auto"/>
        </w:rPr>
        <w:t>. For purposes of this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Loans and Borrowings may be classified and referred to by Class (</w:t>
      </w:r>
      <w:r>
        <w:rPr>
          <w:rFonts w:ascii="Times New Roman" w:cs="Times New Roman" w:eastAsia="Times New Roman" w:hAnsi="Times New Roman"/>
          <w:sz w:val="20"/>
          <w:szCs w:val="20"/>
          <w:u w:val="single" w:color="auto"/>
          <w:color w:val="auto"/>
        </w:rPr>
        <w:t>e.g.</w:t>
      </w:r>
      <w:r>
        <w:rPr>
          <w:rFonts w:ascii="Times New Roman" w:cs="Times New Roman" w:eastAsia="Times New Roman" w:hAnsi="Times New Roman"/>
          <w:sz w:val="20"/>
          <w:szCs w:val="20"/>
          <w:color w:val="auto"/>
        </w:rPr>
        <w:t>, a “</w:t>
      </w:r>
      <w:r>
        <w:rPr>
          <w:rFonts w:ascii="Times New Roman" w:cs="Times New Roman" w:eastAsia="Times New Roman" w:hAnsi="Times New Roman"/>
          <w:sz w:val="20"/>
          <w:szCs w:val="20"/>
          <w:u w:val="single" w:color="auto"/>
          <w:color w:val="auto"/>
        </w:rPr>
        <w:t>Term Loan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Term Loan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or by Type (</w:t>
      </w:r>
      <w:r>
        <w:rPr>
          <w:rFonts w:ascii="Times New Roman" w:cs="Times New Roman" w:eastAsia="Times New Roman" w:hAnsi="Times New Roman"/>
          <w:sz w:val="20"/>
          <w:szCs w:val="20"/>
          <w:u w:val="single" w:color="auto"/>
          <w:color w:val="auto"/>
        </w:rPr>
        <w:t>e.g.</w:t>
      </w:r>
      <w:r>
        <w:rPr>
          <w:rFonts w:ascii="Times New Roman" w:cs="Times New Roman" w:eastAsia="Times New Roman" w:hAnsi="Times New Roman"/>
          <w:sz w:val="20"/>
          <w:szCs w:val="20"/>
          <w:color w:val="auto"/>
        </w:rPr>
        <w:t>, a “</w:t>
      </w:r>
      <w:r>
        <w:rPr>
          <w:rFonts w:ascii="Times New Roman" w:cs="Times New Roman" w:eastAsia="Times New Roman" w:hAnsi="Times New Roman"/>
          <w:sz w:val="20"/>
          <w:szCs w:val="20"/>
          <w:u w:val="single" w:color="auto"/>
          <w:color w:val="auto"/>
        </w:rPr>
        <w:t>Term SOFR Loan</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Term SOFR Borrowing</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Alternative Currency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Daily Rate Loan</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Alternative Currency Daily Rate Borrowing</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Alternative Currency Term Rate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Loan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Alternative Currency Term Rate Borrowing</w:t>
      </w:r>
      <w:r>
        <w:rPr>
          <w:rFonts w:ascii="Times New Roman" w:cs="Times New Roman" w:eastAsia="Times New Roman" w:hAnsi="Times New Roman"/>
          <w:sz w:val="20"/>
          <w:szCs w:val="20"/>
          <w:color w:val="auto"/>
        </w:rPr>
        <w:t>”) or by Class and Type (</w:t>
      </w:r>
      <w:r>
        <w:rPr>
          <w:rFonts w:ascii="Times New Roman" w:cs="Times New Roman" w:eastAsia="Times New Roman" w:hAnsi="Times New Roman"/>
          <w:sz w:val="20"/>
          <w:szCs w:val="20"/>
          <w:u w:val="single" w:color="auto"/>
          <w:color w:val="auto"/>
        </w:rPr>
        <w:t>e.g.</w:t>
      </w:r>
      <w:r>
        <w:rPr>
          <w:rFonts w:ascii="Times New Roman" w:cs="Times New Roman" w:eastAsia="Times New Roman" w:hAnsi="Times New Roman"/>
          <w:sz w:val="20"/>
          <w:szCs w:val="20"/>
          <w:color w:val="auto"/>
        </w:rPr>
        <w:t>, a “</w:t>
      </w:r>
      <w:r>
        <w:rPr>
          <w:rFonts w:ascii="Times New Roman" w:cs="Times New Roman" w:eastAsia="Times New Roman" w:hAnsi="Times New Roman"/>
          <w:sz w:val="20"/>
          <w:szCs w:val="20"/>
          <w:u w:val="single" w:color="auto"/>
          <w:color w:val="auto"/>
        </w:rPr>
        <w:t>Term SOFR Term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Loan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Term SOFR Term Loan Borrowing</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95" w:name="page96"/>
    <w:bookmarkEnd w:id="95"/>
    <w:p>
      <w:pPr>
        <w:jc w:val="both"/>
        <w:ind w:left="300" w:right="299" w:firstLine="648"/>
        <w:spacing w:after="0"/>
        <w:rPr>
          <w:sz w:val="20"/>
          <w:szCs w:val="20"/>
          <w:color w:val="auto"/>
        </w:rPr>
      </w:pPr>
      <w:r>
        <w:rPr>
          <w:rFonts w:ascii="Times New Roman" w:cs="Times New Roman" w:eastAsia="Times New Roman" w:hAnsi="Times New Roman"/>
          <w:sz w:val="20"/>
          <w:szCs w:val="20"/>
          <w:color w:val="auto"/>
        </w:rPr>
        <w:t xml:space="preserve">SECTION 1.03 </w:t>
      </w:r>
      <w:r>
        <w:rPr>
          <w:rFonts w:ascii="Times New Roman" w:cs="Times New Roman" w:eastAsia="Times New Roman" w:hAnsi="Times New Roman"/>
          <w:sz w:val="20"/>
          <w:szCs w:val="20"/>
          <w:u w:val="single" w:color="auto"/>
          <w:color w:val="auto"/>
        </w:rPr>
        <w:t>Terms Generally</w:t>
      </w:r>
      <w:r>
        <w:rPr>
          <w:rFonts w:ascii="Times New Roman" w:cs="Times New Roman" w:eastAsia="Times New Roman" w:hAnsi="Times New Roman"/>
          <w:sz w:val="20"/>
          <w:szCs w:val="20"/>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words “asset” and “property” shall be construed to have the same meaning and effect and to refer to any and all real and personal, tangible and intangible assets and properties, including cash, securities, accounts and contract rights. The word “law” shall be construed as referring to all statutes, rules, regulations, codes and other laws (including official rulings and interpretations thereunder having the force of law or with which affected Persons customarily comply), and all judgments, orders, writs and decrees, of all Governmental Authorities. Unless the context requires otherwise, (a) any definition of or reference to any agreement, instrument or other document (including this Agreement and the other Loan Documents) shall be construed as referring to such agreement, instrument or other document as from time to time amended, restated, amended and restated, extended, supplemented or otherwise modified (subject to any restrictions on such amendments, restatements, amendment and restatements, extensions, supplements or modifications set forth herein), (b) any definition of or reference to any statute, rule or regulation shall be construed as referring thereto as from time to time amended, consolidated, replaced, interpreted, supplemented or otherwise modified (including by succession of comparable successor laws), (c)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and (e) all references herein to Articles, Sections, Exhibits and Schedules shall be construed to refer to Articles and Sections of, and Exhibits and Schedules to, this Agreement. In the computation of periods of time from a specified date to a later specified date, the word “</w:t>
      </w:r>
      <w:r>
        <w:rPr>
          <w:rFonts w:ascii="Times New Roman" w:cs="Times New Roman" w:eastAsia="Times New Roman" w:hAnsi="Times New Roman"/>
          <w:sz w:val="20"/>
          <w:szCs w:val="20"/>
          <w:u w:val="single" w:color="auto"/>
          <w:color w:val="auto"/>
        </w:rPr>
        <w:t>from</w:t>
      </w:r>
      <w:r>
        <w:rPr>
          <w:rFonts w:ascii="Times New Roman" w:cs="Times New Roman" w:eastAsia="Times New Roman" w:hAnsi="Times New Roman"/>
          <w:sz w:val="20"/>
          <w:szCs w:val="20"/>
          <w:color w:val="auto"/>
        </w:rPr>
        <w:t>” means “</w:t>
      </w:r>
      <w:r>
        <w:rPr>
          <w:rFonts w:ascii="Times New Roman" w:cs="Times New Roman" w:eastAsia="Times New Roman" w:hAnsi="Times New Roman"/>
          <w:sz w:val="20"/>
          <w:szCs w:val="20"/>
          <w:u w:val="single" w:color="auto"/>
          <w:color w:val="auto"/>
        </w:rPr>
        <w:t>from and including</w:t>
      </w:r>
      <w:r>
        <w:rPr>
          <w:rFonts w:ascii="Times New Roman" w:cs="Times New Roman" w:eastAsia="Times New Roman" w:hAnsi="Times New Roman"/>
          <w:sz w:val="20"/>
          <w:szCs w:val="20"/>
          <w:color w:val="auto"/>
        </w:rPr>
        <w:t>,” the words “to” and “</w:t>
      </w:r>
      <w:r>
        <w:rPr>
          <w:rFonts w:ascii="Times New Roman" w:cs="Times New Roman" w:eastAsia="Times New Roman" w:hAnsi="Times New Roman"/>
          <w:sz w:val="20"/>
          <w:szCs w:val="20"/>
          <w:u w:val="single" w:color="auto"/>
          <w:color w:val="auto"/>
        </w:rPr>
        <w:t>until</w:t>
      </w:r>
      <w:r>
        <w:rPr>
          <w:rFonts w:ascii="Times New Roman" w:cs="Times New Roman" w:eastAsia="Times New Roman" w:hAnsi="Times New Roman"/>
          <w:sz w:val="20"/>
          <w:szCs w:val="20"/>
          <w:color w:val="auto"/>
        </w:rPr>
        <w:t>” each mean “</w:t>
      </w:r>
      <w:r>
        <w:rPr>
          <w:rFonts w:ascii="Times New Roman" w:cs="Times New Roman" w:eastAsia="Times New Roman" w:hAnsi="Times New Roman"/>
          <w:sz w:val="20"/>
          <w:szCs w:val="20"/>
          <w:u w:val="single" w:color="auto"/>
          <w:color w:val="auto"/>
        </w:rPr>
        <w:t>to but excluding</w:t>
      </w:r>
      <w:r>
        <w:rPr>
          <w:rFonts w:ascii="Times New Roman" w:cs="Times New Roman" w:eastAsia="Times New Roman" w:hAnsi="Times New Roman"/>
          <w:sz w:val="20"/>
          <w:szCs w:val="20"/>
          <w:color w:val="auto"/>
        </w:rPr>
        <w:t>,” and the word “</w:t>
      </w:r>
      <w:r>
        <w:rPr>
          <w:rFonts w:ascii="Times New Roman" w:cs="Times New Roman" w:eastAsia="Times New Roman" w:hAnsi="Times New Roman"/>
          <w:sz w:val="20"/>
          <w:szCs w:val="20"/>
          <w:u w:val="single" w:color="auto"/>
          <w:color w:val="auto"/>
        </w:rPr>
        <w:t>through</w:t>
      </w:r>
      <w:r>
        <w:rPr>
          <w:rFonts w:ascii="Times New Roman" w:cs="Times New Roman" w:eastAsia="Times New Roman" w:hAnsi="Times New Roman"/>
          <w:sz w:val="20"/>
          <w:szCs w:val="20"/>
          <w:color w:val="auto"/>
        </w:rPr>
        <w:t>” means “</w:t>
      </w:r>
      <w:r>
        <w:rPr>
          <w:rFonts w:ascii="Times New Roman" w:cs="Times New Roman" w:eastAsia="Times New Roman" w:hAnsi="Times New Roman"/>
          <w:sz w:val="20"/>
          <w:szCs w:val="20"/>
          <w:u w:val="single" w:color="auto"/>
          <w:color w:val="auto"/>
        </w:rPr>
        <w:t>to and including</w:t>
      </w:r>
      <w:r>
        <w:rPr>
          <w:rFonts w:ascii="Times New Roman" w:cs="Times New Roman" w:eastAsia="Times New Roman" w:hAnsi="Times New Roman"/>
          <w:sz w:val="20"/>
          <w:szCs w:val="20"/>
          <w:color w:val="auto"/>
        </w:rPr>
        <w:t>.”</w:t>
      </w:r>
    </w:p>
    <w:p>
      <w:pPr>
        <w:spacing w:after="0" w:line="203"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Any reference herein to a merger, transfer, consolidation, amalgamation,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89"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 xml:space="preserve">Any provision of Section </w:t>
      </w:r>
      <w:r>
        <w:rPr>
          <w:rFonts w:ascii="Times New Roman" w:cs="Times New Roman" w:eastAsia="Times New Roman" w:hAnsi="Times New Roman"/>
          <w:sz w:val="20"/>
          <w:szCs w:val="20"/>
          <w:u w:val="single" w:color="auto"/>
          <w:color w:val="auto"/>
        </w:rPr>
        <w:t>3.18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5.09(b)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5.10</w:t>
      </w:r>
      <w:r>
        <w:rPr>
          <w:rFonts w:ascii="Times New Roman" w:cs="Times New Roman" w:eastAsia="Times New Roman" w:hAnsi="Times New Roman"/>
          <w:sz w:val="20"/>
          <w:szCs w:val="20"/>
          <w:color w:val="auto"/>
        </w:rPr>
        <w:t xml:space="preserve"> shall not apply to or in favor of any Person if and to the extent that it would result in a breach, by or in respect of that Person, of any applicable Blocking Law.</w:t>
      </w:r>
    </w:p>
    <w:p>
      <w:pPr>
        <w:spacing w:after="0" w:line="174"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 xml:space="preserve">SECTION 1.04 </w:t>
      </w:r>
      <w:r>
        <w:rPr>
          <w:rFonts w:ascii="Times New Roman" w:cs="Times New Roman" w:eastAsia="Times New Roman" w:hAnsi="Times New Roman"/>
          <w:sz w:val="20"/>
          <w:szCs w:val="20"/>
          <w:u w:val="single" w:color="auto"/>
          <w:color w:val="auto"/>
        </w:rPr>
        <w:t>Accounting Terms; GAAP; Pro Forma Calculations</w:t>
      </w:r>
      <w:r>
        <w:rPr>
          <w:rFonts w:ascii="Times New Roman" w:cs="Times New Roman" w:eastAsia="Times New Roman" w:hAnsi="Times New Roman"/>
          <w:sz w:val="20"/>
          <w:szCs w:val="20"/>
          <w:color w:val="auto"/>
        </w:rPr>
        <w:t xml:space="preserve">. (a) Except as otherwise expressly provided herein, all terms of an accounting or financial nature used herein shall be construed in accordance with GAAP as in effect from time to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if the Company, by notice to the Administrative Agent, shall request an amendment to any provision hereof to eliminate the effect of any change occurring after the Closing Date in GAAP or in the application thereof on the operation of such provision (or if the Administrative Agent or the Required Lenders, by notice to the Company, shall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 (ii) notwithstanding any other provision contained herein, all terms of an accounting or financial nature used herein shall be construed, and all computations of amounts and ratios referred to herein shall be made,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96" w:name="page97"/>
    <w:bookmarkEnd w:id="96"/>
    <w:p>
      <w:pPr>
        <w:jc w:val="both"/>
        <w:ind w:left="300" w:right="299"/>
        <w:spacing w:after="0" w:line="242" w:lineRule="auto"/>
        <w:rPr>
          <w:sz w:val="20"/>
          <w:szCs w:val="20"/>
          <w:color w:val="auto"/>
        </w:rPr>
      </w:pPr>
      <w:r>
        <w:rPr>
          <w:rFonts w:ascii="Times New Roman" w:cs="Times New Roman" w:eastAsia="Times New Roman" w:hAnsi="Times New Roman"/>
          <w:sz w:val="20"/>
          <w:szCs w:val="20"/>
          <w:color w:val="auto"/>
        </w:rPr>
        <w:t>without giving effect to (A) any election under Accounting Standards Codification 825-10-25 (previously referred to as Statement of Financial Accounting Standards 159, The Fair Value Option for Financial Assets and Financial Liabilities), or any successor thereto (including pursuant to the Accounting Standards Codification), to value any Indebtedness of the Company or any Subsidiary at “fair value,” as defined therein and (B) any treatment of Indebtedness relating to convertible or equity-linked securities under Accounting Standards Codification 470-20 (or any other Accounting Standards Codification or Financial Accounting Standard having a similar result or effect) requiring the valuation of any such Indebtedness in a reduced or bifurcated manner as described therein, and such Indebtedness shall at all times be valued at the full stated principal amount thereof. For purposes of the foregoing, any change by the Company in its accounting principles and standards to adopt International Financial Reporting Standards, regardless of whether required by applicable laws and regulations, will be deemed a change in GAAP.</w:t>
      </w:r>
    </w:p>
    <w:p>
      <w:pPr>
        <w:spacing w:after="0" w:line="187" w:lineRule="exact"/>
        <w:rPr>
          <w:sz w:val="20"/>
          <w:szCs w:val="20"/>
          <w:color w:val="auto"/>
        </w:rPr>
      </w:pPr>
    </w:p>
    <w:p>
      <w:pPr>
        <w:jc w:val="both"/>
        <w:ind w:left="940" w:right="299" w:firstLine="648"/>
        <w:spacing w:after="0" w:line="246" w:lineRule="auto"/>
        <w:tabs>
          <w:tab w:leader="none" w:pos="198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limiting the foregoing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leases shall continue to be classified and accounted for on a basis consistent with that reflected in the Required Financials for all purposes of this Agreement, notwithstanding and change in GAAP relating thereto, unless the parties hereto shall enter into a mutually acceptable amendment addressing such changes, as provided for above.</w:t>
      </w:r>
    </w:p>
    <w:p>
      <w:pPr>
        <w:spacing w:after="0" w:line="184" w:lineRule="exact"/>
        <w:rPr>
          <w:rFonts w:ascii="Times New Roman" w:cs="Times New Roman" w:eastAsia="Times New Roman" w:hAnsi="Times New Roman"/>
          <w:sz w:val="20"/>
          <w:szCs w:val="20"/>
          <w:color w:val="auto"/>
        </w:rPr>
      </w:pPr>
    </w:p>
    <w:p>
      <w:pPr>
        <w:jc w:val="both"/>
        <w:ind w:left="940" w:right="299" w:firstLine="648"/>
        <w:spacing w:after="0" w:line="243" w:lineRule="auto"/>
        <w:tabs>
          <w:tab w:leader="none" w:pos="198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determining compliance with any test or covenant contained in this Agreement with respect to any period during which any Initiative occurs or during which any designation of any Subsidiary as an Unrestricted Subsidiary and any Unrestricted Subsidiary as a Subsidiary in accordance with </w:t>
      </w:r>
      <w:r>
        <w:rPr>
          <w:rFonts w:ascii="Times New Roman" w:cs="Times New Roman" w:eastAsia="Times New Roman" w:hAnsi="Times New Roman"/>
          <w:sz w:val="20"/>
          <w:szCs w:val="20"/>
          <w:u w:val="single" w:color="auto"/>
          <w:color w:val="auto"/>
        </w:rPr>
        <w:t>Section 5.15</w:t>
      </w:r>
      <w:r>
        <w:rPr>
          <w:rFonts w:ascii="Times New Roman" w:cs="Times New Roman" w:eastAsia="Times New Roman" w:hAnsi="Times New Roman"/>
          <w:sz w:val="20"/>
          <w:szCs w:val="20"/>
          <w:color w:val="auto"/>
        </w:rPr>
        <w:t xml:space="preserve"> occurs (a “</w:t>
      </w:r>
      <w:r>
        <w:rPr>
          <w:rFonts w:ascii="Times New Roman" w:cs="Times New Roman" w:eastAsia="Times New Roman" w:hAnsi="Times New Roman"/>
          <w:sz w:val="20"/>
          <w:szCs w:val="20"/>
          <w:u w:val="single" w:color="auto"/>
          <w:color w:val="auto"/>
        </w:rPr>
        <w:t>Subsidiary Designation</w:t>
      </w:r>
      <w:r>
        <w:rPr>
          <w:rFonts w:ascii="Times New Roman" w:cs="Times New Roman" w:eastAsia="Times New Roman" w:hAnsi="Times New Roman"/>
          <w:sz w:val="20"/>
          <w:szCs w:val="20"/>
          <w:color w:val="auto"/>
        </w:rPr>
        <w:t>”), or for purposes of determining whether any Initiative or Subsidiary Designation is permitted hereunder, Consolidated EBITDA, Secured Net Leverage Ratio, Total Leverage Ratio, Total Net Leverage Ratio and Interest Coverage Ratio shall be calculated with respect to such period on a Pro Forma Basis, giving effect to such Initiative or Subsidiary Designation.</w:t>
      </w:r>
    </w:p>
    <w:p>
      <w:pPr>
        <w:spacing w:after="0" w:line="189"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 xml:space="preserve">SECTION 1.05 </w:t>
      </w:r>
      <w:r>
        <w:rPr>
          <w:rFonts w:ascii="Times New Roman" w:cs="Times New Roman" w:eastAsia="Times New Roman" w:hAnsi="Times New Roman"/>
          <w:sz w:val="20"/>
          <w:szCs w:val="20"/>
          <w:u w:val="single" w:color="auto"/>
          <w:color w:val="auto"/>
        </w:rPr>
        <w:t>Excluded Swap Obligations</w:t>
      </w:r>
      <w:r>
        <w:rPr>
          <w:rFonts w:ascii="Times New Roman" w:cs="Times New Roman" w:eastAsia="Times New Roman" w:hAnsi="Times New Roman"/>
          <w:sz w:val="20"/>
          <w:szCs w:val="20"/>
          <w:color w:val="auto"/>
        </w:rPr>
        <w:t>. Notwithstanding any provision of this Agreement or any other Loan Document, no Guarantee by any Loan Party under any Loan Document shall include a Guarantee of any Obligation that, as to such Loan Party, is an Excluded Swap Obligation and no Collateral provided by any Loan Party shall secure any Obligation that, as to such Loan Party, is an Excluded Swap Obligation. In the event that any payment is made by, or any collection is realized from, any Loan Party as to which any Obligations are Excluded Swap Obligations, or from any Collateral provided by such Loan Party, the proceeds thereof shall be applied to pay the Obligations of such Loan Party as otherwise provided herein without giving effect to such Excluded Swap Obligations and each reference in this Agreement or any other Loan Document to the ratable application of such amounts as among the Obligations or any specified portion of the Obligations that would otherwise include such Excluded Swap Obligations shall be deemed so to provide, but appropriate adjustments shall be made with respect to payments from the other Loan Parties (or on account of their assets) to preserve the ratable application thereof as set forth in this Agreement.</w:t>
      </w:r>
    </w:p>
    <w:p>
      <w:pPr>
        <w:spacing w:after="0" w:line="197"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 xml:space="preserve">SECTION 1.06 </w:t>
      </w:r>
      <w:r>
        <w:rPr>
          <w:rFonts w:ascii="Times New Roman" w:cs="Times New Roman" w:eastAsia="Times New Roman" w:hAnsi="Times New Roman"/>
          <w:sz w:val="20"/>
          <w:szCs w:val="20"/>
          <w:u w:val="single" w:color="auto"/>
          <w:color w:val="auto"/>
        </w:rPr>
        <w:t>Limited Condition Acquisitions</w:t>
      </w:r>
      <w:r>
        <w:rPr>
          <w:rFonts w:ascii="Times New Roman" w:cs="Times New Roman" w:eastAsia="Times New Roman" w:hAnsi="Times New Roman"/>
          <w:sz w:val="20"/>
          <w:szCs w:val="20"/>
          <w:color w:val="auto"/>
        </w:rPr>
        <w:t>. In connection with the incurrence of any Indebtedness or Liens or the making of any Investments, Restricted Payments, prepayments of Restricted Indebtedness, Dispositions or fundamental changes or the designation of any Subsidiaries or Unrestricted Subsidiaries, in each case, in connection with a Limited Condition Acquisition (any of the foregoing, an “</w:t>
      </w:r>
      <w:r>
        <w:rPr>
          <w:rFonts w:ascii="Times New Roman" w:cs="Times New Roman" w:eastAsia="Times New Roman" w:hAnsi="Times New Roman"/>
          <w:sz w:val="20"/>
          <w:szCs w:val="20"/>
          <w:u w:val="single" w:color="auto"/>
          <w:color w:val="auto"/>
        </w:rPr>
        <w:t>LCA Action</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LCA Actions</w:t>
      </w:r>
      <w:r>
        <w:rPr>
          <w:rFonts w:ascii="Times New Roman" w:cs="Times New Roman" w:eastAsia="Times New Roman" w:hAnsi="Times New Roman"/>
          <w:sz w:val="20"/>
          <w:szCs w:val="20"/>
          <w:color w:val="auto"/>
        </w:rPr>
        <w:t>”), for purposes of determining compliance with any provision of this Agreement which requires that no Default or Event of Default has occurred, is continuing or would result from any such LCA Action or that the representations and warranties shall be true and correct (or true and correct in all material respects), as applicable, such condition shall, at the option of the Company (the Company’s election to exercise such option in connection with any Limited Condition Acquisition, an “</w:t>
      </w:r>
      <w:r>
        <w:rPr>
          <w:rFonts w:ascii="Times New Roman" w:cs="Times New Roman" w:eastAsia="Times New Roman" w:hAnsi="Times New Roman"/>
          <w:sz w:val="20"/>
          <w:szCs w:val="20"/>
          <w:u w:val="single" w:color="auto"/>
          <w:color w:val="auto"/>
        </w:rPr>
        <w:t>LCA Election</w:t>
      </w:r>
      <w:r>
        <w:rPr>
          <w:rFonts w:ascii="Times New Roman" w:cs="Times New Roman" w:eastAsia="Times New Roman" w:hAnsi="Times New Roman"/>
          <w:sz w:val="20"/>
          <w:szCs w:val="20"/>
          <w:color w:val="auto"/>
        </w:rPr>
        <w:t>”), be deemed satisfied, so long as no Default or Event of Default exists and the representations and warranties are true and correct (or true and correct in all material respects, as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97" w:name="page98"/>
    <w:bookmarkEnd w:id="97"/>
    <w:p>
      <w:pPr>
        <w:jc w:val="both"/>
        <w:ind w:left="300" w:right="299"/>
        <w:spacing w:after="0" w:line="243" w:lineRule="auto"/>
        <w:rPr>
          <w:sz w:val="20"/>
          <w:szCs w:val="20"/>
          <w:color w:val="auto"/>
        </w:rPr>
      </w:pPr>
      <w:r>
        <w:rPr>
          <w:rFonts w:ascii="Times New Roman" w:cs="Times New Roman" w:eastAsia="Times New Roman" w:hAnsi="Times New Roman"/>
          <w:sz w:val="20"/>
          <w:szCs w:val="20"/>
          <w:color w:val="auto"/>
        </w:rPr>
        <w:t>applicable) on the date the definitive agreements for such Limited Condition Acquisition are entered into (the “</w:t>
      </w:r>
      <w:r>
        <w:rPr>
          <w:rFonts w:ascii="Times New Roman" w:cs="Times New Roman" w:eastAsia="Times New Roman" w:hAnsi="Times New Roman"/>
          <w:sz w:val="20"/>
          <w:szCs w:val="20"/>
          <w:u w:val="single" w:color="auto"/>
          <w:color w:val="auto"/>
        </w:rPr>
        <w:t>LCA Test Date</w:t>
      </w:r>
      <w:r>
        <w:rPr>
          <w:rFonts w:ascii="Times New Roman" w:cs="Times New Roman" w:eastAsia="Times New Roman" w:hAnsi="Times New Roman"/>
          <w:sz w:val="20"/>
          <w:szCs w:val="20"/>
          <w:color w:val="auto"/>
        </w:rPr>
        <w:t xml:space="preserve">”) and no Event of Default under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shall have occurred and is continuing on the effective date of such LCA Action. For the avoidance of doubt, if the Company has exercised the LCA Election, and any Default or Event of Default occurs (including as a result of the representations and warranties not being true and correct) following the LCA Test Date and prior to the consummation of such Limited Condition Acquisition, any such Default or Event of Default shall be deemed to not have occurred or be continuing for purposes of determining whether any action being taken in connection with such Limited Condition Acquisition is permitted hereunder.</w:t>
      </w:r>
    </w:p>
    <w:p>
      <w:pPr>
        <w:spacing w:after="0" w:line="189" w:lineRule="exact"/>
        <w:rPr>
          <w:sz w:val="20"/>
          <w:szCs w:val="20"/>
          <w:color w:val="auto"/>
        </w:rPr>
      </w:pPr>
    </w:p>
    <w:p>
      <w:pPr>
        <w:ind w:left="1980" w:hanging="392"/>
        <w:spacing w:after="0"/>
        <w:tabs>
          <w:tab w:leader="none" w:pos="198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any LCA Action, for purposes of:</w:t>
      </w:r>
    </w:p>
    <w:p>
      <w:pPr>
        <w:spacing w:after="0" w:line="215" w:lineRule="exact"/>
        <w:rPr>
          <w:rFonts w:ascii="Times New Roman" w:cs="Times New Roman" w:eastAsia="Times New Roman" w:hAnsi="Times New Roman"/>
          <w:sz w:val="20"/>
          <w:szCs w:val="20"/>
          <w:color w:val="auto"/>
        </w:rPr>
      </w:pPr>
    </w:p>
    <w:p>
      <w:pPr>
        <w:ind w:left="1580" w:right="299" w:firstLine="656"/>
        <w:spacing w:after="0" w:line="254" w:lineRule="auto"/>
        <w:tabs>
          <w:tab w:leader="none" w:pos="2624"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determining compliance with any provision of this Agreement which requires the calculation of the Secured Net Leverage Ratio, Total Net Leverage Ratio or Interest Coverage Ratio; or</w:t>
      </w:r>
    </w:p>
    <w:p>
      <w:pPr>
        <w:spacing w:after="0" w:line="174" w:lineRule="exact"/>
        <w:rPr>
          <w:rFonts w:ascii="Times New Roman" w:cs="Times New Roman" w:eastAsia="Times New Roman" w:hAnsi="Times New Roman"/>
          <w:sz w:val="20"/>
          <w:szCs w:val="20"/>
          <w:color w:val="auto"/>
        </w:rPr>
      </w:pPr>
    </w:p>
    <w:p>
      <w:pPr>
        <w:ind w:left="2640" w:hanging="404"/>
        <w:spacing w:after="0"/>
        <w:tabs>
          <w:tab w:leader="none" w:pos="2640"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testing baskets set forth in this Agreement;</w:t>
      </w:r>
    </w:p>
    <w:p>
      <w:pPr>
        <w:spacing w:after="0" w:line="216" w:lineRule="exact"/>
        <w:rPr>
          <w:sz w:val="20"/>
          <w:szCs w:val="20"/>
          <w:color w:val="auto"/>
        </w:rPr>
      </w:pPr>
    </w:p>
    <w:p>
      <w:pPr>
        <w:jc w:val="both"/>
        <w:ind w:left="300" w:right="299"/>
        <w:spacing w:after="0"/>
        <w:rPr>
          <w:sz w:val="20"/>
          <w:szCs w:val="20"/>
          <w:color w:val="auto"/>
        </w:rPr>
      </w:pPr>
      <w:r>
        <w:rPr>
          <w:rFonts w:ascii="Times New Roman" w:cs="Times New Roman" w:eastAsia="Times New Roman" w:hAnsi="Times New Roman"/>
          <w:sz w:val="20"/>
          <w:szCs w:val="20"/>
          <w:color w:val="auto"/>
        </w:rPr>
        <w:t>in each case, upon the LCA Election, the date of determination of whether any such action is permitted hereunder, shall be the LCA Test Date, and if, after giving effect to the Limited Condition Acquisition and the other transactions to be entered into in connection therewith (including any incurrence of Indebtedness and the use of proceeds thereof) on a Pro Forma Basis as if they had occurred at the beginning of the most recent four consecutive fiscal quarters ending prior to the LCA Test Date for which consolidated financial statements of the Company are available, the Company could have taken such action on the relevant LCA Test Date in compliance with such ratio or basket, such ratio or basket shall be deemed to have been complied with. For the avoidance of doubt, if the Company has made an LCA Election and any of the ratios or baskets for which compliance was determined or tested as of the LCA Test Date are exceeded as a result of fluctuations in any such ratio or basket, including due to fluctuations in Consolidated EBITDA of the Company or the Person subject to such Limited Condition Acquisition, at or prior to the consummation of the relevant transaction or action, such baskets or ratios will not be deemed to have been exceeded as a result of such fluctuations. If the Company has made an LCA Election for any Limited Condition Acquisition, then in connection with any subsequent calculation of any ratio or basket availability with respect to the incurrence of any Indebtedness or Liens or the making of any Investments, Restricted Payments, prepayments of Restricted Indebtedness, Dispositions or fundamental changes or the designation of any Subsidiaries or Unrestricted Subsidiaries, in each case on or following the relevant LCA Test Date and prior to the earlier of the date on which such Limited Condition Acquisition is consummated or the definitive agreement for such Limited Condition Acquisition is terminated or expires without consummation of such Limited Condition Acquisition, any such ratio or basket shall be calculated both (y) on a Pro Forma Basis assuming such Limited Condition Acquisition and other transactions in connection therewith (including any incurrence of Indebtedness and the use of proceeds thereof) have been consummated and (z) assuming such Limited Condition Acquisition and other transactions in connection therewith have not been consummated.</w:t>
      </w:r>
    </w:p>
    <w:p>
      <w:pPr>
        <w:spacing w:after="0" w:line="205"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 xml:space="preserve">SECTION 1.07 </w:t>
      </w:r>
      <w:r>
        <w:rPr>
          <w:rFonts w:ascii="Times New Roman" w:cs="Times New Roman" w:eastAsia="Times New Roman" w:hAnsi="Times New Roman"/>
          <w:sz w:val="20"/>
          <w:szCs w:val="20"/>
          <w:u w:val="single" w:color="auto"/>
          <w:color w:val="auto"/>
        </w:rPr>
        <w:t>Exchange Rates; Currency Equivalents; Rates; Licensing</w:t>
      </w:r>
      <w:r>
        <w:rPr>
          <w:rFonts w:ascii="Times New Roman" w:cs="Times New Roman" w:eastAsia="Times New Roman" w:hAnsi="Times New Roman"/>
          <w:sz w:val="20"/>
          <w:szCs w:val="20"/>
          <w:color w:val="auto"/>
        </w:rPr>
        <w:t>. (a) The Administrative Agent or the applicable Issuing Lender, as applicable, shall determine the Dollar Equivalent amounts of Revolving Extensions of Credit and Revolving Outstanding Amounts denominated in Alternative Currencies. Such Dollar Equivalent shall become effective as of such Revaluation Date and shall be the Dollar Equivalent of such amounts until the next Revaluation Date to occur. Except for purposes of financial statements delivered by the Company hereunder or calculating financial covenants hereunder or except as otherwise provided herein, the applicable amount of any currency (other than Dollars) for purposes of the Loan Documents shall be such Dollar Equivalent amount as so determined by the Administrative Agent or the applicable Issuing Lender, as applicable.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98" w:name="page99"/>
    <w:bookmarkEnd w:id="98"/>
    <w:p>
      <w:pPr>
        <w:ind w:left="940" w:right="299" w:firstLine="648"/>
        <w:spacing w:after="0" w:line="243" w:lineRule="auto"/>
        <w:tabs>
          <w:tab w:leader="none" w:pos="1984"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Wherever in this Agreement in connection with a Borrowing, conversion, continuation or prepayment of an Alternative Currency Loan or the issuance, amendment or extension of a Letter of Credit, an amount, such as a required minimum or multiple amount, is expressed in Dollars, but such Borrowing,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applicable Issuing Lender, as the case may be.</w:t>
      </w:r>
    </w:p>
    <w:p>
      <w:pPr>
        <w:spacing w:after="0" w:line="189" w:lineRule="exact"/>
        <w:rPr>
          <w:rFonts w:ascii="Times New Roman" w:cs="Times New Roman" w:eastAsia="Times New Roman" w:hAnsi="Times New Roman"/>
          <w:sz w:val="20"/>
          <w:szCs w:val="20"/>
          <w:color w:val="auto"/>
        </w:rPr>
      </w:pPr>
    </w:p>
    <w:p>
      <w:pPr>
        <w:jc w:val="both"/>
        <w:ind w:left="940" w:right="299" w:firstLine="648"/>
        <w:spacing w:after="0"/>
        <w:tabs>
          <w:tab w:leader="none" w:pos="1984"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does not warrant, nor accept responsibility, nor shall the Administrative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Relevant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Relevant Rate) (or any component of any of the foregoing) or any related spread or other adjustments thereto, in each case, in a manner adverse to the Borrowers. The Administrative Agent may select information sources or services in its reasonable discretion to ascertain any reference rate referred to herein or any alternative, successor or replacement rate (including, without limitation, any Successor Relevant Rate) (or any component of any of the foregoing),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205" w:lineRule="exact"/>
        <w:rPr>
          <w:rFonts w:ascii="Times New Roman" w:cs="Times New Roman" w:eastAsia="Times New Roman" w:hAnsi="Times New Roman"/>
          <w:sz w:val="20"/>
          <w:szCs w:val="20"/>
          <w:color w:val="auto"/>
        </w:rPr>
      </w:pPr>
    </w:p>
    <w:p>
      <w:pPr>
        <w:jc w:val="both"/>
        <w:ind w:left="940" w:right="299" w:firstLine="648"/>
        <w:spacing w:after="0" w:line="249" w:lineRule="auto"/>
        <w:tabs>
          <w:tab w:leader="none" w:pos="1984"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agreeing to make Loans under this Agreement, each Lender is confirming it has all licenses, permits and approvals necessary for use of the reference rates referred to herein as provided for in this Agreement and it will comply with, preserve, renew and keep in full force and effect such licenses, permits and approvals for use of such rates under this Agreement.</w:t>
      </w:r>
    </w:p>
    <w:p>
      <w:pPr>
        <w:spacing w:after="0" w:line="180"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 xml:space="preserve">SECTION 1.08 </w:t>
      </w:r>
      <w:r>
        <w:rPr>
          <w:rFonts w:ascii="Times New Roman" w:cs="Times New Roman" w:eastAsia="Times New Roman" w:hAnsi="Times New Roman"/>
          <w:sz w:val="20"/>
          <w:szCs w:val="20"/>
          <w:u w:val="single" w:color="auto"/>
          <w:color w:val="auto"/>
        </w:rPr>
        <w:t>Additional Alternative Currencies</w:t>
      </w:r>
      <w:r>
        <w:rPr>
          <w:rFonts w:ascii="Times New Roman" w:cs="Times New Roman" w:eastAsia="Times New Roman" w:hAnsi="Times New Roman"/>
          <w:sz w:val="20"/>
          <w:szCs w:val="20"/>
          <w:color w:val="auto"/>
        </w:rPr>
        <w:t xml:space="preserve">. (a) The Company may from time to time request that Alternative Currency Loans be made and/or Letters of Credit be issued in a currency other than those specifically listed in the definition of “Alternative Currency;”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requested currency is an Eligible Currency. In the case of any such request with respect to the making of Alternative Currency Loans, such request shall be subject to the approval of the Administrative Agent and the Multicurrency Tranche Revolving Lenders; and in the case of any such request with respect to the issuance of Letters of Credit, such request shall be subject to the approval of the Administrative Agent and the applicable Issuing Lender.</w:t>
      </w:r>
    </w:p>
    <w:p>
      <w:pPr>
        <w:spacing w:after="0" w:line="189" w:lineRule="exact"/>
        <w:rPr>
          <w:sz w:val="20"/>
          <w:szCs w:val="20"/>
          <w:color w:val="auto"/>
        </w:rPr>
      </w:pPr>
    </w:p>
    <w:p>
      <w:pPr>
        <w:jc w:val="both"/>
        <w:ind w:left="940" w:right="299" w:firstLine="648"/>
        <w:spacing w:after="0" w:line="243" w:lineRule="auto"/>
        <w:tabs>
          <w:tab w:leader="none" w:pos="1984"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request shall be made to the Administrative Agent not later than 11:00 a.m., 20 Business Days prior to the date of the desired Borrowing or issuance of a Letter of Credit (or such other time or date as may be agreed by the Administrative Agent and, in the case of any such request pertaining to Letters of Credit, the applicable Issuing Lender, in its or their sole discretion). In the case of any such request pertaining to Alternative Currency Loans, the Administrative Agent shall promptly notify each Multicurrency Tranche Revolving Lender thereof; and in the case of any such request pertaining to Letters of Credit, the Administrative Agent shall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99" w:name="page100"/>
    <w:bookmarkEnd w:id="99"/>
    <w:p>
      <w:pPr>
        <w:jc w:val="both"/>
        <w:ind w:left="940" w:right="299"/>
        <w:spacing w:after="0" w:line="245" w:lineRule="auto"/>
        <w:rPr>
          <w:sz w:val="20"/>
          <w:szCs w:val="20"/>
          <w:color w:val="auto"/>
        </w:rPr>
      </w:pPr>
      <w:r>
        <w:rPr>
          <w:rFonts w:ascii="Times New Roman" w:cs="Times New Roman" w:eastAsia="Times New Roman" w:hAnsi="Times New Roman"/>
          <w:sz w:val="20"/>
          <w:szCs w:val="20"/>
          <w:color w:val="auto"/>
        </w:rPr>
        <w:t>promptly notify the applicable Issuing Lender thereof. Each Multicurrency Tranche Revolving Lender (in the case of any such request pertaining to Alternative Currency Loans) or the applicable Issuing Lender (in the case of a request pertaining to Letters of Credit) shall notify the Administrative Agent, not later than 11:00 a.m., ten Business Days after receipt of such request whether it consents, in its sole discretion, to the making of Alternative Currency Loans or the issuance of Letters of Credit, as the case may be, in such requested currency.</w:t>
      </w:r>
    </w:p>
    <w:p>
      <w:pPr>
        <w:spacing w:after="0" w:line="184" w:lineRule="exact"/>
        <w:rPr>
          <w:sz w:val="20"/>
          <w:szCs w:val="20"/>
          <w:color w:val="auto"/>
        </w:rPr>
      </w:pPr>
    </w:p>
    <w:p>
      <w:pPr>
        <w:jc w:val="both"/>
        <w:ind w:left="940" w:right="299" w:firstLine="648"/>
        <w:spacing w:after="0"/>
        <w:tabs>
          <w:tab w:leader="none" w:pos="1984"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failure by a Multicurrency Tranche Revolving Lender or an Issuing Lender, as the case may be, to respond to such request within the time period specified in the preceding sentence shall be deemed to be a refusal by such Lender or such Issuing Lender, as the case may be, to permit Alternative Currency Loans to be made or Letters of Credit to be issued in such requested currency. If the Administrative Agent and all the Multicurrency Tranche Revolving Lenders consent to making Alternative Currency Loans in such requested currency and the Administrative Agent and the Multicurrency Tranche Revolving Lenders determine that there is an appropriate interest rate to be used for such requested currency, the Administrative Agent shall so notify the Company and (i) the Administrative Agent and such Lenders may amend the definition of Alternative Currency Daily Rate or Alternative Currency Term Rate to the extent necessary to add the applicable rate for such currency and any applicable adjustment for such rate and (ii) to the extent the definition of Alternative Currency Daily Rate or Alternative Currency Term Rate, as applicable, reflects the appropriate interest rate for such currency or has been amended to reflect the appropriate rate for such currency, such currency shall thereupon be deemed for all purposes to be an Alternative Currency for purposes of any Borrowings of Alternative Currency Loans; and if the Administrative Agent and the applicable Issuing Lender consent to the issuance of Letters of Credit in such requested currency, the Administrative Agent shall so notify the Company and (A) the Administrative Agent and the applicable Issuing Lender may amend the definition of Alternative Currency Daily Rate or Alternative Currency Term Rate, as applicable, to the extent necessary to add the applicable rate for such currency and any applicable adjustment for such rate and (B) to the extent the definition of Alternative Currency Daily Rate or Alternative Currency Term Rate, as applicable, has been amended to reflect the appropriate rate for such currency, such currency shall thereupon be deemed for all purposes to be an Alternative Currency, for purposes of any Letter of Credit issuances by such Issuing Lender. If the Administrative Agent shall fail to obtain consent to any request for an additional currency under this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 the Administrative Agent shall promptly so notify the Company. Any specified currency of an Existing Letter of Credit that is neither Dollars nor one of the Alternative Currencies specifically listed in the definition of “Alternative Currency” shall be deemed an Alternative Currency with respect to such Existing Letter of Credit only.</w:t>
      </w:r>
    </w:p>
    <w:p>
      <w:pPr>
        <w:spacing w:after="0" w:line="202"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 xml:space="preserve">SECTION 1.09 </w:t>
      </w:r>
      <w:r>
        <w:rPr>
          <w:rFonts w:ascii="Times New Roman" w:cs="Times New Roman" w:eastAsia="Times New Roman" w:hAnsi="Times New Roman"/>
          <w:sz w:val="20"/>
          <w:szCs w:val="20"/>
          <w:u w:val="single" w:color="auto"/>
          <w:color w:val="auto"/>
        </w:rPr>
        <w:t>Change of Currency</w:t>
      </w:r>
      <w:r>
        <w:rPr>
          <w:rFonts w:ascii="Times New Roman" w:cs="Times New Roman" w:eastAsia="Times New Roman" w:hAnsi="Times New Roman"/>
          <w:sz w:val="20"/>
          <w:szCs w:val="20"/>
          <w:color w:val="auto"/>
        </w:rPr>
        <w:t xml:space="preserve">. (a) Each obligation of the Borrowers to make a payment denominated in the national currency unit of any member state of the European Union that adopts the Euro as its lawful currency after the date hereof shall be redenominated into Euro at the time of such adoption.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Borrowing in the currency of such member state is outstanding immediately prior to such date, such replacement shall take effect, with respect to such Borrowing, at the end of the then current Interest Period.</w:t>
      </w:r>
    </w:p>
    <w:p>
      <w:pPr>
        <w:spacing w:after="0" w:line="192" w:lineRule="exact"/>
        <w:rPr>
          <w:sz w:val="20"/>
          <w:szCs w:val="20"/>
          <w:color w:val="auto"/>
        </w:rPr>
      </w:pPr>
    </w:p>
    <w:p>
      <w:pPr>
        <w:jc w:val="both"/>
        <w:ind w:left="940" w:right="319" w:firstLine="648"/>
        <w:spacing w:after="0" w:line="254" w:lineRule="auto"/>
        <w:tabs>
          <w:tab w:leader="none" w:pos="1984"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provision of this Agreement shall be subject to such reasonable changes of construction as the Administrative Agent may from time to time specify to be appropriate to reflect</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00" w:name="page101"/>
    <w:bookmarkEnd w:id="100"/>
    <w:p>
      <w:pPr>
        <w:ind w:left="940" w:right="319"/>
        <w:spacing w:after="0" w:line="269" w:lineRule="auto"/>
        <w:rPr>
          <w:sz w:val="20"/>
          <w:szCs w:val="20"/>
          <w:color w:val="auto"/>
        </w:rPr>
      </w:pPr>
      <w:r>
        <w:rPr>
          <w:rFonts w:ascii="Times New Roman" w:cs="Times New Roman" w:eastAsia="Times New Roman" w:hAnsi="Times New Roman"/>
          <w:sz w:val="20"/>
          <w:szCs w:val="20"/>
          <w:color w:val="auto"/>
        </w:rPr>
        <w:t>the adoption of the Euro by any member state of the European Union and any relevant market conventions or practices relating to the Euro.</w:t>
      </w:r>
    </w:p>
    <w:p>
      <w:pPr>
        <w:spacing w:after="0" w:line="159" w:lineRule="exact"/>
        <w:rPr>
          <w:sz w:val="20"/>
          <w:szCs w:val="20"/>
          <w:color w:val="auto"/>
        </w:rPr>
      </w:pPr>
    </w:p>
    <w:p>
      <w:pPr>
        <w:jc w:val="both"/>
        <w:ind w:left="940" w:right="299" w:firstLine="648"/>
        <w:spacing w:after="0" w:line="249" w:lineRule="auto"/>
        <w:tabs>
          <w:tab w:leader="none" w:pos="1984"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spacing w:after="0" w:line="180"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1.10 </w:t>
      </w:r>
      <w:r>
        <w:rPr>
          <w:rFonts w:ascii="Times New Roman" w:cs="Times New Roman" w:eastAsia="Times New Roman" w:hAnsi="Times New Roman"/>
          <w:sz w:val="20"/>
          <w:szCs w:val="20"/>
          <w:u w:val="single" w:color="auto"/>
          <w:color w:val="auto"/>
        </w:rPr>
        <w:t>Times of Day</w:t>
      </w:r>
      <w:r>
        <w:rPr>
          <w:rFonts w:ascii="Times New Roman" w:cs="Times New Roman" w:eastAsia="Times New Roman" w:hAnsi="Times New Roman"/>
          <w:sz w:val="20"/>
          <w:szCs w:val="20"/>
          <w:color w:val="auto"/>
        </w:rPr>
        <w:t>. Unless otherwise specified, all references herein to times of day shall be references to Eastern time (daylight or standard, as applicable).</w:t>
      </w:r>
    </w:p>
    <w:p>
      <w:pPr>
        <w:spacing w:after="0" w:line="159"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color w:val="auto"/>
        </w:rPr>
        <w:t xml:space="preserve">SECTION 1.11 </w:t>
      </w:r>
      <w:r>
        <w:rPr>
          <w:rFonts w:ascii="Times New Roman" w:cs="Times New Roman" w:eastAsia="Times New Roman" w:hAnsi="Times New Roman"/>
          <w:sz w:val="20"/>
          <w:szCs w:val="20"/>
          <w:u w:val="single" w:color="auto"/>
          <w:color w:val="auto"/>
        </w:rPr>
        <w:t>Letter of Credit Amounts</w:t>
      </w:r>
      <w:r>
        <w:rPr>
          <w:rFonts w:ascii="Times New Roman" w:cs="Times New Roman" w:eastAsia="Times New Roman" w:hAnsi="Times New Roman"/>
          <w:sz w:val="20"/>
          <w:szCs w:val="20"/>
          <w:color w:val="auto"/>
        </w:rPr>
        <w:t xml:space="preserve">. Unless otherwise specified herein, the amount of a Letter of Credit at any time shall be deemed to be the Dollar Equivalent of the stated amount of such Letter of Credit in effect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1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3184525</wp:posOffset>
            </wp:positionH>
            <wp:positionV relativeFrom="paragraph">
              <wp:posOffset>-8255</wp:posOffset>
            </wp:positionV>
            <wp:extent cx="520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2070"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THE CREDITS</w:t>
      </w:r>
    </w:p>
    <w:p>
      <w:pPr>
        <w:spacing w:after="0" w:line="220" w:lineRule="exact"/>
        <w:rPr>
          <w:sz w:val="20"/>
          <w:szCs w:val="20"/>
          <w:color w:val="auto"/>
        </w:rPr>
      </w:pPr>
    </w:p>
    <w:p>
      <w:pPr>
        <w:ind w:left="940"/>
        <w:spacing w:after="0"/>
        <w:tabs>
          <w:tab w:leader="none" w:pos="2500" w:val="left"/>
        </w:tabs>
        <w:rPr>
          <w:sz w:val="20"/>
          <w:szCs w:val="20"/>
          <w:color w:val="auto"/>
        </w:rPr>
      </w:pPr>
      <w:r>
        <w:rPr>
          <w:rFonts w:ascii="Times New Roman" w:cs="Times New Roman" w:eastAsia="Times New Roman" w:hAnsi="Times New Roman"/>
          <w:sz w:val="20"/>
          <w:szCs w:val="20"/>
          <w:color w:val="auto"/>
        </w:rPr>
        <w:t>SECTION 2.01</w:t>
      </w:r>
      <w:r>
        <w:rPr>
          <w:sz w:val="20"/>
          <w:szCs w:val="20"/>
          <w:color w:val="auto"/>
        </w:rPr>
        <w:tab/>
      </w:r>
      <w:r>
        <w:rPr>
          <w:rFonts w:ascii="Times New Roman" w:cs="Times New Roman" w:eastAsia="Times New Roman" w:hAnsi="Times New Roman"/>
          <w:sz w:val="19"/>
          <w:szCs w:val="19"/>
          <w:u w:val="single" w:color="auto"/>
          <w:color w:val="auto"/>
        </w:rPr>
        <w:t>Commitments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940" w:right="299" w:firstLine="648"/>
        <w:spacing w:after="0" w:line="249" w:lineRule="auto"/>
        <w:tabs>
          <w:tab w:leader="none" w:pos="1984"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set forth herein, each Term Lender agrees to make a Term Loan in Dollars to the Company on the Closing Date in a principal amount not exceeding its Initial Term Loan Commitment. Amounts repaid or prepaid in respect of Term Loans may not be reborrowed.</w:t>
      </w:r>
    </w:p>
    <w:p>
      <w:pPr>
        <w:spacing w:after="0" w:line="179" w:lineRule="exact"/>
        <w:rPr>
          <w:rFonts w:ascii="Times New Roman" w:cs="Times New Roman" w:eastAsia="Times New Roman" w:hAnsi="Times New Roman"/>
          <w:sz w:val="20"/>
          <w:szCs w:val="20"/>
          <w:color w:val="auto"/>
        </w:rPr>
      </w:pPr>
    </w:p>
    <w:p>
      <w:pPr>
        <w:jc w:val="both"/>
        <w:ind w:left="940" w:right="299" w:firstLine="648"/>
        <w:spacing w:after="0" w:line="256" w:lineRule="auto"/>
        <w:tabs>
          <w:tab w:leader="none" w:pos="1984" w:val="left"/>
        </w:tabs>
        <w:numPr>
          <w:ilvl w:val="1"/>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the terms and conditions set forth herein, (i) each Dollar Tranche Revolving Lender agrees to make revolving credit loans (“</w:t>
      </w:r>
      <w:r>
        <w:rPr>
          <w:rFonts w:ascii="Times New Roman" w:cs="Times New Roman" w:eastAsia="Times New Roman" w:hAnsi="Times New Roman"/>
          <w:sz w:val="19"/>
          <w:szCs w:val="19"/>
          <w:u w:val="single" w:color="auto"/>
          <w:color w:val="auto"/>
        </w:rPr>
        <w:t>Dollar Tranche Revolving Loans</w:t>
      </w:r>
      <w:r>
        <w:rPr>
          <w:rFonts w:ascii="Times New Roman" w:cs="Times New Roman" w:eastAsia="Times New Roman" w:hAnsi="Times New Roman"/>
          <w:sz w:val="19"/>
          <w:szCs w:val="19"/>
          <w:color w:val="auto"/>
        </w:rPr>
        <w:t xml:space="preserve">”) in Dollars to the Borrowers from time to time during the Revolving Commitment Period in an aggregate principal amount that will not result (after giving effect to any application of proceeds of such Revolving Loans pursuant to </w:t>
      </w:r>
      <w:r>
        <w:rPr>
          <w:rFonts w:ascii="Times New Roman" w:cs="Times New Roman" w:eastAsia="Times New Roman" w:hAnsi="Times New Roman"/>
          <w:sz w:val="19"/>
          <w:szCs w:val="19"/>
          <w:u w:val="single" w:color="auto"/>
          <w:color w:val="auto"/>
        </w:rPr>
        <w:t>Section 2.04</w:t>
      </w:r>
      <w:r>
        <w:rPr>
          <w:rFonts w:ascii="Times New Roman" w:cs="Times New Roman" w:eastAsia="Times New Roman" w:hAnsi="Times New Roman"/>
          <w:sz w:val="19"/>
          <w:szCs w:val="19"/>
          <w:color w:val="auto"/>
        </w:rPr>
        <w:t>) in (x) the sum of the total Dollar Tranche Revolving Credit Exposures exceeding the aggregate Dollar Tranche Revolving Commitments or</w:t>
      </w:r>
    </w:p>
    <w:p>
      <w:pPr>
        <w:jc w:val="both"/>
        <w:ind w:left="940" w:right="299"/>
        <w:spacing w:after="0"/>
        <w:tabs>
          <w:tab w:leader="none" w:pos="1224"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Dollar Tranche Revolving Credit Exposure of any Lender exceeding such Lender’s Dollar Tranche Revolving Commitment and (ii) each Multicurrency Tranche Revolving Lender agrees to make revolving credit loans (“</w:t>
      </w:r>
      <w:r>
        <w:rPr>
          <w:rFonts w:ascii="Times New Roman" w:cs="Times New Roman" w:eastAsia="Times New Roman" w:hAnsi="Times New Roman"/>
          <w:sz w:val="20"/>
          <w:szCs w:val="20"/>
          <w:u w:val="single" w:color="auto"/>
          <w:color w:val="auto"/>
        </w:rPr>
        <w:t>Multicurrency Tranche Revolving Loans</w:t>
      </w:r>
      <w:r>
        <w:rPr>
          <w:rFonts w:ascii="Times New Roman" w:cs="Times New Roman" w:eastAsia="Times New Roman" w:hAnsi="Times New Roman"/>
          <w:sz w:val="20"/>
          <w:szCs w:val="20"/>
          <w:color w:val="auto"/>
        </w:rPr>
        <w:t>”) in Dollars or in one or more Alternative Currencies to the Borrowers from time to time during the Revolving Commitment Period in an aggregate principal amount that will not result in (x) the sum of the total Multicurrency Tranche Revolving Credit Exposures exceeding the aggregate Multicurrency Tranche Revolving Commitments, (y) the Multicurrency Tranche Revolving Credit Exposure of any Lender exceeding such Lender’s Multicurrency Tranche Revolving Commitment or (z) the sum of the total Revolving Credit Exposures denominated in an Alternative Currency exceeding the Alternative Currency Sublimit. During the Revolving Commitment Period the Borrowers may use the Revolving Commitments by borrowing, prepaying the Revolving Loans in whole or in part, and reborrowing, all in accordance with the terms and conditions hereof.</w:t>
      </w:r>
    </w:p>
    <w:p>
      <w:pPr>
        <w:spacing w:after="0" w:line="188" w:lineRule="exact"/>
        <w:rPr>
          <w:sz w:val="20"/>
          <w:szCs w:val="20"/>
          <w:color w:val="auto"/>
        </w:rPr>
      </w:pPr>
    </w:p>
    <w:p>
      <w:pPr>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2.02 </w:t>
      </w:r>
      <w:r>
        <w:rPr>
          <w:rFonts w:ascii="Times New Roman" w:cs="Times New Roman" w:eastAsia="Times New Roman" w:hAnsi="Times New Roman"/>
          <w:sz w:val="20"/>
          <w:szCs w:val="20"/>
          <w:u w:val="single" w:color="auto"/>
          <w:color w:val="auto"/>
        </w:rPr>
        <w:t>Loans and Borrowings</w:t>
      </w:r>
      <w:r>
        <w:rPr>
          <w:rFonts w:ascii="Times New Roman" w:cs="Times New Roman" w:eastAsia="Times New Roman" w:hAnsi="Times New Roman"/>
          <w:sz w:val="20"/>
          <w:szCs w:val="20"/>
          <w:color w:val="auto"/>
        </w:rPr>
        <w:t>. (a) (i) Each Term Loan shall be made as part of a Borrowing made by the Lenders ratably in accordance with their Term Commitments of the applicable</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01" w:name="page102"/>
    <w:bookmarkEnd w:id="101"/>
    <w:p>
      <w:pPr>
        <w:jc w:val="both"/>
        <w:ind w:left="300" w:right="299"/>
        <w:spacing w:after="0" w:line="249" w:lineRule="auto"/>
        <w:rPr>
          <w:sz w:val="20"/>
          <w:szCs w:val="20"/>
          <w:color w:val="auto"/>
        </w:rPr>
      </w:pPr>
      <w:r>
        <w:rPr>
          <w:rFonts w:ascii="Times New Roman" w:cs="Times New Roman" w:eastAsia="Times New Roman" w:hAnsi="Times New Roman"/>
          <w:sz w:val="20"/>
          <w:szCs w:val="20"/>
          <w:color w:val="auto"/>
        </w:rPr>
        <w:t xml:space="preserve">Class. The failure of any Term Lender to make any Term Loan required to be made by it shall not relieve any other Term Lender of its obligations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Term Commitments of the Term Lenders are several and no Term Lender shall be responsible for any other Term Lender’s failure to make Loans as required.</w:t>
      </w:r>
    </w:p>
    <w:p>
      <w:pPr>
        <w:spacing w:after="0" w:line="180" w:lineRule="exact"/>
        <w:rPr>
          <w:sz w:val="20"/>
          <w:szCs w:val="20"/>
          <w:color w:val="auto"/>
        </w:rPr>
      </w:pPr>
    </w:p>
    <w:p>
      <w:pPr>
        <w:jc w:val="both"/>
        <w:ind w:left="1580" w:right="299" w:firstLine="656"/>
        <w:spacing w:after="0" w:line="244" w:lineRule="auto"/>
        <w:tabs>
          <w:tab w:leader="none" w:pos="2624"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Revolving Loan shall be made as part of a Borrowing consisting of Revolving Loans of the same Class and Type made by the applicable Lenders ratably in accordance with their Revolving Commitments of the applicable Class. The failure of any Revolving Lender to make any Revolving Loan required to be made by it shall not relieve any other Revolving Lender of its obligations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Revolving Commitments of the Revolving Lenders are several and no Revolving Lender shall be responsible for any other Revolving Lender’s failure to make Loans as required.</w:t>
      </w:r>
    </w:p>
    <w:p>
      <w:pPr>
        <w:spacing w:after="0" w:line="185" w:lineRule="exact"/>
        <w:rPr>
          <w:rFonts w:ascii="Times New Roman" w:cs="Times New Roman" w:eastAsia="Times New Roman" w:hAnsi="Times New Roman"/>
          <w:sz w:val="20"/>
          <w:szCs w:val="20"/>
          <w:color w:val="auto"/>
        </w:rPr>
      </w:pPr>
    </w:p>
    <w:p>
      <w:pPr>
        <w:jc w:val="both"/>
        <w:ind w:left="940" w:right="299" w:firstLine="648"/>
        <w:spacing w:after="0" w:line="244" w:lineRule="auto"/>
        <w:tabs>
          <w:tab w:leader="none" w:pos="198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each Borrowing shall be comprised entirely of Base Rate Loans, Term SOFR Loans, Alternative Currency Daily Rate Loans or Alternative Currency Term Rate Loans as the relevant Borrower may request in accordance herewith;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Base Rate Loan shall only be made in Dollars. Each Lender at its option may make any Loan by causing any domestic or foreign branch or Affiliate of such Lender to make such Loan;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exercise of such option shall not affect the obligation of the relevant Borrower to repay such Loan in accordance with the terms of this Agreement.</w:t>
      </w:r>
    </w:p>
    <w:p>
      <w:pPr>
        <w:spacing w:after="0" w:line="185" w:lineRule="exact"/>
        <w:rPr>
          <w:rFonts w:ascii="Times New Roman" w:cs="Times New Roman" w:eastAsia="Times New Roman" w:hAnsi="Times New Roman"/>
          <w:sz w:val="20"/>
          <w:szCs w:val="20"/>
          <w:color w:val="auto"/>
        </w:rPr>
      </w:pPr>
    </w:p>
    <w:p>
      <w:pPr>
        <w:jc w:val="both"/>
        <w:ind w:left="940" w:right="299" w:firstLine="648"/>
        <w:spacing w:after="0" w:line="255" w:lineRule="auto"/>
        <w:tabs>
          <w:tab w:leader="none" w:pos="1984"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At the commencement of each Interest Period for any Term SOFR Borrowing or Alternative Currency Term Rate Borrowing, such Borrowing shall be in an aggregate amount that is an integral multiple of the Borrowing Multiple and not less than the Borrowing Minimum;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Term SOFR Borrowing or an Alternative Currency Term Rate Borrowing that results from a continuation of an outstanding Term SOFR Borrowing or an outstanding Alternative Currency Term Rate Borrowing, as the case may be, may be in an aggregate amount that is equal to such outstanding Borrowing. At the time that each Alternative Currency Daily Rate Borrowing is made, such Borrowing shall be in an aggregate amount that is an integral multiple of the Borrowing Multiple and not less than the Borrowing Minimum. At the time that each Base Rate Borrowing is made, such Borrowing shall be in an aggregate amount that is an integral multiple of the Borrowing Multiple and not less than $1,000,000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Swingline Lender may request, on behalf of the Borrowers, borrowings under the Dollar Tranche Revolving Commitments that are Base Rate Loans in other amounts pursuant to </w:t>
      </w:r>
      <w:r>
        <w:rPr>
          <w:rFonts w:ascii="Times New Roman" w:cs="Times New Roman" w:eastAsia="Times New Roman" w:hAnsi="Times New Roman"/>
          <w:sz w:val="19"/>
          <w:szCs w:val="19"/>
          <w:u w:val="single" w:color="auto"/>
          <w:color w:val="auto"/>
        </w:rPr>
        <w:t>Section 2.05(a))</w:t>
      </w:r>
      <w:r>
        <w:rPr>
          <w:rFonts w:ascii="Times New Roman" w:cs="Times New Roman" w:eastAsia="Times New Roman" w:hAnsi="Times New Roman"/>
          <w:sz w:val="19"/>
          <w:szCs w:val="19"/>
          <w:color w:val="auto"/>
        </w:rPr>
        <w:t xml:space="preserve">. Borrowings of more than one Type and Class may be outstanding at the same time;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there shall not at any time be more than ten (10) Interest Periods in effect in respect of the Initial Term Facility and ten (10) Interest Periods in effect in respect of the Revolving Facilities.</w:t>
      </w:r>
    </w:p>
    <w:p>
      <w:pPr>
        <w:spacing w:after="0" w:line="173" w:lineRule="exact"/>
        <w:rPr>
          <w:rFonts w:ascii="Times New Roman" w:cs="Times New Roman" w:eastAsia="Times New Roman" w:hAnsi="Times New Roman"/>
          <w:sz w:val="19"/>
          <w:szCs w:val="19"/>
          <w:color w:val="auto"/>
        </w:rPr>
      </w:pPr>
    </w:p>
    <w:p>
      <w:pPr>
        <w:jc w:val="both"/>
        <w:ind w:left="940" w:right="319" w:firstLine="648"/>
        <w:spacing w:after="0" w:line="249" w:lineRule="auto"/>
        <w:tabs>
          <w:tab w:leader="none" w:pos="198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of this Agreement, no Borrower shall be entitled to request, or to elect to convert to or continue, any Term SOFR Borrowing or Alternative Currency Term Rate Borrowing if the Interest Period requested with respect thereto would end after the Maturity Date applicable thereto.</w:t>
      </w:r>
    </w:p>
    <w:p>
      <w:pPr>
        <w:spacing w:after="0" w:line="180" w:lineRule="exact"/>
        <w:rPr>
          <w:sz w:val="20"/>
          <w:szCs w:val="20"/>
          <w:color w:val="auto"/>
        </w:rPr>
      </w:pPr>
    </w:p>
    <w:p>
      <w:pPr>
        <w:jc w:val="both"/>
        <w:ind w:left="300" w:right="299" w:firstLine="648"/>
        <w:spacing w:after="0" w:line="256" w:lineRule="auto"/>
        <w:rPr>
          <w:sz w:val="20"/>
          <w:szCs w:val="20"/>
          <w:color w:val="auto"/>
        </w:rPr>
      </w:pPr>
      <w:r>
        <w:rPr>
          <w:rFonts w:ascii="Times New Roman" w:cs="Times New Roman" w:eastAsia="Times New Roman" w:hAnsi="Times New Roman"/>
          <w:sz w:val="19"/>
          <w:szCs w:val="19"/>
          <w:color w:val="auto"/>
        </w:rPr>
        <w:t xml:space="preserve">SECTION 2.03 </w:t>
      </w:r>
      <w:r>
        <w:rPr>
          <w:rFonts w:ascii="Times New Roman" w:cs="Times New Roman" w:eastAsia="Times New Roman" w:hAnsi="Times New Roman"/>
          <w:sz w:val="19"/>
          <w:szCs w:val="19"/>
          <w:u w:val="single" w:color="auto"/>
          <w:color w:val="auto"/>
        </w:rPr>
        <w:t>Requests for Borrowings</w:t>
      </w:r>
      <w:r>
        <w:rPr>
          <w:rFonts w:ascii="Times New Roman" w:cs="Times New Roman" w:eastAsia="Times New Roman" w:hAnsi="Times New Roman"/>
          <w:sz w:val="19"/>
          <w:szCs w:val="19"/>
          <w:color w:val="auto"/>
        </w:rPr>
        <w:t>. (a) To request a Borrowing (other than a Borrowing of Swingline Loans), the applicable Borrower (or the Company on behalf of the applicable Borrower) shall notify the Administrative Agent, which notice may be given by a Borrowing Request or telephone (provided that any telephonic notice must be confirmed immediately by delivery to the Administrative Agent of a Borrowing Request), not later than 11:00 a.m., (a) in the case of a Term SOFR Borrowing, two</w:t>
      </w:r>
    </w:p>
    <w:p>
      <w:pPr>
        <w:spacing w:after="0" w:line="4" w:lineRule="exact"/>
        <w:rPr>
          <w:sz w:val="20"/>
          <w:szCs w:val="20"/>
          <w:color w:val="auto"/>
        </w:rPr>
      </w:pPr>
    </w:p>
    <w:p>
      <w:pPr>
        <w:jc w:val="both"/>
        <w:ind w:left="300" w:right="319" w:hanging="8"/>
        <w:spacing w:after="0" w:line="241" w:lineRule="auto"/>
        <w:tabs>
          <w:tab w:leader="none" w:pos="601"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Days (or, in the case of the Term Loan Borrowing to be made on the Closing Date, such shorter period as may be agreed by the Administrative Agent) before the date of the proposed Borrowing (or such shorter period of time as may be agreed to by the Administrative Agent and the Lenders), (b) in the case of a</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02" w:name="page103"/>
    <w:bookmarkEnd w:id="102"/>
    <w:p>
      <w:pPr>
        <w:jc w:val="both"/>
        <w:ind w:left="300" w:right="299"/>
        <w:spacing w:after="0" w:line="241" w:lineRule="auto"/>
        <w:rPr>
          <w:sz w:val="20"/>
          <w:szCs w:val="20"/>
          <w:color w:val="auto"/>
        </w:rPr>
      </w:pPr>
      <w:r>
        <w:rPr>
          <w:rFonts w:ascii="Times New Roman" w:cs="Times New Roman" w:eastAsia="Times New Roman" w:hAnsi="Times New Roman"/>
          <w:sz w:val="20"/>
          <w:szCs w:val="20"/>
          <w:color w:val="auto"/>
        </w:rPr>
        <w:t xml:space="preserve">Borrowing denominated in an Alternative Currency (other than a Special Notice Currency), four Business Days before the date of the proposed Borrowing (or such shorter period of time as may be agreed to by the Administrative Agent and the Multicurrency Tranche Revolving Lenders), (c) in the case of a Borrowing denominated in a Special Notice Currency, five (5) Business Days before the date of the proposed Borrowing (or such shorter period of time as may be agreed to by the Administrative Agent and the Multicurrency Tranche Revolving Lenders), and (d) on the requested date of any Base Rate Borrowing (or such shorter period of time as may be agreed to by the Administrative Agent and the Lenders). Not later than 11:00 a.m., (i) two (2) Business Days before the requested date of such Borrowing, conversion or continuation of Term SOFR Loans, or (ii) four (4) Business Days (or five (5) Business days in the case of a Special Notice Currency) prior to the requested date of such Borrowing of Loans denominated in Alternative Currencies, the Administrative Agent shall notify the applicable Borrower (which notice may be by telephone) whether or not the requested Interest Period has been consented to by all the Lenders. Each such Borrowing Request shall be irrevocable, except that a Borrowing Request may be conditioned on the occurrence of any subsequent event (including a Permitted Acquisition or other Investment), in which case, such notice may be revoked by the applicable Borrower (by written notice to the Administrative Agent on or prior to the date of such funding) if such event does not occur. Each such written Borrowing Request shall specify the following information in compliance with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ind w:left="2640" w:hanging="404"/>
        <w:spacing w:after="0"/>
        <w:tabs>
          <w:tab w:leader="none" w:pos="264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of the applicable Borrower;</w:t>
      </w:r>
    </w:p>
    <w:p>
      <w:pPr>
        <w:spacing w:after="0" w:line="215" w:lineRule="exact"/>
        <w:rPr>
          <w:rFonts w:ascii="Times New Roman" w:cs="Times New Roman" w:eastAsia="Times New Roman" w:hAnsi="Times New Roman"/>
          <w:sz w:val="20"/>
          <w:szCs w:val="20"/>
          <w:color w:val="auto"/>
        </w:rPr>
      </w:pPr>
    </w:p>
    <w:p>
      <w:pPr>
        <w:jc w:val="both"/>
        <w:ind w:left="1580" w:right="299" w:firstLine="656"/>
        <w:spacing w:after="0" w:line="254" w:lineRule="auto"/>
        <w:tabs>
          <w:tab w:leader="none" w:pos="2624"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the requested Borrowing is to be a Term Loan Borrowing, an Incremental Term Loan Borrowing of a particular Series, a Dollar Tranche Revolving Borrowing, or a Multicurrency Tranche Revolving Borrowing;</w:t>
      </w:r>
    </w:p>
    <w:p>
      <w:pPr>
        <w:spacing w:after="0" w:line="174" w:lineRule="exact"/>
        <w:rPr>
          <w:rFonts w:ascii="Times New Roman" w:cs="Times New Roman" w:eastAsia="Times New Roman" w:hAnsi="Times New Roman"/>
          <w:sz w:val="20"/>
          <w:szCs w:val="20"/>
          <w:color w:val="auto"/>
        </w:rPr>
      </w:pPr>
    </w:p>
    <w:p>
      <w:pPr>
        <w:ind w:left="2640" w:hanging="404"/>
        <w:spacing w:after="0"/>
        <w:tabs>
          <w:tab w:leader="none" w:pos="264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amount of such Borrowing;</w:t>
      </w:r>
    </w:p>
    <w:p>
      <w:pPr>
        <w:spacing w:after="0" w:line="215" w:lineRule="exact"/>
        <w:rPr>
          <w:rFonts w:ascii="Times New Roman" w:cs="Times New Roman" w:eastAsia="Times New Roman" w:hAnsi="Times New Roman"/>
          <w:sz w:val="20"/>
          <w:szCs w:val="20"/>
          <w:color w:val="auto"/>
        </w:rPr>
      </w:pPr>
    </w:p>
    <w:p>
      <w:pPr>
        <w:ind w:left="2640" w:hanging="404"/>
        <w:spacing w:after="0"/>
        <w:tabs>
          <w:tab w:leader="none" w:pos="264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of such Borrowing, which shall be a Business Day;</w:t>
      </w:r>
    </w:p>
    <w:p>
      <w:pPr>
        <w:spacing w:after="0" w:line="215" w:lineRule="exact"/>
        <w:rPr>
          <w:rFonts w:ascii="Times New Roman" w:cs="Times New Roman" w:eastAsia="Times New Roman" w:hAnsi="Times New Roman"/>
          <w:sz w:val="20"/>
          <w:szCs w:val="20"/>
          <w:color w:val="auto"/>
        </w:rPr>
      </w:pPr>
    </w:p>
    <w:p>
      <w:pPr>
        <w:jc w:val="both"/>
        <w:ind w:left="1580" w:right="299" w:firstLine="656"/>
        <w:spacing w:after="0" w:line="246" w:lineRule="auto"/>
        <w:tabs>
          <w:tab w:leader="none" w:pos="2624"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such Borrowing is to be a Base Rate Borrowing, a Term SOFR Borrowing, an Alternative Currency Daily Rate Borrowing or an Alternative Currency Term Rate Borrowing and, in the case of a Revolving Loan Borrowing in Dollars, whether such Borrowing is to be a Dollar Tranche Revolving Borrowing or a Multicurrency Tranche Revolving Borrowing;</w:t>
      </w:r>
    </w:p>
    <w:p>
      <w:pPr>
        <w:spacing w:after="0" w:line="184" w:lineRule="exact"/>
        <w:rPr>
          <w:rFonts w:ascii="Times New Roman" w:cs="Times New Roman" w:eastAsia="Times New Roman" w:hAnsi="Times New Roman"/>
          <w:sz w:val="20"/>
          <w:szCs w:val="20"/>
          <w:color w:val="auto"/>
        </w:rPr>
      </w:pPr>
    </w:p>
    <w:p>
      <w:pPr>
        <w:ind w:left="1580" w:right="379" w:firstLine="656"/>
        <w:spacing w:after="0" w:line="269" w:lineRule="auto"/>
        <w:tabs>
          <w:tab w:leader="none" w:pos="2624"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Alternative Currency Daily Rate Borrowing or an Alternative Currency Term Rate Borrowing, the currency of such Borrowing;</w:t>
      </w:r>
    </w:p>
    <w:p>
      <w:pPr>
        <w:spacing w:after="0" w:line="159" w:lineRule="exact"/>
        <w:rPr>
          <w:rFonts w:ascii="Times New Roman" w:cs="Times New Roman" w:eastAsia="Times New Roman" w:hAnsi="Times New Roman"/>
          <w:sz w:val="20"/>
          <w:szCs w:val="20"/>
          <w:color w:val="auto"/>
        </w:rPr>
      </w:pPr>
    </w:p>
    <w:p>
      <w:pPr>
        <w:jc w:val="both"/>
        <w:ind w:left="1580" w:right="299" w:firstLine="656"/>
        <w:spacing w:after="0" w:line="254" w:lineRule="auto"/>
        <w:tabs>
          <w:tab w:leader="none" w:pos="2624"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Term SOFR Borrowing or an Alternative Currency Term Rate Borrowing, the initial Interest Period to be applicable thereto, which shall be a period contemplated by the definition of the term “Interest Period”; and</w:t>
      </w:r>
    </w:p>
    <w:p>
      <w:pPr>
        <w:spacing w:after="0" w:line="174" w:lineRule="exact"/>
        <w:rPr>
          <w:rFonts w:ascii="Times New Roman" w:cs="Times New Roman" w:eastAsia="Times New Roman" w:hAnsi="Times New Roman"/>
          <w:sz w:val="20"/>
          <w:szCs w:val="20"/>
          <w:color w:val="auto"/>
        </w:rPr>
      </w:pPr>
    </w:p>
    <w:p>
      <w:pPr>
        <w:ind w:left="3020" w:hanging="784"/>
        <w:spacing w:after="0"/>
        <w:tabs>
          <w:tab w:leader="none" w:pos="302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Applicable Funding Account.</w:t>
      </w:r>
    </w:p>
    <w:p>
      <w:pPr>
        <w:spacing w:after="0" w:line="216"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9"/>
          <w:szCs w:val="19"/>
          <w:color w:val="auto"/>
        </w:rPr>
        <w:t xml:space="preserve">If no election as to the Type of Borrowing is specified, then the requested Borrowing shall be a Base Rate Borrowing and if no election as to the currency of Borrowing is specified, then the requested Borrowing shall be made in Dollars made under the Dollar Tranche Revolving Commitments. If no Interest Period is specified with respect to any requested Alternative Currency Term Rate Borrowing or Term SOFR Borrowing, then the relevant Borrower shall be deemed to have selected an Interest Period of one month’s duration. Promptly following receipt of a Borrowing Request in accordance with this </w:t>
      </w:r>
      <w:r>
        <w:rPr>
          <w:rFonts w:ascii="Times New Roman" w:cs="Times New Roman" w:eastAsia="Times New Roman" w:hAnsi="Times New Roman"/>
          <w:sz w:val="19"/>
          <w:szCs w:val="19"/>
          <w:u w:val="single" w:color="auto"/>
          <w:color w:val="auto"/>
        </w:rPr>
        <w:t>Section 2.03</w:t>
      </w:r>
      <w:r>
        <w:rPr>
          <w:rFonts w:ascii="Times New Roman" w:cs="Times New Roman" w:eastAsia="Times New Roman" w:hAnsi="Times New Roman"/>
          <w:sz w:val="19"/>
          <w:szCs w:val="19"/>
          <w:color w:val="auto"/>
        </w:rPr>
        <w:t>, the Administrative Agent shall advise each Lender of the applicable Class of the details thereof and of the amount (and currency) of such Lender’s Loan to be made as part of the requested Borrowing.</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03" w:name="page104"/>
    <w:bookmarkEnd w:id="103"/>
    <w:p>
      <w:pPr>
        <w:jc w:val="both"/>
        <w:ind w:left="300" w:right="299"/>
        <w:spacing w:after="0" w:line="241" w:lineRule="auto"/>
        <w:rPr>
          <w:sz w:val="20"/>
          <w:szCs w:val="20"/>
          <w:color w:val="auto"/>
        </w:rPr>
      </w:pPr>
      <w:r>
        <w:rPr>
          <w:rFonts w:ascii="Times New Roman" w:cs="Times New Roman" w:eastAsia="Times New Roman" w:hAnsi="Times New Roman"/>
          <w:sz w:val="20"/>
          <w:szCs w:val="20"/>
          <w:b w:val="1"/>
          <w:bCs w:val="1"/>
          <w:color w:val="auto"/>
        </w:rPr>
        <w:t>ARTICLE II</w:t>
      </w:r>
      <w:r>
        <w:rPr>
          <w:rFonts w:ascii="Times New Roman" w:cs="Times New Roman" w:eastAsia="Times New Roman" w:hAnsi="Times New Roman"/>
          <w:sz w:val="20"/>
          <w:szCs w:val="20"/>
          <w:color w:val="auto"/>
        </w:rPr>
        <w:t>SECTION 2.04</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Swingline Commitments</w:t>
      </w:r>
      <w:r>
        <w:rPr>
          <w:rFonts w:ascii="Times New Roman" w:cs="Times New Roman" w:eastAsia="Times New Roman" w:hAnsi="Times New Roman"/>
          <w:sz w:val="20"/>
          <w:szCs w:val="20"/>
          <w:color w:val="auto"/>
        </w:rPr>
        <w:t>. (a) Subject to the terms and conditions set forth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herein, from time to time during the Revolving Commitment Period, the Swingline Lender may, in its discretion, make a portion of the credit otherwise available to the Company under the Dollar Tranche Revolving Commitments by making swing line loans (“</w:t>
      </w:r>
      <w:r>
        <w:rPr>
          <w:rFonts w:ascii="Times New Roman" w:cs="Times New Roman" w:eastAsia="Times New Roman" w:hAnsi="Times New Roman"/>
          <w:sz w:val="20"/>
          <w:szCs w:val="20"/>
          <w:u w:val="single" w:color="auto"/>
          <w:color w:val="auto"/>
        </w:rPr>
        <w:t>Swingline Loans</w:t>
      </w:r>
      <w:r>
        <w:rPr>
          <w:rFonts w:ascii="Times New Roman" w:cs="Times New Roman" w:eastAsia="Times New Roman" w:hAnsi="Times New Roman"/>
          <w:sz w:val="20"/>
          <w:szCs w:val="20"/>
          <w:color w:val="auto"/>
        </w:rPr>
        <w:t xml:space="preserve">”) in Dollars to the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sum of (x) the Swingline Exposure of such Swingline Lender (in its capacity as a Dollar Tranche Revolving Lender), (y) the aggregate principal amount of outstanding Dollar Tranche Revolving Loans made by such Swingline Lender (in its capacity as a Dollar Tranche Revolving Lender) and (z) the L/C Exposure of such Swingline Lender (in its capacity as a Dollar Tranche Revolving Lender) shall not exceed its Dollar Tranche Revolving Commitment then in effect, (ii) the sum of the outstanding Swingline Loans shall not exceed the Swingline Commitment, (iii) the Company shall not request, and no Swingline Lender shall make, any Swingline Loan if, after giving effect to the making of such Swingline Loan, the aggregate amount of the Available Revolving Commitments with respect to the Dollar Tranche Revolving Lenders would be less than zero and (iv) the Swingline Lender shall not be under any obligation to make any Swingline Loan if it shall determine (which determination shall be conclusive and binding absent manifest error) that it has, or by such Swingline Loan may have, Fronting Exposure. During the Revolving Commitment Period, the Company may use the Swingline Commitment by borrowing, repaying and reborrowing, all in accordance with the terms and conditions hereof. Swingline Loans shall be Base Rate Loans only;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Swingline Lender may, at its discretion, provide for an alternate rate of interest on Swingline Loans agreed to by the Company and the Swingline Lender (which alternate rate of interest shall apply only so long as the Swingline Lender has not requested that the Dollar Tranche Revolving Lenders fund Refunded Swingline Loans to refinance, or to purchase and fund risk participations in, such Swingline Loans pursuant to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(such alternate rate, the “</w:t>
      </w:r>
      <w:r>
        <w:rPr>
          <w:rFonts w:ascii="Times New Roman" w:cs="Times New Roman" w:eastAsia="Times New Roman" w:hAnsi="Times New Roman"/>
          <w:sz w:val="20"/>
          <w:szCs w:val="20"/>
          <w:u w:val="single" w:color="auto"/>
          <w:color w:val="auto"/>
        </w:rPr>
        <w:t>Alternative Swingline Rate</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jc w:val="both"/>
        <w:ind w:left="940" w:right="299" w:firstLine="648"/>
        <w:spacing w:after="0" w:line="245" w:lineRule="auto"/>
        <w:tabs>
          <w:tab w:leader="none" w:pos="1984"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shall repay to the Swingline Lender the then unpaid principal amount of each Swingline Loan on the earlier of the Revolving Termination Date and five Business Days after such Swingline Loan is made;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on each date that a Dollar Tranche Revolving Loan is borrowed, the Company shall repay all Swingline Loans then outstanding and the proceeds of any such Dollar Tranche Revolving Loans shall be applied by the Administrative Agent to repay any Swingline Loans outstanding.</w:t>
      </w:r>
    </w:p>
    <w:p>
      <w:pPr>
        <w:spacing w:after="0" w:line="184"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 xml:space="preserve">SECTION 2.05 </w:t>
      </w:r>
      <w:r>
        <w:rPr>
          <w:rFonts w:ascii="Times New Roman" w:cs="Times New Roman" w:eastAsia="Times New Roman" w:hAnsi="Times New Roman"/>
          <w:sz w:val="20"/>
          <w:szCs w:val="20"/>
          <w:u w:val="single" w:color="auto"/>
          <w:color w:val="auto"/>
        </w:rPr>
        <w:t>Procedure for Swingline Borrowing; Refunding of Swingline Loans.</w:t>
      </w:r>
      <w:r>
        <w:rPr>
          <w:rFonts w:ascii="Times New Roman" w:cs="Times New Roman" w:eastAsia="Times New Roman" w:hAnsi="Times New Roman"/>
          <w:sz w:val="20"/>
          <w:szCs w:val="20"/>
          <w:color w:val="auto"/>
        </w:rPr>
        <w:t xml:space="preserve"> (a) Whenever the Company desires that the Swingline Lender make Swingline Loans it shall give the Swingline Lender irrevocable telephonic notice confirmed promptly in writing (which telephonic notice must be received by the Swingline Lender not later than 1:00 p.m. on the date of the proposed Borrowing), substantially in the form of </w:t>
      </w:r>
      <w:r>
        <w:rPr>
          <w:rFonts w:ascii="Times New Roman" w:cs="Times New Roman" w:eastAsia="Times New Roman" w:hAnsi="Times New Roman"/>
          <w:sz w:val="20"/>
          <w:szCs w:val="20"/>
          <w:u w:val="single" w:color="auto"/>
          <w:color w:val="auto"/>
        </w:rPr>
        <w:t>Exhibit B-2</w:t>
      </w:r>
      <w:r>
        <w:rPr>
          <w:rFonts w:ascii="Times New Roman" w:cs="Times New Roman" w:eastAsia="Times New Roman" w:hAnsi="Times New Roman"/>
          <w:sz w:val="20"/>
          <w:szCs w:val="20"/>
          <w:color w:val="auto"/>
        </w:rPr>
        <w:t xml:space="preserve"> or any other form approved by the Swingline Lender, specifying (i) the amount to be borrowed and (ii) the requested date of Borrowing (which shall be a Business Day during the Revolving Commitment Period). Each borrowing under the Swingline Commitment shall be in an amount equal to $500,000 or a whole multiple of $100,000 in excess thereof. Not later than 3:00 p.m. on the proposed Borrowing date specified in a notice in respect of Swingline Loans, the Swingline Lender shall make available to the Administrative Agent at the Funding Office an amount in immediately available funds equal to the requested Swingline Loan. The Administrative Agent shall make the proceeds of such Swingline Loan available to the Company on such Borrowing date by depositing such proceeds in the account of the Company with the Administrative Agent on such Borrowing date in immediately available funds.</w:t>
      </w:r>
    </w:p>
    <w:p>
      <w:pPr>
        <w:spacing w:after="0" w:line="196" w:lineRule="exact"/>
        <w:rPr>
          <w:sz w:val="20"/>
          <w:szCs w:val="20"/>
          <w:color w:val="auto"/>
        </w:rPr>
      </w:pPr>
    </w:p>
    <w:p>
      <w:pPr>
        <w:jc w:val="both"/>
        <w:ind w:left="940" w:right="299" w:firstLine="648"/>
        <w:spacing w:after="0" w:line="244" w:lineRule="auto"/>
        <w:tabs>
          <w:tab w:leader="none" w:pos="1984"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Swingline Lender, at any time and from time to time in its sole and absolute discretion may, on behalf of the Company (which hereby irrevocably directs the Swingline Lender to act on its behalf), on one Business Days’ notice given by such Swingline Lender no later than 12:00 Noon request each Dollar Tranche Revolving Lender to make, and each Dollar Tranche Revolving Lender hereby agrees to make, a Dollar Tranche Revolving Loan, in an amount equal to such Dollar Tranche Revolving Lender’s Dollar Tranche Applicable Percentage of the aggregate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104" w:name="page105"/>
    <w:bookmarkEnd w:id="104"/>
    <w:p>
      <w:pPr>
        <w:jc w:val="both"/>
        <w:ind w:left="940" w:right="299"/>
        <w:spacing w:after="0" w:line="241" w:lineRule="auto"/>
        <w:rPr>
          <w:sz w:val="20"/>
          <w:szCs w:val="20"/>
          <w:color w:val="auto"/>
        </w:rPr>
      </w:pPr>
      <w:r>
        <w:rPr>
          <w:rFonts w:ascii="Times New Roman" w:cs="Times New Roman" w:eastAsia="Times New Roman" w:hAnsi="Times New Roman"/>
          <w:sz w:val="20"/>
          <w:szCs w:val="20"/>
          <w:color w:val="auto"/>
        </w:rPr>
        <w:t>amount of the Swingline Loans (the “</w:t>
      </w:r>
      <w:r>
        <w:rPr>
          <w:rFonts w:ascii="Times New Roman" w:cs="Times New Roman" w:eastAsia="Times New Roman" w:hAnsi="Times New Roman"/>
          <w:sz w:val="20"/>
          <w:szCs w:val="20"/>
          <w:u w:val="single" w:color="auto"/>
          <w:color w:val="auto"/>
        </w:rPr>
        <w:t>Refunded Swingline Loans</w:t>
      </w:r>
      <w:r>
        <w:rPr>
          <w:rFonts w:ascii="Times New Roman" w:cs="Times New Roman" w:eastAsia="Times New Roman" w:hAnsi="Times New Roman"/>
          <w:sz w:val="20"/>
          <w:szCs w:val="20"/>
          <w:color w:val="auto"/>
        </w:rPr>
        <w:t>”) outstanding on the date of such notice, to repay the Swingline Lender. Each Dollar Tranche Revolving Lender shall make the amount of such Dollar Tranche Revolving Loan available to the Administrative Agent at the Funding Office in Same Day Funds (and the Administrative Agent may apply Cash Collateral available with respect to the applicable Swingline Loan) not later than 10:00 a.m. one Business Day after the date of such notice. The proceeds of such Dollar Tranche Revolving Loans shall be immediately made available by the Administrative Agent to the Swingline Lender for application by the Swingline Lender to the repayment of the Refunded Swingline Loans. The Company irrevocably authorizes the Swingline Lender to charge the Company’s accounts with the Administrative Agent (up to the amount available in each such account) in order to immediately pay the amount of such Refunded Swingline Loans to the extent amounts received from the Dollar Tranche Revolving Lenders are not sufficient to repay in full such Refunded Swingline Loans.</w:t>
      </w:r>
    </w:p>
    <w:p>
      <w:pPr>
        <w:spacing w:after="0" w:line="197" w:lineRule="exact"/>
        <w:rPr>
          <w:sz w:val="20"/>
          <w:szCs w:val="20"/>
          <w:color w:val="auto"/>
        </w:rPr>
      </w:pPr>
    </w:p>
    <w:p>
      <w:pPr>
        <w:jc w:val="both"/>
        <w:ind w:left="940" w:right="299" w:firstLine="648"/>
        <w:spacing w:after="0" w:line="242" w:lineRule="auto"/>
        <w:tabs>
          <w:tab w:leader="none" w:pos="1984"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prior to the time a Dollar Tranche Revolving Loan would have otherwise been made pursuant to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one of the events described in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shall have occurred and be continuing with respect to the Company or if for any other reason, as determined by any Swingline Lender in its sole discretion, Dollar Tranche Revolving Loans may not be made as contemplated by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each Dollar Tranche Revolving Lender shall, on the date such Dollar Tranche Revolving Loan was to have been made pursuant to the notice referred to in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purchase for cash an undivided participating interest in the then outstanding Swingline Loans by paying to the Swingline Lender an amount (the “</w:t>
      </w:r>
      <w:r>
        <w:rPr>
          <w:rFonts w:ascii="Times New Roman" w:cs="Times New Roman" w:eastAsia="Times New Roman" w:hAnsi="Times New Roman"/>
          <w:sz w:val="20"/>
          <w:szCs w:val="20"/>
          <w:u w:val="single" w:color="auto"/>
          <w:color w:val="auto"/>
        </w:rPr>
        <w:t>Swingline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Participation Amount</w:t>
      </w:r>
      <w:r>
        <w:rPr>
          <w:rFonts w:ascii="Times New Roman" w:cs="Times New Roman" w:eastAsia="Times New Roman" w:hAnsi="Times New Roman"/>
          <w:sz w:val="20"/>
          <w:szCs w:val="20"/>
          <w:color w:val="auto"/>
        </w:rPr>
        <w:t xml:space="preserve">”) equal to (i) such Dollar Tranche Revolving Lender’s Dollar Tranche Applicable Percentage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(ii) the sum of the aggregate principal amount of Swingline Loans of the Swingline Lender then outstanding that were to have been repaid with such Dollar Tranche Revolving Loans.</w:t>
      </w:r>
    </w:p>
    <w:p>
      <w:pPr>
        <w:spacing w:after="0" w:line="187" w:lineRule="exact"/>
        <w:rPr>
          <w:rFonts w:ascii="Times New Roman" w:cs="Times New Roman" w:eastAsia="Times New Roman" w:hAnsi="Times New Roman"/>
          <w:sz w:val="20"/>
          <w:szCs w:val="20"/>
          <w:color w:val="auto"/>
        </w:rPr>
      </w:pPr>
    </w:p>
    <w:p>
      <w:pPr>
        <w:jc w:val="both"/>
        <w:ind w:left="940" w:right="299" w:firstLine="648"/>
        <w:spacing w:after="0" w:line="242" w:lineRule="auto"/>
        <w:tabs>
          <w:tab w:leader="none" w:pos="1984"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Whenever, at any time after the Swingline Lender has received from any Dollar Tranche Revolving Lender such Lender’s Swingline Participation Amount, the Swingline Lender receives any payment on account of the Swingline Loans, the Swingline Lender will distribute to such Lender its ratable portion of such payment (appropriately adjusted, in the case of interest payments, to reflect the period of time during which such Lender’s participating interest was outstanding and funded and, in the case of principal and interest payments, to reflect such Lender’s pro rata portion of such payment if such payment is not sufficient to pay the principal of and interest on all Swingline Loans then due);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the event that such payment received by the Swingline Lender is required to be returned, such Dollar Tranche Revolving Lender will return to the Swingline Lender any portion thereof previously distributed to it by the Swingline Lender.</w:t>
      </w:r>
    </w:p>
    <w:p>
      <w:pPr>
        <w:spacing w:after="0" w:line="189" w:lineRule="exact"/>
        <w:rPr>
          <w:rFonts w:ascii="Times New Roman" w:cs="Times New Roman" w:eastAsia="Times New Roman" w:hAnsi="Times New Roman"/>
          <w:sz w:val="20"/>
          <w:szCs w:val="20"/>
          <w:color w:val="auto"/>
        </w:rPr>
      </w:pPr>
    </w:p>
    <w:p>
      <w:pPr>
        <w:jc w:val="both"/>
        <w:ind w:left="940" w:right="299" w:firstLine="648"/>
        <w:spacing w:after="0" w:line="242" w:lineRule="auto"/>
        <w:tabs>
          <w:tab w:leader="none" w:pos="1984"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Dollar Tranche Revolving Lender’s obligation to make the Loans referred to in </w:t>
      </w:r>
      <w:r>
        <w:rPr>
          <w:rFonts w:ascii="Times New Roman" w:cs="Times New Roman" w:eastAsia="Times New Roman" w:hAnsi="Times New Roman"/>
          <w:sz w:val="20"/>
          <w:szCs w:val="20"/>
          <w:u w:val="single" w:color="auto"/>
          <w:color w:val="auto"/>
        </w:rPr>
        <w:t>Section 2.05(b)</w:t>
      </w:r>
      <w:r>
        <w:rPr>
          <w:rFonts w:ascii="Times New Roman" w:cs="Times New Roman" w:eastAsia="Times New Roman" w:hAnsi="Times New Roman"/>
          <w:sz w:val="20"/>
          <w:szCs w:val="20"/>
          <w:color w:val="auto"/>
        </w:rPr>
        <w:t xml:space="preserve"> and to purchase participating interests pursuant to S</w:t>
      </w:r>
      <w:r>
        <w:rPr>
          <w:rFonts w:ascii="Times New Roman" w:cs="Times New Roman" w:eastAsia="Times New Roman" w:hAnsi="Times New Roman"/>
          <w:sz w:val="20"/>
          <w:szCs w:val="20"/>
          <w:u w:val="single" w:color="auto"/>
          <w:color w:val="auto"/>
        </w:rPr>
        <w:t>ection 2.05(c)</w:t>
      </w:r>
      <w:r>
        <w:rPr>
          <w:rFonts w:ascii="Times New Roman" w:cs="Times New Roman" w:eastAsia="Times New Roman" w:hAnsi="Times New Roman"/>
          <w:sz w:val="20"/>
          <w:szCs w:val="20"/>
          <w:color w:val="auto"/>
        </w:rPr>
        <w:t xml:space="preserve"> shall be absolute and unconditional and shall not be affected by any circumstance, including (i) any setoff, counterclaim, recoupment, defense or other right that such Dollar Tranche Revolving Lender or the Company may have against the Swingline Lender, the Company or any other Person for any reason whatsoever, (ii) the occurrence or continuance of a Default or an Event of Default or the failure to satisfy any of the other conditions specified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(iii) any adverse change in the condition (financial or otherwise) of the Company, (iv) any breach of this Agreement or any other Loan Document by the Company, any other Loan Party or any other Revolving Lender or (v) any other circumstance, happening or event whatsoever, whether or not similar to any of the foregoing.</w:t>
      </w:r>
    </w:p>
    <w:p>
      <w:pPr>
        <w:spacing w:after="0" w:line="190" w:lineRule="exact"/>
        <w:rPr>
          <w:sz w:val="20"/>
          <w:szCs w:val="20"/>
          <w:color w:val="auto"/>
        </w:rPr>
      </w:pPr>
    </w:p>
    <w:p>
      <w:pPr>
        <w:ind w:left="940"/>
        <w:spacing w:after="0"/>
        <w:tabs>
          <w:tab w:leader="none" w:pos="2500" w:val="left"/>
        </w:tabs>
        <w:rPr>
          <w:sz w:val="20"/>
          <w:szCs w:val="20"/>
          <w:color w:val="auto"/>
        </w:rPr>
      </w:pPr>
      <w:r>
        <w:rPr>
          <w:rFonts w:ascii="Times New Roman" w:cs="Times New Roman" w:eastAsia="Times New Roman" w:hAnsi="Times New Roman"/>
          <w:sz w:val="20"/>
          <w:szCs w:val="20"/>
          <w:color w:val="auto"/>
        </w:rPr>
        <w:t>SECTION 2.06</w:t>
      </w:r>
      <w:r>
        <w:rPr>
          <w:sz w:val="20"/>
          <w:szCs w:val="20"/>
          <w:color w:val="auto"/>
        </w:rPr>
        <w:tab/>
      </w:r>
      <w:r>
        <w:rPr>
          <w:rFonts w:ascii="Times New Roman" w:cs="Times New Roman" w:eastAsia="Times New Roman" w:hAnsi="Times New Roman"/>
          <w:sz w:val="19"/>
          <w:szCs w:val="19"/>
          <w:u w:val="single" w:color="auto"/>
          <w:color w:val="auto"/>
        </w:rPr>
        <w:t>Letters of Credit</w:t>
      </w:r>
      <w:r>
        <w:rPr>
          <w:rFonts w:ascii="Times New Roman" w:cs="Times New Roman" w:eastAsia="Times New Roman" w:hAnsi="Times New Roman"/>
          <w:sz w:val="19"/>
          <w:szCs w:val="19"/>
          <w:color w:val="auto"/>
        </w:rPr>
        <w:t>. (a) L/C Commitment.</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05" w:name="page106"/>
    <w:bookmarkEnd w:id="105"/>
    <w:p>
      <w:pPr>
        <w:jc w:val="both"/>
        <w:ind w:left="1580" w:right="299" w:firstLine="656"/>
        <w:spacing w:after="0"/>
        <w:tabs>
          <w:tab w:leader="none" w:pos="2624"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terms and conditions hereof, each Issuing Lender, in reliance on the agreements of the other Dollar Tranche Revolving Lenders set forth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2.06(d)(i)</w:t>
      </w:r>
      <w:r>
        <w:rPr>
          <w:rFonts w:ascii="Times New Roman" w:cs="Times New Roman" w:eastAsia="Times New Roman" w:hAnsi="Times New Roman"/>
          <w:sz w:val="20"/>
          <w:szCs w:val="20"/>
          <w:color w:val="auto"/>
        </w:rPr>
        <w:t>, agrees, from time to time on any Business Day during the period from the Closing Date until the Letter of Credit Expiration Date, to issue standby letters of credit (“</w:t>
      </w:r>
      <w:r>
        <w:rPr>
          <w:rFonts w:ascii="Times New Roman" w:cs="Times New Roman" w:eastAsia="Times New Roman" w:hAnsi="Times New Roman"/>
          <w:sz w:val="20"/>
          <w:szCs w:val="20"/>
          <w:u w:val="single" w:color="auto"/>
          <w:color w:val="auto"/>
        </w:rPr>
        <w:t>Letters of Credit</w:t>
      </w:r>
      <w:r>
        <w:rPr>
          <w:rFonts w:ascii="Times New Roman" w:cs="Times New Roman" w:eastAsia="Times New Roman" w:hAnsi="Times New Roman"/>
          <w:sz w:val="20"/>
          <w:szCs w:val="20"/>
          <w:color w:val="auto"/>
        </w:rPr>
        <w:t xml:space="preserve">”) for the account of the Company or any Subsidiary (including, to the extent not prohibited by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xml:space="preserve">, Unrestricted Subsidiaries) and to amend or extend Letters of Credit previously issued by it, in accordance with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below, on any Business Day during the Revolving Commitment Period in such form as may be approved from time to time by such Issuing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after giving effect to any issuance, amendment, increase or extension of any Letter of Credit, (w) the sum of the total Dollar Tranche Revolving Credit Exposures shall not exceed the aggregate Dollar Tranche Revolving Commitments, (x) the Dollar Tranche Revolving Credit Exposure of any Lender shall not exceed such Lender’s Dollar Tranche Revolving Commitment, (y) the sum of the total Revolving Credit Exposures denominated in an Alternative Currency shall not exceed the Alternative Currency Sublimit and (z) the L/C Exposure shall not exceed the L/C Commitment. Each request by the Company for the issuance, amendment, increase or extension of any Letter of Credit shall be deemed to be a representation by the Company that such requested issuance, amendment, increase or extension, as applicable, complies with the conditions set forth in the proviso to the preceding sentence. Each Letter of Credit shall be denominated in Dollars or one or more Alternative Currencies. All letters of credit identified on </w:t>
      </w:r>
      <w:r>
        <w:rPr>
          <w:rFonts w:ascii="Times New Roman" w:cs="Times New Roman" w:eastAsia="Times New Roman" w:hAnsi="Times New Roman"/>
          <w:sz w:val="20"/>
          <w:szCs w:val="20"/>
          <w:u w:val="single" w:color="auto"/>
          <w:color w:val="auto"/>
        </w:rPr>
        <w:t>Schedule 2.06</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Existing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Letters of Credit</w:t>
      </w:r>
      <w:r>
        <w:rPr>
          <w:rFonts w:ascii="Times New Roman" w:cs="Times New Roman" w:eastAsia="Times New Roman" w:hAnsi="Times New Roman"/>
          <w:sz w:val="20"/>
          <w:szCs w:val="20"/>
          <w:color w:val="auto"/>
        </w:rPr>
        <w:t>”) shall be deemed to have been issued pursuant hereto, and from and after the Closing Date shall be subject to and governed by the terms and conditions hereof.</w:t>
      </w:r>
    </w:p>
    <w:p>
      <w:pPr>
        <w:spacing w:after="0" w:line="204" w:lineRule="exact"/>
        <w:rPr>
          <w:rFonts w:ascii="Times New Roman" w:cs="Times New Roman" w:eastAsia="Times New Roman" w:hAnsi="Times New Roman"/>
          <w:sz w:val="20"/>
          <w:szCs w:val="20"/>
          <w:color w:val="auto"/>
        </w:rPr>
      </w:pPr>
    </w:p>
    <w:p>
      <w:pPr>
        <w:ind w:left="2640" w:hanging="404"/>
        <w:spacing w:after="0"/>
        <w:tabs>
          <w:tab w:leader="none" w:pos="264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Issuing Lender shall issue any Letter of Credit, if:</w:t>
      </w:r>
    </w:p>
    <w:p>
      <w:pPr>
        <w:spacing w:after="0" w:line="215" w:lineRule="exact"/>
        <w:rPr>
          <w:rFonts w:ascii="Times New Roman" w:cs="Times New Roman" w:eastAsia="Times New Roman" w:hAnsi="Times New Roman"/>
          <w:sz w:val="20"/>
          <w:szCs w:val="20"/>
          <w:color w:val="auto"/>
        </w:rPr>
      </w:pPr>
    </w:p>
    <w:p>
      <w:pPr>
        <w:jc w:val="both"/>
        <w:ind w:left="2880" w:right="299" w:firstLine="652"/>
        <w:spacing w:after="0" w:line="266" w:lineRule="auto"/>
        <w:tabs>
          <w:tab w:leader="none" w:pos="3924"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to </w:t>
      </w:r>
      <w:r>
        <w:rPr>
          <w:rFonts w:ascii="Times New Roman" w:cs="Times New Roman" w:eastAsia="Times New Roman" w:hAnsi="Times New Roman"/>
          <w:sz w:val="19"/>
          <w:szCs w:val="19"/>
          <w:u w:val="single" w:color="auto"/>
          <w:color w:val="auto"/>
        </w:rPr>
        <w:t>Section 2.06(b)(iii)</w:t>
      </w:r>
      <w:r>
        <w:rPr>
          <w:rFonts w:ascii="Times New Roman" w:cs="Times New Roman" w:eastAsia="Times New Roman" w:hAnsi="Times New Roman"/>
          <w:sz w:val="19"/>
          <w:szCs w:val="19"/>
          <w:color w:val="auto"/>
        </w:rPr>
        <w:t>, the expiry date of the requested Letter of Credit would occur more than twelve months after the date of issuance or last extension, unless the Majority in Interest of the Dollar Tranche Revolving Lenders have approved such expiry date; or</w:t>
      </w:r>
    </w:p>
    <w:p>
      <w:pPr>
        <w:spacing w:after="0" w:line="165" w:lineRule="exact"/>
        <w:rPr>
          <w:rFonts w:ascii="Times New Roman" w:cs="Times New Roman" w:eastAsia="Times New Roman" w:hAnsi="Times New Roman"/>
          <w:sz w:val="19"/>
          <w:szCs w:val="19"/>
          <w:color w:val="auto"/>
        </w:rPr>
      </w:pPr>
    </w:p>
    <w:p>
      <w:pPr>
        <w:jc w:val="both"/>
        <w:ind w:left="2880" w:right="299" w:firstLine="652"/>
        <w:spacing w:after="0" w:line="249" w:lineRule="auto"/>
        <w:tabs>
          <w:tab w:leader="none" w:pos="3924"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expiry date of the requested Letter of Credit would occur more than 12 months after the Revolving Termination Date, unless all the Dollar Tranche Revolving Lenders have approved such expiry date.</w:t>
      </w:r>
    </w:p>
    <w:p>
      <w:pPr>
        <w:spacing w:after="0" w:line="179" w:lineRule="exact"/>
        <w:rPr>
          <w:rFonts w:ascii="Times New Roman" w:cs="Times New Roman" w:eastAsia="Times New Roman" w:hAnsi="Times New Roman"/>
          <w:sz w:val="20"/>
          <w:szCs w:val="20"/>
          <w:color w:val="auto"/>
        </w:rPr>
      </w:pPr>
    </w:p>
    <w:p>
      <w:pPr>
        <w:ind w:left="2640" w:hanging="404"/>
        <w:spacing w:after="0"/>
        <w:tabs>
          <w:tab w:leader="none" w:pos="2640"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Issuing Lender shall be under any obligation to issue any Letter of Credit</w:t>
      </w:r>
    </w:p>
    <w:p>
      <w:pPr>
        <w:spacing w:after="0" w:line="33" w:lineRule="exact"/>
        <w:rPr>
          <w:rFonts w:ascii="Times New Roman" w:cs="Times New Roman" w:eastAsia="Times New Roman" w:hAnsi="Times New Roman"/>
          <w:sz w:val="19"/>
          <w:szCs w:val="19"/>
          <w:color w:val="auto"/>
        </w:rPr>
      </w:pPr>
    </w:p>
    <w:p>
      <w:pPr>
        <w:ind w:left="15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if:</w:t>
      </w:r>
    </w:p>
    <w:p>
      <w:pPr>
        <w:spacing w:after="0" w:line="193" w:lineRule="exact"/>
        <w:rPr>
          <w:rFonts w:ascii="Times New Roman" w:cs="Times New Roman" w:eastAsia="Times New Roman" w:hAnsi="Times New Roman"/>
          <w:sz w:val="19"/>
          <w:szCs w:val="19"/>
          <w:color w:val="auto"/>
        </w:rPr>
      </w:pPr>
    </w:p>
    <w:p>
      <w:pPr>
        <w:ind w:left="2880" w:right="299" w:firstLine="652"/>
        <w:spacing w:after="0" w:line="241" w:lineRule="auto"/>
        <w:tabs>
          <w:tab w:leader="none" w:pos="3924"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order, judgment or decree of any Governmental Authority or arbitrator shall by its terms purport to enjoin or restrain such Issuing Lender from issuing the Letter of Credit, or any Requirement of Law applicable to such Issuing Lender or any request or directive (whether or not having the force of law) from any Governmental Authority with jurisdiction over such Issuing Lender shall prohibit, or request that such Issuing Lender refrain from, the issuance of letters of credit generally or the Letter of Credit in particular or shall impose upon such Issuing Lender with respect to the Letter of Credit any restriction, reserve or capital requirement (for which such Issuing Lender is not otherwise compensated hereunder) not in effect on the Closing Date, or shall impose upon such Issuing Lender any unreimbursed loss, cost or expense which was not</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06" w:name="page107"/>
    <w:bookmarkEnd w:id="106"/>
    <w:p>
      <w:pPr>
        <w:ind w:left="2880" w:right="299"/>
        <w:spacing w:after="0" w:line="269" w:lineRule="auto"/>
        <w:rPr>
          <w:sz w:val="20"/>
          <w:szCs w:val="20"/>
          <w:color w:val="auto"/>
        </w:rPr>
      </w:pPr>
      <w:r>
        <w:rPr>
          <w:rFonts w:ascii="Times New Roman" w:cs="Times New Roman" w:eastAsia="Times New Roman" w:hAnsi="Times New Roman"/>
          <w:sz w:val="20"/>
          <w:szCs w:val="20"/>
          <w:color w:val="auto"/>
        </w:rPr>
        <w:t>applicable on the Closing Date and which such Issuing Lender in good faith deems material to it;</w:t>
      </w:r>
    </w:p>
    <w:p>
      <w:pPr>
        <w:spacing w:after="0" w:line="159" w:lineRule="exact"/>
        <w:rPr>
          <w:sz w:val="20"/>
          <w:szCs w:val="20"/>
          <w:color w:val="auto"/>
        </w:rPr>
      </w:pPr>
    </w:p>
    <w:p>
      <w:pPr>
        <w:jc w:val="both"/>
        <w:ind w:left="2880" w:right="319" w:firstLine="652"/>
        <w:spacing w:after="0" w:line="254" w:lineRule="auto"/>
        <w:tabs>
          <w:tab w:leader="none" w:pos="3924"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the Letter of Credit would violate one or more policies of such Issuing Lender applicable to letters of credit generally;</w:t>
      </w:r>
    </w:p>
    <w:p>
      <w:pPr>
        <w:spacing w:after="0" w:line="174" w:lineRule="exact"/>
        <w:rPr>
          <w:rFonts w:ascii="Times New Roman" w:cs="Times New Roman" w:eastAsia="Times New Roman" w:hAnsi="Times New Roman"/>
          <w:sz w:val="20"/>
          <w:szCs w:val="20"/>
          <w:color w:val="auto"/>
        </w:rPr>
      </w:pPr>
    </w:p>
    <w:p>
      <w:pPr>
        <w:jc w:val="both"/>
        <w:ind w:left="2880" w:right="319" w:firstLine="652"/>
        <w:spacing w:after="0" w:line="254" w:lineRule="auto"/>
        <w:tabs>
          <w:tab w:leader="none" w:pos="3924"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agreed by the Administrative Agent and such Issuing Lender, the Letter of Credit is in an initial stated amount less than $250,000;</w:t>
      </w:r>
    </w:p>
    <w:p>
      <w:pPr>
        <w:spacing w:after="0" w:line="174" w:lineRule="exact"/>
        <w:rPr>
          <w:rFonts w:ascii="Times New Roman" w:cs="Times New Roman" w:eastAsia="Times New Roman" w:hAnsi="Times New Roman"/>
          <w:sz w:val="20"/>
          <w:szCs w:val="20"/>
          <w:color w:val="auto"/>
        </w:rPr>
      </w:pPr>
    </w:p>
    <w:p>
      <w:pPr>
        <w:jc w:val="both"/>
        <w:ind w:left="2880" w:right="299" w:firstLine="652"/>
        <w:spacing w:after="0" w:line="254" w:lineRule="auto"/>
        <w:tabs>
          <w:tab w:leader="none" w:pos="3924"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agreed by the Administrative Agent and such Issuing Lender, the Letter of Credit is to be denominated in a currency other than Dollars or an Alternative Currency;</w:t>
      </w:r>
    </w:p>
    <w:p>
      <w:pPr>
        <w:spacing w:after="0" w:line="174" w:lineRule="exact"/>
        <w:rPr>
          <w:rFonts w:ascii="Times New Roman" w:cs="Times New Roman" w:eastAsia="Times New Roman" w:hAnsi="Times New Roman"/>
          <w:sz w:val="20"/>
          <w:szCs w:val="20"/>
          <w:color w:val="auto"/>
        </w:rPr>
      </w:pPr>
    </w:p>
    <w:p>
      <w:pPr>
        <w:jc w:val="both"/>
        <w:ind w:left="2880" w:right="299" w:firstLine="652"/>
        <w:spacing w:after="0" w:line="254" w:lineRule="auto"/>
        <w:tabs>
          <w:tab w:leader="none" w:pos="3924"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Issuing Lender does not as of the issuance date of the requested Letter of Credit issue Letters of Credit in the requested currency;</w:t>
      </w:r>
    </w:p>
    <w:p>
      <w:pPr>
        <w:spacing w:after="0" w:line="174" w:lineRule="exact"/>
        <w:rPr>
          <w:rFonts w:ascii="Times New Roman" w:cs="Times New Roman" w:eastAsia="Times New Roman" w:hAnsi="Times New Roman"/>
          <w:sz w:val="20"/>
          <w:szCs w:val="20"/>
          <w:color w:val="auto"/>
        </w:rPr>
      </w:pPr>
    </w:p>
    <w:p>
      <w:pPr>
        <w:jc w:val="both"/>
        <w:ind w:left="2880" w:right="299" w:firstLine="652"/>
        <w:spacing w:after="0" w:line="243" w:lineRule="auto"/>
        <w:tabs>
          <w:tab w:leader="none" w:pos="3924"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is at that time a Defaulting Lender, unless such Issuing Lender has entered into arrangements, including the delivery of Cash Collateral, satisfactory to the Issuing Lender (in its sole discretion) with the Company or such Lender to eliminate the Issuing Lender’s actual or potential Fronting Exposure (after giving effect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2.18(a)(iv)</w:t>
      </w:r>
      <w:r>
        <w:rPr>
          <w:rFonts w:ascii="Times New Roman" w:cs="Times New Roman" w:eastAsia="Times New Roman" w:hAnsi="Times New Roman"/>
          <w:sz w:val="20"/>
          <w:szCs w:val="20"/>
          <w:color w:val="auto"/>
        </w:rPr>
        <w:t>) with respect to the Defaulting Lender arising from either the Letter of Credit then proposed to be issued or that Letter of Credit and all other L/C Obligations as to which such Issuing Lender has actual or potential Fronting Exposure, as it may elect in its sole discretion; or</w:t>
      </w:r>
    </w:p>
    <w:p>
      <w:pPr>
        <w:spacing w:after="0" w:line="185" w:lineRule="exact"/>
        <w:rPr>
          <w:rFonts w:ascii="Times New Roman" w:cs="Times New Roman" w:eastAsia="Times New Roman" w:hAnsi="Times New Roman"/>
          <w:sz w:val="20"/>
          <w:szCs w:val="20"/>
          <w:color w:val="auto"/>
        </w:rPr>
      </w:pPr>
    </w:p>
    <w:p>
      <w:pPr>
        <w:ind w:left="2880" w:right="339" w:firstLine="652"/>
        <w:spacing w:after="0" w:line="269" w:lineRule="auto"/>
        <w:tabs>
          <w:tab w:leader="none" w:pos="3924"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Letter of Credit contains any provisions for automatic reinstatement of the stated amount after any drawing thereunder.</w:t>
      </w:r>
    </w:p>
    <w:p>
      <w:pPr>
        <w:spacing w:after="0" w:line="159" w:lineRule="exact"/>
        <w:rPr>
          <w:rFonts w:ascii="Times New Roman" w:cs="Times New Roman" w:eastAsia="Times New Roman" w:hAnsi="Times New Roman"/>
          <w:sz w:val="20"/>
          <w:szCs w:val="20"/>
          <w:color w:val="auto"/>
        </w:rPr>
      </w:pPr>
    </w:p>
    <w:p>
      <w:pPr>
        <w:jc w:val="both"/>
        <w:ind w:left="1580" w:right="299" w:firstLine="656"/>
        <w:spacing w:after="0" w:line="254" w:lineRule="auto"/>
        <w:tabs>
          <w:tab w:leader="none" w:pos="262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Issuing Lender shall amend any Letter of Credit if such Issuing Lender would not be permitted at such time to issue the Letter of Credit in its amended form under the terms hereof.</w:t>
      </w:r>
    </w:p>
    <w:p>
      <w:pPr>
        <w:spacing w:after="0" w:line="174" w:lineRule="exact"/>
        <w:rPr>
          <w:rFonts w:ascii="Times New Roman" w:cs="Times New Roman" w:eastAsia="Times New Roman" w:hAnsi="Times New Roman"/>
          <w:sz w:val="20"/>
          <w:szCs w:val="20"/>
          <w:color w:val="auto"/>
        </w:rPr>
      </w:pPr>
    </w:p>
    <w:p>
      <w:pPr>
        <w:jc w:val="both"/>
        <w:ind w:left="1580" w:right="299" w:firstLine="656"/>
        <w:spacing w:after="0" w:line="249" w:lineRule="auto"/>
        <w:tabs>
          <w:tab w:leader="none" w:pos="262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Issuing Lender shall be under any obligation to amend any Letter of Credit if (A) such Issuing Lender would have no obligation at such time to issue the Letter of Credit in its amended form under the terms hereof, or (B) the beneficiary of the Letter of Credit does not accept the proposed amendment to the Letter of Credit.</w:t>
      </w:r>
    </w:p>
    <w:p>
      <w:pPr>
        <w:spacing w:after="0" w:line="179" w:lineRule="exact"/>
        <w:rPr>
          <w:rFonts w:ascii="Times New Roman" w:cs="Times New Roman" w:eastAsia="Times New Roman" w:hAnsi="Times New Roman"/>
          <w:sz w:val="20"/>
          <w:szCs w:val="20"/>
          <w:color w:val="auto"/>
        </w:rPr>
      </w:pPr>
    </w:p>
    <w:p>
      <w:pPr>
        <w:jc w:val="both"/>
        <w:ind w:left="1580" w:right="299" w:firstLine="656"/>
        <w:spacing w:after="0" w:line="243" w:lineRule="auto"/>
        <w:tabs>
          <w:tab w:leader="none" w:pos="262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Issuing Lender shall act on behalf of the Lenders with respect to any Letters of Credit issued by it and the documents associated therewith, and such Issuing Lender shall have all of the benefits and immunities (A) provided to the Administrative Agent in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with respect to any acts taken or omissions suffered by such Issuing Lender in connection with Letters of Credit issued by it or proposed to be issued by it and Issuer Documents pertaining to such Letters of Credit as fully as if the term “Administrative Agent” as used in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included such Issuing Lender with respect to such acts or omissions, and (B) as additionally provided herein with respect to such Issuing Lender.</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07" w:name="page108"/>
    <w:bookmarkEnd w:id="107"/>
    <w:p>
      <w:pPr>
        <w:ind w:left="1980" w:hanging="392"/>
        <w:spacing w:after="0"/>
        <w:tabs>
          <w:tab w:leader="none" w:pos="1980"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Procedure for Issuance and Amendment of Letters of Credit; Auto-Extension Letters</w:t>
      </w:r>
    </w:p>
    <w:p>
      <w:pPr>
        <w:spacing w:after="0" w:line="33" w:lineRule="exact"/>
        <w:rPr>
          <w:rFonts w:ascii="Times New Roman" w:cs="Times New Roman" w:eastAsia="Times New Roman" w:hAnsi="Times New Roman"/>
          <w:sz w:val="19"/>
          <w:szCs w:val="19"/>
          <w:color w:val="auto"/>
        </w:rPr>
      </w:pPr>
    </w:p>
    <w:p>
      <w:pPr>
        <w:ind w:left="9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u w:val="single" w:color="auto"/>
          <w:color w:val="auto"/>
        </w:rPr>
        <w:t>of Credit</w:t>
      </w:r>
      <w:r>
        <w:rPr>
          <w:rFonts w:ascii="Times New Roman" w:cs="Times New Roman" w:eastAsia="Times New Roman" w:hAnsi="Times New Roman"/>
          <w:sz w:val="20"/>
          <w:szCs w:val="20"/>
          <w:color w:val="auto"/>
        </w:rPr>
        <w:t>.</w:t>
      </w:r>
    </w:p>
    <w:p>
      <w:pPr>
        <w:spacing w:after="0" w:line="193" w:lineRule="exact"/>
        <w:rPr>
          <w:rFonts w:ascii="Times New Roman" w:cs="Times New Roman" w:eastAsia="Times New Roman" w:hAnsi="Times New Roman"/>
          <w:sz w:val="19"/>
          <w:szCs w:val="19"/>
          <w:color w:val="auto"/>
        </w:rPr>
      </w:pPr>
    </w:p>
    <w:p>
      <w:pPr>
        <w:jc w:val="both"/>
        <w:ind w:left="1580" w:right="299" w:firstLine="656"/>
        <w:spacing w:after="0" w:line="253" w:lineRule="auto"/>
        <w:tabs>
          <w:tab w:leader="none" w:pos="2624" w:val="left"/>
        </w:tabs>
        <w:numPr>
          <w:ilvl w:val="1"/>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Letter of Credit shall be issued or amended, as the case may be, upon the request of the Company delivered to the applicable Issuing Lender (with a copy to the Administrative Agent) in the form of an Application, appropriately completed and signed by an Authorized Officer of the Company. Such Application may be sent by facsimile, by United States mail, by overnight courier, by electronic transmission using the system provided by the applicable Issuing Lender, by personal delivery or by any other means acceptable to such Issuing Lender. Such Application must be received by the applicable Issuing Lender and the Administrative Agent not later than 11:00 a.m. at least two Business Days (or such later date and time as the Administrative Agent and such Issuing Lender may agree in a particular instance in their sole discretion) prior to the proposed issuance date or date of amendment, as the case may be. In the case of a request for an initial issuance of a Letter of Credit, such Application shall specify in form and detail satisfactory to the applicable Issuing Lender: (A) the proposed issuance date of the requested Letter of Credit (which shall be a Business Day); (B) the amount and currency thereof and in the absence of specification of currency shall be deemed a request for a Letter of Credit denominated in Dollars;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such Issuing Lender may require. In the case of a request for an amendment of any outstanding Letter of Credit, such Application shall specify in form and detail satisfactory to the applicable Issuing Lender (A) the Letter of Credit to be amended; (B) the proposed date of amendment thereof (which shall be a Business Day); (C) the nature of the proposed amendment; and</w:t>
      </w:r>
    </w:p>
    <w:p>
      <w:pPr>
        <w:spacing w:after="0" w:line="2" w:lineRule="exact"/>
        <w:rPr>
          <w:rFonts w:ascii="Times New Roman" w:cs="Times New Roman" w:eastAsia="Times New Roman" w:hAnsi="Times New Roman"/>
          <w:sz w:val="19"/>
          <w:szCs w:val="19"/>
          <w:color w:val="auto"/>
        </w:rPr>
      </w:pPr>
    </w:p>
    <w:p>
      <w:pPr>
        <w:jc w:val="both"/>
        <w:ind w:left="1580" w:right="299"/>
        <w:spacing w:after="0" w:line="241"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(D) such other matters as such Issuing Lender may require. Additionally, the Company shall furnish to the applicable Issuing Lender and the Administrative Agent such other documents and information pertaining to such requested Letter of Credit issuance or amendment, including any Issuer Documents, as such Issuing Lender or the Administrative Agent may require.</w:t>
      </w:r>
    </w:p>
    <w:p>
      <w:pPr>
        <w:spacing w:after="0" w:line="186" w:lineRule="exact"/>
        <w:rPr>
          <w:rFonts w:ascii="Times New Roman" w:cs="Times New Roman" w:eastAsia="Times New Roman" w:hAnsi="Times New Roman"/>
          <w:sz w:val="19"/>
          <w:szCs w:val="19"/>
          <w:color w:val="auto"/>
        </w:rPr>
      </w:pPr>
    </w:p>
    <w:p>
      <w:pPr>
        <w:jc w:val="both"/>
        <w:ind w:left="1580" w:right="299" w:firstLine="656"/>
        <w:spacing w:after="0" w:line="242" w:lineRule="auto"/>
        <w:tabs>
          <w:tab w:leader="none" w:pos="2624"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Promptly after receipt of any Application, the applicable Issuing Lender will confirm with the Administrative Agent (by telephone or in writing) that the Administrative Agent has received a copy of such Application from the Company and, if not, such Issuing Lender will provide the Administrative Agent with a copy thereof. Unless the applicable Issuing Lender has received written notice from any Lender, the Administrative Agent or any Loan Party, at least one Business Day prior to the requested date of issuance or amendment of the applicable Letter of Credit, that one or more applicable conditions contained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shall not then be satisfied, then, subject to the terms and conditions hereof, such Issuing Lender shall, on the requested date, issue a Letter of Credit for the account of the Company (or the applicable Subsidiary) or enter into the applicable amendment, as the case may be, in each case in accordance with such Issuing Lender’s usual and customary business practices.</w:t>
      </w:r>
    </w:p>
    <w:p>
      <w:pPr>
        <w:spacing w:after="0" w:line="187" w:lineRule="exact"/>
        <w:rPr>
          <w:rFonts w:ascii="Times New Roman" w:cs="Times New Roman" w:eastAsia="Times New Roman" w:hAnsi="Times New Roman"/>
          <w:sz w:val="20"/>
          <w:szCs w:val="20"/>
          <w:color w:val="auto"/>
        </w:rPr>
      </w:pPr>
    </w:p>
    <w:p>
      <w:pPr>
        <w:jc w:val="both"/>
        <w:ind w:left="1580" w:right="299" w:firstLine="656"/>
        <w:spacing w:after="0" w:line="244" w:lineRule="auto"/>
        <w:tabs>
          <w:tab w:leader="none" w:pos="2624"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so requests in any applicable Application, an Issuing Lender may, in its sole discretion, agree to issue a Letter of Credit that has automatic extension provisions (each, an “</w:t>
      </w:r>
      <w:r>
        <w:rPr>
          <w:rFonts w:ascii="Times New Roman" w:cs="Times New Roman" w:eastAsia="Times New Roman" w:hAnsi="Times New Roman"/>
          <w:sz w:val="20"/>
          <w:szCs w:val="20"/>
          <w:u w:val="single" w:color="auto"/>
          <w:color w:val="auto"/>
        </w:rPr>
        <w:t>Auto-Extension Letter of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Auto-Extension Letter of Credit must permit the applicable Issuing Lender to prevent any such extension at least once in each twelve-month period (commencing with the date of issuance of such Letter of Credit) by giving prior notice to the beneficiary thereof not later</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08" w:name="page109"/>
    <w:bookmarkEnd w:id="108"/>
    <w:p>
      <w:pPr>
        <w:jc w:val="both"/>
        <w:ind w:left="1580" w:right="299"/>
        <w:spacing w:after="0" w:line="241" w:lineRule="auto"/>
        <w:rPr>
          <w:sz w:val="20"/>
          <w:szCs w:val="20"/>
          <w:color w:val="auto"/>
        </w:rPr>
      </w:pPr>
      <w:r>
        <w:rPr>
          <w:rFonts w:ascii="Times New Roman" w:cs="Times New Roman" w:eastAsia="Times New Roman" w:hAnsi="Times New Roman"/>
          <w:sz w:val="20"/>
          <w:szCs w:val="20"/>
          <w:color w:val="auto"/>
        </w:rPr>
        <w:t>than a day (the “</w:t>
      </w:r>
      <w:r>
        <w:rPr>
          <w:rFonts w:ascii="Times New Roman" w:cs="Times New Roman" w:eastAsia="Times New Roman" w:hAnsi="Times New Roman"/>
          <w:sz w:val="20"/>
          <w:szCs w:val="20"/>
          <w:u w:val="single" w:color="auto"/>
          <w:color w:val="auto"/>
        </w:rPr>
        <w:t>Non-Extension Notice Date</w:t>
      </w:r>
      <w:r>
        <w:rPr>
          <w:rFonts w:ascii="Times New Roman" w:cs="Times New Roman" w:eastAsia="Times New Roman" w:hAnsi="Times New Roman"/>
          <w:sz w:val="20"/>
          <w:szCs w:val="20"/>
          <w:color w:val="auto"/>
        </w:rPr>
        <w:t xml:space="preserve">”) in each such twelve-month period to be agreed upon at the time such Letter of Credit is issued. Unless otherwise directed by the applicable Issuing Lender, the Company shall not be required to make a specific request to such Issuing Lender for any such extension. Once an Auto-Extension Letter of Credit has been issued, the Lenders shall be deemed to have authorized (but may not require) the applicable Issuing Lender to permit the extension of such Letter of Credit at any time to an expiry date not later than twelve months after the Revolving Termination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applicable Issuing Lender shall not permit any such extension if (A) such Issuing Lender has determined that it would not be permitted, or would have no obligation, at such time to issue such Letter of Credit in its revised form (as extended) under the terms hereof (by reason of the provisions of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2.06(a)</w:t>
      </w:r>
      <w:r>
        <w:rPr>
          <w:rFonts w:ascii="Times New Roman" w:cs="Times New Roman" w:eastAsia="Times New Roman" w:hAnsi="Times New Roman"/>
          <w:sz w:val="20"/>
          <w:szCs w:val="20"/>
          <w:color w:val="auto"/>
        </w:rPr>
        <w:t xml:space="preserve"> or otherwise), or (B) it has received notice (which may be by telephone or in writing) on or before the day that is seven Business Days before the Non-Extension Notice Date (1) from the Administrative Agent that the Majority in Interest of the Dollar Tranche Revolving Lenders have elected not to permit such extension or (2) from the Administrative Agent, any Lender or the Company that one or more of the applicable conditions specified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is not then satisfied, and in each such case directing the applicable Issuing Lender not to permit such extension.</w:t>
      </w:r>
    </w:p>
    <w:p>
      <w:pPr>
        <w:spacing w:after="0" w:line="190" w:lineRule="exact"/>
        <w:rPr>
          <w:sz w:val="20"/>
          <w:szCs w:val="20"/>
          <w:color w:val="auto"/>
        </w:rPr>
      </w:pPr>
    </w:p>
    <w:p>
      <w:pPr>
        <w:jc w:val="both"/>
        <w:ind w:left="1580" w:right="299" w:firstLine="656"/>
        <w:spacing w:after="0"/>
        <w:tabs>
          <w:tab w:leader="none" w:pos="2624"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so requests in any applicable Application, the applicable Issuing Lender may, in its sole discretion, agree to issue a Letter of Credit that permits the automatic reinstatement of all or a portion of the stated amount thereof after any drawing thereunder (each, an “</w:t>
      </w:r>
      <w:r>
        <w:rPr>
          <w:rFonts w:ascii="Times New Roman" w:cs="Times New Roman" w:eastAsia="Times New Roman" w:hAnsi="Times New Roman"/>
          <w:sz w:val="20"/>
          <w:szCs w:val="20"/>
          <w:u w:val="single" w:color="auto"/>
          <w:color w:val="auto"/>
        </w:rPr>
        <w:t>Auto-Reinstatement Letter of Credit</w:t>
      </w:r>
      <w:r>
        <w:rPr>
          <w:rFonts w:ascii="Times New Roman" w:cs="Times New Roman" w:eastAsia="Times New Roman" w:hAnsi="Times New Roman"/>
          <w:sz w:val="20"/>
          <w:szCs w:val="20"/>
          <w:color w:val="auto"/>
        </w:rPr>
        <w:t>”). Unless otherwise directed by an Issuing Lender, the Company shall not be required to make a specific request to such Issuing Lender to permit such reinstatement. Once an Auto-Reinstatement Letter of Credit has been issued, except as provided in the following sentence, the Lenders shall be deemed to have authorized (but may not require) the applicable Issuing Lender to reinstate all or a portion of the stated amount thereof in accordance with the provisions of such Letter of Credit. Notwithstanding the foregoing, if such Auto-Reinstatement Letter of Credit permits the applicable Issuing Lender to decline to reinstate all or any portion of the stated amount thereof after a drawing thereunder by giving notice of such non-reinstatement within a specified number of days after such drawing (the “</w:t>
      </w:r>
      <w:r>
        <w:rPr>
          <w:rFonts w:ascii="Times New Roman" w:cs="Times New Roman" w:eastAsia="Times New Roman" w:hAnsi="Times New Roman"/>
          <w:sz w:val="20"/>
          <w:szCs w:val="20"/>
          <w:u w:val="single" w:color="auto"/>
          <w:color w:val="auto"/>
        </w:rPr>
        <w:t>Non-Reinstatement Deadline</w:t>
      </w:r>
      <w:r>
        <w:rPr>
          <w:rFonts w:ascii="Times New Roman" w:cs="Times New Roman" w:eastAsia="Times New Roman" w:hAnsi="Times New Roman"/>
          <w:sz w:val="20"/>
          <w:szCs w:val="20"/>
          <w:color w:val="auto"/>
        </w:rPr>
        <w:t xml:space="preserve">”), such Issuing Lender shall not permit such reinstatement if it has received a notice (which may be by telephone or in writing) on or before the day that is seven Business Days before the Non-Reinstatement Deadline (A) from the Administrative Agent that the Majority in Interest of the Dollar Tranche Revolving Lenders have elected not to permit such reinstatement or (B) from the Administrative Agent, any Lender or the Company that one or more of the applicable conditions specified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is not then satisfied (treating such reinstatement as a Revolving Extension of Credit for purposes of this clause) and, in each case, directing the applicable Issuing Lender not to permit such reinstatement.</w:t>
      </w:r>
    </w:p>
    <w:p>
      <w:pPr>
        <w:spacing w:after="0" w:line="205" w:lineRule="exact"/>
        <w:rPr>
          <w:rFonts w:ascii="Times New Roman" w:cs="Times New Roman" w:eastAsia="Times New Roman" w:hAnsi="Times New Roman"/>
          <w:sz w:val="20"/>
          <w:szCs w:val="20"/>
          <w:color w:val="auto"/>
        </w:rPr>
      </w:pPr>
    </w:p>
    <w:p>
      <w:pPr>
        <w:jc w:val="both"/>
        <w:ind w:left="1580" w:right="299" w:firstLine="656"/>
        <w:spacing w:after="0" w:line="249" w:lineRule="auto"/>
        <w:tabs>
          <w:tab w:leader="none" w:pos="2624"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its delivery of any Letter of Credit or any amendment to a Letter of Credit to an advising bank with respect thereto or to the beneficiary thereof, the applicable Issuing Lender will also deliver to the Company and the Administrative Agent a true and complete copy of such Letter of Credit or amendment.</w:t>
      </w:r>
    </w:p>
    <w:p>
      <w:pPr>
        <w:spacing w:after="0" w:line="179" w:lineRule="exact"/>
        <w:rPr>
          <w:rFonts w:ascii="Times New Roman" w:cs="Times New Roman" w:eastAsia="Times New Roman" w:hAnsi="Times New Roman"/>
          <w:sz w:val="20"/>
          <w:szCs w:val="20"/>
          <w:color w:val="auto"/>
        </w:rPr>
      </w:pPr>
    </w:p>
    <w:p>
      <w:pPr>
        <w:jc w:val="both"/>
        <w:ind w:left="940" w:right="299" w:firstLine="648"/>
        <w:spacing w:after="0" w:line="245" w:lineRule="auto"/>
        <w:tabs>
          <w:tab w:leader="none" w:pos="1997"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 and Other Charges</w:t>
      </w:r>
      <w:r>
        <w:rPr>
          <w:rFonts w:ascii="Times New Roman" w:cs="Times New Roman" w:eastAsia="Times New Roman" w:hAnsi="Times New Roman"/>
          <w:sz w:val="20"/>
          <w:szCs w:val="20"/>
          <w:color w:val="auto"/>
        </w:rPr>
        <w:t>. (i) The Company will pay a fee on the maximum amount available to be drawn under each Letter of Credit that is issued and outstanding at a per annum rate equal to (i) 1.00% with respect to the first $100,000,000 of issued and outstanding Letters of Credit and (ii) the Applicable Rate then in effect with respect to Dollar Tranche Revolving Loans that are Term SOFR Loans with respect to the remaining amount of issued and outstanding Letters of</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09" w:name="page110"/>
    <w:bookmarkEnd w:id="109"/>
    <w:p>
      <w:pPr>
        <w:jc w:val="both"/>
        <w:ind w:left="940" w:right="299"/>
        <w:spacing w:after="0" w:line="246" w:lineRule="auto"/>
        <w:rPr>
          <w:sz w:val="20"/>
          <w:szCs w:val="20"/>
          <w:color w:val="auto"/>
        </w:rPr>
      </w:pPr>
      <w:r>
        <w:rPr>
          <w:rFonts w:ascii="Times New Roman" w:cs="Times New Roman" w:eastAsia="Times New Roman" w:hAnsi="Times New Roman"/>
          <w:sz w:val="20"/>
          <w:szCs w:val="20"/>
          <w:color w:val="auto"/>
        </w:rPr>
        <w:t>Credit, shared ratably among the Dollar Tranche Revolving Lenders and payable quarterly in arrears on each Fee Payment Date after the issuance date. In addition, the Company shall pay to each Issuing Lender for its own account a fronting fee of 0.125% per annum on the undrawn and unexpired amount of each Letter of Credit, payable quarterly in arrears on each Fee Payment Date after the issuance date.</w:t>
      </w:r>
    </w:p>
    <w:p>
      <w:pPr>
        <w:spacing w:after="0" w:line="185" w:lineRule="exact"/>
        <w:rPr>
          <w:sz w:val="20"/>
          <w:szCs w:val="20"/>
          <w:color w:val="auto"/>
        </w:rPr>
      </w:pPr>
    </w:p>
    <w:p>
      <w:pPr>
        <w:jc w:val="both"/>
        <w:ind w:left="1580" w:right="299" w:firstLine="656"/>
        <w:spacing w:after="0" w:line="249" w:lineRule="auto"/>
        <w:tabs>
          <w:tab w:leader="none" w:pos="2624"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the foregoing fees, the Company shall pay or reimburse each Issuing Lender for such normal and customary costs and expenses as are incurred or charged by such Issuing Lender in issuing, negotiating, effecting payment under, amending or otherwise administering any Letter of Credit.</w:t>
      </w:r>
    </w:p>
    <w:p>
      <w:pPr>
        <w:spacing w:after="0" w:line="179" w:lineRule="exact"/>
        <w:rPr>
          <w:rFonts w:ascii="Times New Roman" w:cs="Times New Roman" w:eastAsia="Times New Roman" w:hAnsi="Times New Roman"/>
          <w:sz w:val="20"/>
          <w:szCs w:val="20"/>
          <w:color w:val="auto"/>
        </w:rPr>
      </w:pPr>
    </w:p>
    <w:p>
      <w:pPr>
        <w:jc w:val="both"/>
        <w:ind w:left="940" w:right="299" w:firstLine="648"/>
        <w:spacing w:after="0"/>
        <w:tabs>
          <w:tab w:leader="none" w:pos="1997"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L/C Participations</w:t>
      </w:r>
      <w:r>
        <w:rPr>
          <w:rFonts w:ascii="Times New Roman" w:cs="Times New Roman" w:eastAsia="Times New Roman" w:hAnsi="Times New Roman"/>
          <w:sz w:val="20"/>
          <w:szCs w:val="20"/>
          <w:color w:val="auto"/>
        </w:rPr>
        <w:t xml:space="preserve">. (i) Each Issuing Lender irrevocably agrees to grant and hereby grants to each L/C Participant, and, to induce such Issuing Lender to issue Letters of Credit, each L/C Participant irrevocably agrees to accept and purchase and hereby accepts and purchases from such Issuing Lender, on the terms and conditions set forth below, immediately upon the issuance of a Letter of Credit, for such L/C Participant’s own account and risk an undivided interest equal to such L/C Participant’s Dollar Tranche Applicable Percentage in such Issuing Lender’s obligations and rights under and in respect of each Letter of Credit and the amount of each draft paid by such Issuing Lender thereunder. Each L/C Participant agrees with each such Issuing Lender that, if a draft is paid under any Letter of Credit for which such Issuing Lender is not reimbursed in full by the Company in accordance with the terms of this Agreement (or in the event that any reimbursement received by such Issuing Lender shall be required to be returned by it at any time), such L/C Participant shall pay upon demand an amount in Dollars, to the Administrative Agent, at the Administrative Agent’s office for Dollar-denominated payments, equal to such L/C Participant’s Dollar Tranche Applicable Percentage of the amount that is not so reimbursed (or is so returned) not later than 1:00 p.m. on the Business Day specified in the demand therefore. The Administrative Agent shall remit the funds so received to the applicable Issuing Lender in Dollars. Each L/C Participant’s obligation to pay such amount shall be absolute and unconditional and shall not be affected by any circumstance, including (i) any setoff, counterclaim, recoupment, defense or other right that such L/C Participant may have against such Issuing Lender, the Company or any other Person for any reason whatsoever, (ii) the occurrence or continuance of a Default or an Event of Default or the failure to satisfy any of the other conditions specified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(iii) any adverse change in the condition (financial or otherwise) of the Company, (iv) any breach of this Agreement or any other Loan Document by the Company, any other Loan Party or any other L/C Participant or (v) any other circumstance, happening or event whatsoever, whether or not similar to any of the foregoing. If any Lender fails to make available to the Administrative Agent for the account of the applicable Issuing Lender any amount required to be paid by such Lender pursuant to the foregoing provisions of this </w:t>
      </w:r>
      <w:r>
        <w:rPr>
          <w:rFonts w:ascii="Times New Roman" w:cs="Times New Roman" w:eastAsia="Times New Roman" w:hAnsi="Times New Roman"/>
          <w:sz w:val="20"/>
          <w:szCs w:val="20"/>
          <w:u w:val="single" w:color="auto"/>
          <w:color w:val="auto"/>
        </w:rPr>
        <w:t>Section 2.06(d)</w:t>
      </w:r>
      <w:r>
        <w:rPr>
          <w:rFonts w:ascii="Times New Roman" w:cs="Times New Roman" w:eastAsia="Times New Roman" w:hAnsi="Times New Roman"/>
          <w:sz w:val="20"/>
          <w:szCs w:val="20"/>
          <w:color w:val="auto"/>
        </w:rPr>
        <w:t xml:space="preserve"> by the time specified herein, then, without limiting the other provisions of this Agreement, the applicable Issuing Lender shall be entitled to recover from such Lender (acting through the Administrative Agent), on demand, such amount with interest thereon for the period from the date such payment is required to the date on which such payment is immediately available to such Issuing Lender at a rate per annum equal to the applicable Overnight Rate from time to time in effect,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any administrative, processing or similar fees customarily charged by such Issuing Lender in connection with the foregoing.</w:t>
      </w:r>
    </w:p>
    <w:p>
      <w:pPr>
        <w:spacing w:after="0" w:line="199" w:lineRule="exact"/>
        <w:rPr>
          <w:rFonts w:ascii="Times New Roman" w:cs="Times New Roman" w:eastAsia="Times New Roman" w:hAnsi="Times New Roman"/>
          <w:sz w:val="20"/>
          <w:szCs w:val="20"/>
          <w:color w:val="auto"/>
        </w:rPr>
      </w:pPr>
    </w:p>
    <w:p>
      <w:pPr>
        <w:jc w:val="both"/>
        <w:ind w:left="1580" w:right="319" w:firstLine="656"/>
        <w:spacing w:after="0" w:line="244" w:lineRule="auto"/>
        <w:tabs>
          <w:tab w:leader="none" w:pos="2624"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payment received by the Administrative Agent for the account of the applicable Issuing Lender pursuant to </w:t>
      </w:r>
      <w:r>
        <w:rPr>
          <w:rFonts w:ascii="Times New Roman" w:cs="Times New Roman" w:eastAsia="Times New Roman" w:hAnsi="Times New Roman"/>
          <w:sz w:val="20"/>
          <w:szCs w:val="20"/>
          <w:u w:val="single" w:color="auto"/>
          <w:color w:val="auto"/>
        </w:rPr>
        <w:t>Section 2.06(d)(i)</w:t>
      </w:r>
      <w:r>
        <w:rPr>
          <w:rFonts w:ascii="Times New Roman" w:cs="Times New Roman" w:eastAsia="Times New Roman" w:hAnsi="Times New Roman"/>
          <w:sz w:val="20"/>
          <w:szCs w:val="20"/>
          <w:color w:val="auto"/>
        </w:rPr>
        <w:t xml:space="preserve"> is required to be returned under any of the circumstances (including pursuant to any settlement entered into by such Issuing Lender in its discretion), each Lender shall pay to the Administrative Agent for the account of such Issuing Lender its Applicable Percentage thereof on demand of the Administrative Agent,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interest thereon from the date of such demand to the date such amount is</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10" w:name="page111"/>
    <w:bookmarkEnd w:id="110"/>
    <w:p>
      <w:pPr>
        <w:jc w:val="both"/>
        <w:ind w:left="1580" w:right="299"/>
        <w:spacing w:after="0" w:line="254" w:lineRule="auto"/>
        <w:rPr>
          <w:sz w:val="20"/>
          <w:szCs w:val="20"/>
          <w:color w:val="auto"/>
        </w:rPr>
      </w:pPr>
      <w:r>
        <w:rPr>
          <w:rFonts w:ascii="Times New Roman" w:cs="Times New Roman" w:eastAsia="Times New Roman" w:hAnsi="Times New Roman"/>
          <w:sz w:val="20"/>
          <w:szCs w:val="20"/>
          <w:color w:val="auto"/>
        </w:rPr>
        <w:t>returned by such Lender, at a rate per annum equal to the applicable Overnight Rate from time to time in effect. The obligations of the Lenders under this clause shall survive the payment in full of the Obligations and the termination of this Agreement.</w:t>
      </w:r>
    </w:p>
    <w:p>
      <w:pPr>
        <w:spacing w:after="0" w:line="174" w:lineRule="exact"/>
        <w:rPr>
          <w:sz w:val="20"/>
          <w:szCs w:val="20"/>
          <w:color w:val="auto"/>
        </w:rPr>
      </w:pPr>
    </w:p>
    <w:p>
      <w:pPr>
        <w:jc w:val="both"/>
        <w:ind w:left="1580" w:right="299" w:firstLine="656"/>
        <w:spacing w:after="0" w:line="242" w:lineRule="auto"/>
        <w:tabs>
          <w:tab w:leader="none" w:pos="2624"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Whenever, at any time after an Issuing Lender has made payment under any Letter of Credit and has received from any L/C Participant its pro rata share of such payment in accordance with </w:t>
      </w:r>
      <w:r>
        <w:rPr>
          <w:rFonts w:ascii="Times New Roman" w:cs="Times New Roman" w:eastAsia="Times New Roman" w:hAnsi="Times New Roman"/>
          <w:sz w:val="20"/>
          <w:szCs w:val="20"/>
          <w:u w:val="single" w:color="auto"/>
          <w:color w:val="auto"/>
        </w:rPr>
        <w:t>Section 2.06(d)(i)</w:t>
      </w:r>
      <w:r>
        <w:rPr>
          <w:rFonts w:ascii="Times New Roman" w:cs="Times New Roman" w:eastAsia="Times New Roman" w:hAnsi="Times New Roman"/>
          <w:sz w:val="20"/>
          <w:szCs w:val="20"/>
          <w:color w:val="auto"/>
        </w:rPr>
        <w:t xml:space="preserve">, such Issuing Lender receives any payment related to such Letter of Credit (whether directly from the Company or otherwise, including proceeds of collateral applied thereto by such Issuing Lender), or any payment of interest on account thereof, such Issuing Lender will distribute to such L/C Participant its pro rata share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the event that any such payment received by such Issuing Lender shall be required to be returned by such Issuing Lender, such L/C Participant shall return to such Issuing Lender the portion thereof previously distributed by such Issuing Lender to it.</w:t>
      </w:r>
    </w:p>
    <w:p>
      <w:pPr>
        <w:spacing w:after="0" w:line="192" w:lineRule="exact"/>
        <w:rPr>
          <w:rFonts w:ascii="Times New Roman" w:cs="Times New Roman" w:eastAsia="Times New Roman" w:hAnsi="Times New Roman"/>
          <w:sz w:val="20"/>
          <w:szCs w:val="20"/>
          <w:color w:val="auto"/>
        </w:rPr>
      </w:pPr>
    </w:p>
    <w:p>
      <w:pPr>
        <w:jc w:val="both"/>
        <w:ind w:left="940" w:right="299" w:firstLine="648"/>
        <w:spacing w:after="0" w:line="253" w:lineRule="auto"/>
        <w:tabs>
          <w:tab w:leader="none" w:pos="1984"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Reimbursement Obligation of the Company</w:t>
      </w:r>
      <w:r>
        <w:rPr>
          <w:rFonts w:ascii="Times New Roman" w:cs="Times New Roman" w:eastAsia="Times New Roman" w:hAnsi="Times New Roman"/>
          <w:sz w:val="19"/>
          <w:szCs w:val="19"/>
          <w:color w:val="auto"/>
        </w:rPr>
        <w:t>. If any draft is paid under any Letter of Credit, the Company shall reimburse the applicable Issuing Lender for the amount of (i) the draft so paid and (ii) any taxes, fees, charges or other costs or expenses incurred by such Issuing Lender in connection with such payment, not later than 11:00 a.m. on the date of any payment by the applicable Issuing Lender under a Letter of Credit to be reimbursed in Dollars, or the Applicable Time on the date of any payment by the applicable Issuing Lender under a Letter of Credit to be reimbursed in an Alternative Currency (each such date, an “</w:t>
      </w:r>
      <w:r>
        <w:rPr>
          <w:rFonts w:ascii="Times New Roman" w:cs="Times New Roman" w:eastAsia="Times New Roman" w:hAnsi="Times New Roman"/>
          <w:sz w:val="19"/>
          <w:szCs w:val="19"/>
          <w:u w:val="single" w:color="auto"/>
          <w:color w:val="auto"/>
        </w:rPr>
        <w:t>Honor Date</w:t>
      </w:r>
      <w:r>
        <w:rPr>
          <w:rFonts w:ascii="Times New Roman" w:cs="Times New Roman" w:eastAsia="Times New Roman" w:hAnsi="Times New Roman"/>
          <w:sz w:val="19"/>
          <w:szCs w:val="19"/>
          <w:color w:val="auto"/>
        </w:rPr>
        <w:t>”). Each such payment shall be made to the applicable Issuing Lender at its address for notices referred to herein in Same Day Funds. In the case of a Letter of Credit denominated in an Alternative Currency, the Company shall reimburse the applicable Issuing Lender in such Alternative Currency, unless (A) such Issuing Lender (at its option) shall have specified in such notice that it will require reimbursement in Dollars, or (B) in the absence of any such requirement for reimbursement in Dollars, the Company shall have notified such Issuing Lender promptly following receipt of the notice of drawing that the Company will reimburse such Issuing Lender in Dollars. In the case of any such reimbursement in Dollars of a drawing under a Letter of Credit denominated in an Alternative Currency, the applicable Issuing Lender shall notify the Company of the Dollar Equivalent of the amount of the drawing promptly following the determination thereof. In the event that (A) a drawing denominated in an Alternative Currency is to be reimbursed in Dollars pursuant to the immediately preceding sentence and (B) the Dollar amount paid by the Company, whether on or after the Honor Date, shall not be adequate on the date of that payment to purchase in accordance with normal banking procedures a sum denominated in the Alternative Currency equal to the drawing, the Company agrees, as a separate and independent obligation, to indemnify the applicable Issuing Lender for the loss resulting from its inability on that date to purchase the Alternative Currency in the full amount of the drawing. If the Company fails to timely reimburse the applicable Issuing Lender on the Honor Date, the Administrative Agent shall promptly notify each Lender of the Honor Date, the amount of the unreimbursed drawing (expressed in Dollars in the amount of the Dollar Equivalent thereof in the case of a Letter of Credit denominated in an Alternative Currency) (the “</w:t>
      </w:r>
      <w:r>
        <w:rPr>
          <w:rFonts w:ascii="Times New Roman" w:cs="Times New Roman" w:eastAsia="Times New Roman" w:hAnsi="Times New Roman"/>
          <w:sz w:val="19"/>
          <w:szCs w:val="19"/>
          <w:u w:val="single" w:color="auto"/>
          <w:color w:val="auto"/>
        </w:rPr>
        <w:t>Unreimbursed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Amount</w:t>
      </w:r>
      <w:r>
        <w:rPr>
          <w:rFonts w:ascii="Times New Roman" w:cs="Times New Roman" w:eastAsia="Times New Roman" w:hAnsi="Times New Roman"/>
          <w:sz w:val="19"/>
          <w:szCs w:val="19"/>
          <w:color w:val="auto"/>
        </w:rPr>
        <w:t xml:space="preserve">”), and the amount of such Lender’s Applicable Percentage thereof. In such event, the Company shall be deemed to have requested a Dollar Tranche Revolving Borrowing of Base Rate Loans to be disbursed on the Honor Date in an amount equal to the Unreimbursed Amount, without regard to the minimum and multiples specified in </w:t>
      </w:r>
      <w:r>
        <w:rPr>
          <w:rFonts w:ascii="Times New Roman" w:cs="Times New Roman" w:eastAsia="Times New Roman" w:hAnsi="Times New Roman"/>
          <w:sz w:val="19"/>
          <w:szCs w:val="19"/>
          <w:u w:val="single" w:color="auto"/>
          <w:color w:val="auto"/>
        </w:rPr>
        <w:t>Section 2.02</w:t>
      </w:r>
      <w:r>
        <w:rPr>
          <w:rFonts w:ascii="Times New Roman" w:cs="Times New Roman" w:eastAsia="Times New Roman" w:hAnsi="Times New Roman"/>
          <w:sz w:val="19"/>
          <w:szCs w:val="19"/>
          <w:color w:val="auto"/>
        </w:rPr>
        <w:t xml:space="preserve"> for the principal amount of Base Rate Loans, but subject to the amount of the unutilized portion of the aggregate Dollar Tranche Revolving Commitments and the conditions set forth in </w:t>
      </w:r>
      <w:r>
        <w:rPr>
          <w:rFonts w:ascii="Times New Roman" w:cs="Times New Roman" w:eastAsia="Times New Roman" w:hAnsi="Times New Roman"/>
          <w:sz w:val="19"/>
          <w:szCs w:val="19"/>
          <w:u w:val="single" w:color="auto"/>
          <w:color w:val="auto"/>
        </w:rPr>
        <w:t>Section 4.02</w:t>
      </w:r>
      <w:r>
        <w:rPr>
          <w:rFonts w:ascii="Times New Roman" w:cs="Times New Roman" w:eastAsia="Times New Roman" w:hAnsi="Times New Roman"/>
          <w:sz w:val="19"/>
          <w:szCs w:val="19"/>
          <w:color w:val="auto"/>
        </w:rPr>
        <w:t xml:space="preserve"> (other than the delivery of a Borrowing Request). Any notice given by an Issuing Lender or the Administrative Agent pursuant to this </w:t>
      </w:r>
      <w:r>
        <w:rPr>
          <w:rFonts w:ascii="Times New Roman" w:cs="Times New Roman" w:eastAsia="Times New Roman" w:hAnsi="Times New Roman"/>
          <w:sz w:val="19"/>
          <w:szCs w:val="19"/>
          <w:u w:val="single" w:color="auto"/>
          <w:color w:val="auto"/>
        </w:rPr>
        <w:t>Section 2.06(e)</w:t>
      </w:r>
      <w:r>
        <w:rPr>
          <w:rFonts w:ascii="Times New Roman" w:cs="Times New Roman" w:eastAsia="Times New Roman" w:hAnsi="Times New Roman"/>
          <w:sz w:val="19"/>
          <w:szCs w:val="19"/>
          <w:color w:val="auto"/>
        </w:rPr>
        <w:t xml:space="preserve"> may be given by telephone if immediately confirmed in writing;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lack of such an immediate confirmation shall not affect the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11" w:name="page112"/>
    <w:bookmarkEnd w:id="111"/>
    <w:p>
      <w:pPr>
        <w:jc w:val="both"/>
        <w:ind w:left="940" w:right="319"/>
        <w:spacing w:after="0" w:line="249" w:lineRule="auto"/>
        <w:rPr>
          <w:sz w:val="20"/>
          <w:szCs w:val="20"/>
          <w:color w:val="auto"/>
        </w:rPr>
      </w:pPr>
      <w:r>
        <w:rPr>
          <w:rFonts w:ascii="Times New Roman" w:cs="Times New Roman" w:eastAsia="Times New Roman" w:hAnsi="Times New Roman"/>
          <w:sz w:val="20"/>
          <w:szCs w:val="20"/>
          <w:color w:val="auto"/>
        </w:rPr>
        <w:t xml:space="preserve">conclusiveness or binding effect of such notice. Interest shall be payable on any such amounts from the date on which the relevant draft is paid until payment in full at the rate set forth in (A) until the Business Day next succeeding the date of the relevant notice, </w:t>
      </w:r>
      <w:r>
        <w:rPr>
          <w:rFonts w:ascii="Times New Roman" w:cs="Times New Roman" w:eastAsia="Times New Roman" w:hAnsi="Times New Roman"/>
          <w:sz w:val="20"/>
          <w:szCs w:val="20"/>
          <w:u w:val="single" w:color="auto"/>
          <w:color w:val="auto"/>
        </w:rPr>
        <w:t>Section 2.14(a)</w:t>
      </w:r>
      <w:r>
        <w:rPr>
          <w:rFonts w:ascii="Times New Roman" w:cs="Times New Roman" w:eastAsia="Times New Roman" w:hAnsi="Times New Roman"/>
          <w:sz w:val="20"/>
          <w:szCs w:val="20"/>
          <w:color w:val="auto"/>
        </w:rPr>
        <w:t xml:space="preserve"> and (B) thereafter, </w:t>
      </w:r>
      <w:r>
        <w:rPr>
          <w:rFonts w:ascii="Times New Roman" w:cs="Times New Roman" w:eastAsia="Times New Roman" w:hAnsi="Times New Roman"/>
          <w:sz w:val="20"/>
          <w:szCs w:val="20"/>
          <w:u w:val="single" w:color="auto"/>
          <w:color w:val="auto"/>
        </w:rPr>
        <w:t>Section 2.14(f)</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left="940" w:right="299" w:firstLine="648"/>
        <w:spacing w:after="0"/>
        <w:tabs>
          <w:tab w:leader="none" w:pos="1997"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 Absolute</w:t>
      </w:r>
      <w:r>
        <w:rPr>
          <w:rFonts w:ascii="Times New Roman" w:cs="Times New Roman" w:eastAsia="Times New Roman" w:hAnsi="Times New Roman"/>
          <w:sz w:val="20"/>
          <w:szCs w:val="20"/>
          <w:color w:val="auto"/>
        </w:rPr>
        <w:t xml:space="preserve">. The Company’s obligations under this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xml:space="preserve"> shall be absolute, unconditional and irrevocable under any and all circumstances and irrespective of any setoff, counterclaim or defense to payment that the Company may have or have had against any Issuing Lender, any beneficiary of a Letter of Credit or any other Person. The Company also agrees with the Issuing Lenders that no Issuing Lenders shall be responsible for, and the Company’s Reimbursement Obligations under </w:t>
      </w:r>
      <w:r>
        <w:rPr>
          <w:rFonts w:ascii="Times New Roman" w:cs="Times New Roman" w:eastAsia="Times New Roman" w:hAnsi="Times New Roman"/>
          <w:sz w:val="20"/>
          <w:szCs w:val="20"/>
          <w:u w:val="single" w:color="auto"/>
          <w:color w:val="auto"/>
        </w:rPr>
        <w:t>Section 2.06(e)</w:t>
      </w:r>
      <w:r>
        <w:rPr>
          <w:rFonts w:ascii="Times New Roman" w:cs="Times New Roman" w:eastAsia="Times New Roman" w:hAnsi="Times New Roman"/>
          <w:sz w:val="20"/>
          <w:szCs w:val="20"/>
          <w:color w:val="auto"/>
        </w:rPr>
        <w:t xml:space="preserve"> shall not be affected by, among other things, (i) any lack of validity or enforceability of any Letter of Credit or this Agreement, or any term or provision therein, (ii) any draft or other document presented under a Letter of Credit proving to be invalid, fraudulent or forged in any respect or any statement therein being untrue or inaccurate in any respect, (iii) any dispute between or among the Company and any beneficiary of any Letter of Credit or any other party to which such Letter of Credit may be transferred or any claims whatsoever of the Company against any beneficiary of such Letter of Credit or any such transferee, (iv) payment by an Issuing Lender under a Letter of Credit against presentation of a draft or other document that does not comply with the terms of such Letter of Credit or any payment by an Issuing Lender under a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 (v) any other event or circumstance whatsoever, whether or not similar to any of the foregoing, that might, but for the provisions of this Section, constitute a legal or equitable discharge of, or provide a right of setoff against, the Company’s obligations hereunder. No Issuing Lender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message or advice, however transmitted, in connection with any Letter of Credit (including any document required to make a drawing thereunder), any error in interpretation of technical terms or any consequence arising from causes beyond the control of any Issuing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be construed to excuse any Issuing Lender from liability to the Company to the extent of any direct damages (as opposed to special, indirect, consequential or punitive damages, claims in respect of which are hereby waived by the Company to the extent permitted by applicable law) suffered by the Company that are caused by such Issuing Lender’s failure to exercise care when determining whether drafts and other documents presented under a Letter of Credit comply with the terms thereof. The parties hereto expressly agree that, in the absence of gross negligence or willful misconduct on the part of any Issuing Lender (as finally determined by a court of competent jurisdiction), such Issuing Lender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an Issuing Lender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91" w:lineRule="exact"/>
        <w:rPr>
          <w:sz w:val="20"/>
          <w:szCs w:val="20"/>
          <w:color w:val="auto"/>
        </w:rPr>
      </w:pPr>
    </w:p>
    <w:p>
      <w:pPr>
        <w:jc w:val="both"/>
        <w:ind w:left="940" w:right="299"/>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The Company shall promptly examine a copy of each Letter of Credit and each amendment thereto that is delivered to it and, in the event of any claim of noncompliance with the Company’s instructions or other irregularity, the Company will immediately notify the applicable Issuing</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12" w:name="page113"/>
    <w:bookmarkEnd w:id="112"/>
    <w:p>
      <w:pPr>
        <w:ind w:left="940" w:right="299"/>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Lender. The Company shall be conclusively deemed to have waived any such claim against any Issuing Lender and its correspondents unless such notice is given as aforesaid.</w:t>
      </w:r>
    </w:p>
    <w:p>
      <w:pPr>
        <w:spacing w:after="0" w:line="156" w:lineRule="exact"/>
        <w:rPr>
          <w:sz w:val="20"/>
          <w:szCs w:val="20"/>
          <w:color w:val="auto"/>
        </w:rPr>
      </w:pPr>
    </w:p>
    <w:p>
      <w:pPr>
        <w:jc w:val="both"/>
        <w:ind w:left="940" w:right="299" w:firstLine="648"/>
        <w:spacing w:after="0"/>
        <w:tabs>
          <w:tab w:leader="none" w:pos="1997"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Role of Issuing Lender</w:t>
      </w:r>
      <w:r>
        <w:rPr>
          <w:rFonts w:ascii="Times New Roman" w:cs="Times New Roman" w:eastAsia="Times New Roman" w:hAnsi="Times New Roman"/>
          <w:sz w:val="20"/>
          <w:szCs w:val="20"/>
          <w:color w:val="auto"/>
        </w:rPr>
        <w:t xml:space="preserve">. Each Lender and the Company agree that, in paying any drawing under a Letter of Credit, the applicable Issuing Lender shall not have any responsibility to obtain any document (other than any sight or time draft, certificates and documents expressly required by the Letter of Credit) or to ascertain or inquire as to the validity or accuracy of any such document or the authority of the Person executing or delivering any such document. None of the Issuing Lender, the Administrative Agent, any of their respective Related Parties nor any correspondent, participant or assignee of the Issuing Lender shall be liable to any Lender for (i) any action taken or omitted in connection herewith at the request or with the approval of the Majority in Interest of the Dollar Tranche Revolving Lenders, all of the Dollar Tranche Revolving Lenders, the Required Lenders or all of the Lenders, as applicable; (ii) any action taken or omitted in the absence of gross negligence or willful misconduct; or (iii) the due execution, effectiveness, validity or enforceability of any document or instrument related to any Letter of Credit or Issuer Document. The Company hereby assumes all risks of the acts or omissions of any beneficiary or transferee with respect to its use of any Letter of Credit;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this assumption is not intended to, and shall not, preclude the Company’s pursuing such rights and remedies as it may have against the beneficiary or transferee at law or under any other agreement. None of the applicable Issuing Lender, the Administrative Agent, any of their respective Related Parties nor any correspondent, participant or assignee of the Issuing Lender shall be liable or responsible for any of the matters described in </w:t>
      </w:r>
      <w:r>
        <w:rPr>
          <w:rFonts w:ascii="Times New Roman" w:cs="Times New Roman" w:eastAsia="Times New Roman" w:hAnsi="Times New Roman"/>
          <w:sz w:val="20"/>
          <w:szCs w:val="20"/>
          <w:u w:val="single" w:color="auto"/>
          <w:color w:val="auto"/>
        </w:rPr>
        <w:t>Section 2.06(f)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anything in such clauses to the contrary notwithstanding, the Company may have a claim against the applicable Issuing Lender, and the applicable Issuing Lender may be liable to the Company, to the extent, but only to the extent, of any direct, as opposed to consequential or exemplary, damages suffered by the Company which the Company proves, as determined by a final nonappealable judgment of a court of competent jurisdiction, were caused by such Issuing Lender’s willful misconduct or gross negligence or such Issuing Lender’s willful failure to pay under any Letter of Credit after the presentation to it by the beneficiary of a sight or time draft and certificate(s) strictly complying with the terms and conditions of a Letter of Credit. In furtherance and not in limitation of the foregoing, the Issuing Lender may accept documents that appear on their face to be in order, without responsibility for further investigation, regardless of any notice or information to the contrary, and the applicable Issuing Lender shall not be responsible for the validity or sufficiency of any instrument transferring, endorsing or assigning or purporting to transfer, endorse or assign a Letter of Credit or the rights or benefits thereunder or proceeds thereof, in whole or in part, which may prove to be invalid or ineffective for any reason. The applicable Issuing Lender may send a Letter of Credit or conduct any communication to or from the beneficiary via the Society for Worldwide Interbank Financial Telecommunication (“</w:t>
      </w:r>
      <w:r>
        <w:rPr>
          <w:rFonts w:ascii="Times New Roman" w:cs="Times New Roman" w:eastAsia="Times New Roman" w:hAnsi="Times New Roman"/>
          <w:sz w:val="20"/>
          <w:szCs w:val="20"/>
          <w:u w:val="single" w:color="auto"/>
          <w:color w:val="auto"/>
        </w:rPr>
        <w:t>SWIFT</w:t>
      </w:r>
      <w:r>
        <w:rPr>
          <w:rFonts w:ascii="Times New Roman" w:cs="Times New Roman" w:eastAsia="Times New Roman" w:hAnsi="Times New Roman"/>
          <w:sz w:val="20"/>
          <w:szCs w:val="20"/>
          <w:color w:val="auto"/>
        </w:rPr>
        <w:t>”) message or overnight courier, or any other commercially reasonable means of communicating with a beneficiary.</w:t>
      </w:r>
    </w:p>
    <w:p>
      <w:pPr>
        <w:spacing w:after="0" w:line="198" w:lineRule="exact"/>
        <w:rPr>
          <w:rFonts w:ascii="Times New Roman" w:cs="Times New Roman" w:eastAsia="Times New Roman" w:hAnsi="Times New Roman"/>
          <w:sz w:val="20"/>
          <w:szCs w:val="20"/>
          <w:color w:val="auto"/>
        </w:rPr>
      </w:pPr>
    </w:p>
    <w:p>
      <w:pPr>
        <w:jc w:val="both"/>
        <w:ind w:left="940" w:right="299" w:firstLine="648"/>
        <w:spacing w:after="0" w:line="244" w:lineRule="auto"/>
        <w:tabs>
          <w:tab w:leader="none" w:pos="2011"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 of Credit Payments</w:t>
      </w:r>
      <w:r>
        <w:rPr>
          <w:rFonts w:ascii="Times New Roman" w:cs="Times New Roman" w:eastAsia="Times New Roman" w:hAnsi="Times New Roman"/>
          <w:sz w:val="20"/>
          <w:szCs w:val="20"/>
          <w:color w:val="auto"/>
        </w:rPr>
        <w:t>. If any draft shall be presented for payment under any Letter of Credit, the applicable Issuing Lender shall promptly notify the Company of the date and amount thereof. The responsibility of any Issuing Lender to the Company in connection with any draft presented for payment under any Letter of Credit shall, in addition to any payment obligation expressly provided for in such Letter of Credit, be limited to determining that the documents (including each draft) delivered under such Letter of Credit in connection with such presentment are substantially in conformity with such Letter of Credit.</w:t>
      </w:r>
    </w:p>
    <w:p>
      <w:pPr>
        <w:spacing w:after="0" w:line="185" w:lineRule="exact"/>
        <w:rPr>
          <w:rFonts w:ascii="Times New Roman" w:cs="Times New Roman" w:eastAsia="Times New Roman" w:hAnsi="Times New Roman"/>
          <w:sz w:val="20"/>
          <w:szCs w:val="20"/>
          <w:color w:val="auto"/>
        </w:rPr>
      </w:pPr>
    </w:p>
    <w:p>
      <w:pPr>
        <w:jc w:val="both"/>
        <w:ind w:left="940" w:right="299" w:firstLine="648"/>
        <w:spacing w:after="0" w:line="254" w:lineRule="auto"/>
        <w:tabs>
          <w:tab w:leader="none" w:pos="2011"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Applications</w:t>
      </w:r>
      <w:r>
        <w:rPr>
          <w:rFonts w:ascii="Times New Roman" w:cs="Times New Roman" w:eastAsia="Times New Roman" w:hAnsi="Times New Roman"/>
          <w:sz w:val="20"/>
          <w:szCs w:val="20"/>
          <w:color w:val="auto"/>
        </w:rPr>
        <w:t xml:space="preserve">. To the extent that any provision of any Application related to any Letter of Credit is inconsistent with the provisions of this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xml:space="preserve">, the provisions of this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xml:space="preserve"> shall apply.</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113" w:name="page114"/>
    <w:bookmarkEnd w:id="113"/>
    <w:p>
      <w:pPr>
        <w:jc w:val="both"/>
        <w:ind w:left="940" w:right="299" w:firstLine="648"/>
        <w:spacing w:after="0" w:line="255" w:lineRule="auto"/>
        <w:tabs>
          <w:tab w:leader="none" w:pos="1984"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Replacement of an Issuing Lender</w:t>
      </w:r>
      <w:r>
        <w:rPr>
          <w:rFonts w:ascii="Times New Roman" w:cs="Times New Roman" w:eastAsia="Times New Roman" w:hAnsi="Times New Roman"/>
          <w:sz w:val="19"/>
          <w:szCs w:val="19"/>
          <w:color w:val="auto"/>
        </w:rPr>
        <w:t xml:space="preserve">. An Issuing Lender may be replaced at any time by written agreement among the Company, the Administrative Agent, the replaced Issuing Lender and the successor Issuing Lender. The Administrative Agent shall notify the Dollar Tranche Revolving Lenders of any such replacement of the Issuing Lender. At the time any such replacement shall become effective, the Company shall pay all unpaid fees accrued for the account of the replaced Issuing Lender pursuant to </w:t>
      </w:r>
      <w:r>
        <w:rPr>
          <w:rFonts w:ascii="Times New Roman" w:cs="Times New Roman" w:eastAsia="Times New Roman" w:hAnsi="Times New Roman"/>
          <w:sz w:val="19"/>
          <w:szCs w:val="19"/>
          <w:u w:val="single" w:color="auto"/>
          <w:color w:val="auto"/>
        </w:rPr>
        <w:t>Section 2.06(c)</w:t>
      </w:r>
      <w:r>
        <w:rPr>
          <w:rFonts w:ascii="Times New Roman" w:cs="Times New Roman" w:eastAsia="Times New Roman" w:hAnsi="Times New Roman"/>
          <w:sz w:val="19"/>
          <w:szCs w:val="19"/>
          <w:color w:val="auto"/>
        </w:rPr>
        <w:t>. From and after the effective date of any such replacement, (i) the successor Issuing Lender shall have all the rights and obligations of the Issuing Lender under this Agreement with respect to Letters of Credit to be issued thereafter and (ii) references herein to the term “Issuing Lender” shall be deemed to refer to such successor or to any previous Issuing Lender, or to such successor and all previous Issuing Lenders, as the context shall require. After the replacement of an Issuing Lender hereunder, the replaced Issuing Lender shall remain a party hereto and shall continue to have all the rights and obligations of an Issuing Lender under this Agreement with respect to Letters of Credit issued by it prior to such replacement, but shall not be required to issue additional Letters of Credit.</w:t>
      </w:r>
    </w:p>
    <w:p>
      <w:pPr>
        <w:spacing w:after="0" w:line="179" w:lineRule="exact"/>
        <w:rPr>
          <w:rFonts w:ascii="Times New Roman" w:cs="Times New Roman" w:eastAsia="Times New Roman" w:hAnsi="Times New Roman"/>
          <w:sz w:val="19"/>
          <w:szCs w:val="19"/>
          <w:color w:val="auto"/>
        </w:rPr>
      </w:pPr>
    </w:p>
    <w:p>
      <w:pPr>
        <w:jc w:val="both"/>
        <w:ind w:left="940" w:right="299" w:firstLine="648"/>
        <w:spacing w:after="0" w:line="244" w:lineRule="auto"/>
        <w:tabs>
          <w:tab w:leader="none" w:pos="2011"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Letters of Credit Issued for Subsidiaries</w:t>
      </w:r>
      <w:r>
        <w:rPr>
          <w:rFonts w:ascii="Times New Roman" w:cs="Times New Roman" w:eastAsia="Times New Roman" w:hAnsi="Times New Roman"/>
          <w:sz w:val="20"/>
          <w:szCs w:val="20"/>
          <w:color w:val="auto"/>
        </w:rPr>
        <w:t xml:space="preserve">. Notwithstanding that a Letter of Credit issued or outstanding hereunder is in support of obligations of, or is for the account of, a Subsidiary (including, to the extent not prohibited by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Unrestricted Subsidiaries) of the Company shall be obligated to reimburse the applicable Issuing Lender for any and all such drawings under such Letter of Credit. The Company hereby acknowledges that the issuance of Letters of Credit for the account of Subsidiaries inures to the benefit of the Company, and that the Company’s business derives substantial benefits from the business of such Subsidiaries.</w:t>
      </w:r>
    </w:p>
    <w:p>
      <w:pPr>
        <w:spacing w:after="0" w:line="185" w:lineRule="exact"/>
        <w:rPr>
          <w:rFonts w:ascii="Times New Roman" w:cs="Times New Roman" w:eastAsia="Times New Roman" w:hAnsi="Times New Roman"/>
          <w:sz w:val="20"/>
          <w:szCs w:val="20"/>
          <w:color w:val="auto"/>
        </w:rPr>
      </w:pPr>
    </w:p>
    <w:p>
      <w:pPr>
        <w:jc w:val="both"/>
        <w:ind w:left="940" w:right="299" w:firstLine="648"/>
        <w:spacing w:after="0" w:line="241" w:lineRule="auto"/>
        <w:tabs>
          <w:tab w:leader="none" w:pos="1997"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Applicability of ISP and UCP; Limitation of Liability</w:t>
      </w:r>
      <w:r>
        <w:rPr>
          <w:rFonts w:ascii="Times New Roman" w:cs="Times New Roman" w:eastAsia="Times New Roman" w:hAnsi="Times New Roman"/>
          <w:sz w:val="20"/>
          <w:szCs w:val="20"/>
          <w:color w:val="auto"/>
        </w:rPr>
        <w:t>. Unless otherwise expressly agreed by the applicable Issuing Lender and the Company when a Letter of Credit is issued (including any such agreement applicable to an Existing Letter of Credit), (i) the rules of the ISP shall apply to each Letter of Credit. Notwithstanding the foregoing, no Issuing Lender shall be responsible to the Company for, and each Issuing Lender’s rights and remedies against the Company shall not be impaired by, any action or inaction of such Issuing Lender required or permitted under any law, order, or practice that is required or permitted to be applied to any Letter of Credit or this Agreement, including the Requirement of Law or any order of a jurisdiction where the applicable Issuing Lender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 In addition, any Issuing Lender may send a Letter of Credit or conduct any communication to or from the beneficiary via SWIFT message or overnight courier, or any other commercially reasonable means of communicating with a beneficiary.</w:t>
      </w:r>
    </w:p>
    <w:p>
      <w:pPr>
        <w:spacing w:after="0" w:line="193" w:lineRule="exact"/>
        <w:rPr>
          <w:rFonts w:ascii="Times New Roman" w:cs="Times New Roman" w:eastAsia="Times New Roman" w:hAnsi="Times New Roman"/>
          <w:sz w:val="20"/>
          <w:szCs w:val="20"/>
          <w:color w:val="auto"/>
        </w:rPr>
      </w:pPr>
    </w:p>
    <w:p>
      <w:pPr>
        <w:jc w:val="both"/>
        <w:ind w:left="940" w:right="299" w:firstLine="648"/>
        <w:spacing w:after="0" w:line="242" w:lineRule="auto"/>
        <w:tabs>
          <w:tab w:leader="none" w:pos="198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Issuing Lender Reports to the Administrative Agent</w:t>
      </w:r>
      <w:r>
        <w:rPr>
          <w:rFonts w:ascii="Times New Roman" w:cs="Times New Roman" w:eastAsia="Times New Roman" w:hAnsi="Times New Roman"/>
          <w:sz w:val="20"/>
          <w:szCs w:val="20"/>
          <w:color w:val="auto"/>
        </w:rPr>
        <w:t>. Unless otherwise agreed by the Administrative Agent, each Issuing Lender shall, in addition to its notification obligations set forth elsewhere in this Section, provide the Administrative Agent a Letter of Credit Report (i) reasonably prior to the time that such Issuing Lender issues, amends, renews, increases or extends a Letter of Credit, the date of such issuance, amendment, renewal, increase or extension and the stated amount of the applicable Letters of Credit after giving effect to such issuance, amendment, renewal or extension (and whether the amounts thereof shall have changed); (ii) on each Business Day on which such Issuing Lender makes a payment pursuant to a Letter of Credit, the date and amount of such payment; (iii) on any Business Day on which the Company fails to reimburse a payment made pursuant to a Letter of Credit required to be reimbursed to such Issuing Lender on such day, the date of such failure and the amount of such payment; (iv) on any other Business Day,</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14" w:name="page115"/>
    <w:bookmarkEnd w:id="114"/>
    <w:p>
      <w:pPr>
        <w:jc w:val="both"/>
        <w:ind w:left="940" w:right="299"/>
        <w:spacing w:after="0" w:line="243" w:lineRule="auto"/>
        <w:rPr>
          <w:sz w:val="20"/>
          <w:szCs w:val="20"/>
          <w:color w:val="auto"/>
        </w:rPr>
      </w:pPr>
      <w:r>
        <w:rPr>
          <w:rFonts w:ascii="Times New Roman" w:cs="Times New Roman" w:eastAsia="Times New Roman" w:hAnsi="Times New Roman"/>
          <w:sz w:val="20"/>
          <w:szCs w:val="20"/>
          <w:color w:val="auto"/>
        </w:rPr>
        <w:t>such other information as the Administrative Agent shall reasonably request as to the Letters of Credit issued by such Issuing Lender; and (v) for so long as any Letter of Credit issued by an Issuing Lender is outstanding, such Issuing Lender shall deliver to the Administrative Agent (A) on the last Business Day of each calendar month, (B) at all other times a Letter of Credit Report is required to be delivered pursuant to this Agreement, and (C) on each date that (1) such Issuing Lender issues, amends, renews, increases or extends a Letter of Credit or (2) there is any expiration, cancellation and/or disbursement, in each case, with respect to any such Letter of Credit, a Letter of Credit Report appropriately completed with the information for every outstanding Letter of Credit issued by such Issuing Lender.</w:t>
      </w:r>
    </w:p>
    <w:p>
      <w:pPr>
        <w:spacing w:after="0" w:line="186" w:lineRule="exact"/>
        <w:rPr>
          <w:sz w:val="20"/>
          <w:szCs w:val="20"/>
          <w:color w:val="auto"/>
        </w:rPr>
      </w:pPr>
    </w:p>
    <w:p>
      <w:pPr>
        <w:ind w:left="940"/>
        <w:spacing w:after="0"/>
        <w:tabs>
          <w:tab w:leader="none" w:pos="2500" w:val="left"/>
        </w:tabs>
        <w:rPr>
          <w:sz w:val="20"/>
          <w:szCs w:val="20"/>
          <w:color w:val="auto"/>
        </w:rPr>
      </w:pPr>
      <w:r>
        <w:rPr>
          <w:rFonts w:ascii="Times New Roman" w:cs="Times New Roman" w:eastAsia="Times New Roman" w:hAnsi="Times New Roman"/>
          <w:sz w:val="20"/>
          <w:szCs w:val="20"/>
          <w:color w:val="auto"/>
        </w:rPr>
        <w:t>SECTION 2.07</w:t>
      </w:r>
      <w:r>
        <w:rPr>
          <w:sz w:val="20"/>
          <w:szCs w:val="20"/>
          <w:color w:val="auto"/>
        </w:rPr>
        <w:tab/>
      </w:r>
      <w:r>
        <w:rPr>
          <w:rFonts w:ascii="Times New Roman" w:cs="Times New Roman" w:eastAsia="Times New Roman" w:hAnsi="Times New Roman"/>
          <w:sz w:val="19"/>
          <w:szCs w:val="19"/>
          <w:u w:val="single" w:color="auto"/>
          <w:color w:val="auto"/>
        </w:rPr>
        <w:t>Funding of Borrowings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940" w:right="299" w:firstLine="648"/>
        <w:spacing w:after="0" w:line="243" w:lineRule="auto"/>
        <w:tabs>
          <w:tab w:leader="none" w:pos="198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shall make the amount of each Loan to be made by it hereunder available to the Administrative Agent in Same Day Funds at the Administrative Agent’s Office for the applicable currency no later than 1:00 p.m., in the case of any Loan denominated in Dollars, and not later than the Applicable Time specified by the Administrative Agent in the case of any Loan in an Alternative Currency, in each case on the proposed date thereof (or in the case of the Loans to be made on the Closing Date, 11:00 a.m.). The Administrative Agent will make such Loans available to the relevant Borrower by promptly remitting the amounts so received, in like funds, to the Applicable Funding Account.</w:t>
      </w:r>
    </w:p>
    <w:p>
      <w:pPr>
        <w:spacing w:after="0" w:line="189" w:lineRule="exact"/>
        <w:rPr>
          <w:rFonts w:ascii="Times New Roman" w:cs="Times New Roman" w:eastAsia="Times New Roman" w:hAnsi="Times New Roman"/>
          <w:sz w:val="20"/>
          <w:szCs w:val="20"/>
          <w:color w:val="auto"/>
        </w:rPr>
      </w:pPr>
    </w:p>
    <w:p>
      <w:pPr>
        <w:jc w:val="both"/>
        <w:ind w:left="940" w:right="299" w:firstLine="648"/>
        <w:spacing w:after="0"/>
        <w:tabs>
          <w:tab w:leader="none" w:pos="198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20"/>
          <w:szCs w:val="20"/>
          <w:u w:val="single" w:color="auto"/>
          <w:color w:val="auto"/>
        </w:rPr>
        <w:t>paragraph (a)</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2.07</w:t>
      </w:r>
      <w:r>
        <w:rPr>
          <w:rFonts w:ascii="Times New Roman" w:cs="Times New Roman" w:eastAsia="Times New Roman" w:hAnsi="Times New Roman"/>
          <w:sz w:val="20"/>
          <w:szCs w:val="20"/>
          <w:color w:val="auto"/>
        </w:rPr>
        <w:t xml:space="preserve"> and may, in reliance on such assumption, make available to the relevant Borrower a corresponding amount. In such event, if a Lender has not in fact made its share of the applicable Borrowing available to the Administrative Agent, then the applicable Lender and such Borrower severally agree to pay to the Administrative Agent forthwith on demand such corresponding amount with interest thereon, for each day from and including the date such amount is made available to such Borrower to but excluding the date of payment to the Administrative Agent, at (i) in the case of a payment to be made by such Lender, applicable Overnight Rate from time to time in effect,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any administrative, processing or similar fees customarily charged by the Administrative Agent in connection with the foregoing or (ii) in the case of a payment to be made by such Borrower, the interest rate applicable to Base Rate Term Loans or, in the case of Alternative Currencies in accordance with such market practice, in each case, as applicable. If any Borrower and such Lender shall pay such interest to the Administrative Agent for the same or an overlapping period, the Administrative Agent shall promptly remit to such Borrower the amount of such interest paid by such Borrower for such period. If such Lender pays such amount to the Administrative Agent, then such amount shall constitute such Lender’s Loan included in such Borrowing. Any payment by any Borrower shall be without prejudice to any claim such Borrower may have against a Lender that shall have failed to make such payment to the Administrative Agent.</w:t>
      </w:r>
    </w:p>
    <w:p>
      <w:pPr>
        <w:spacing w:after="0" w:line="205" w:lineRule="exact"/>
        <w:rPr>
          <w:rFonts w:ascii="Times New Roman" w:cs="Times New Roman" w:eastAsia="Times New Roman" w:hAnsi="Times New Roman"/>
          <w:sz w:val="20"/>
          <w:szCs w:val="20"/>
          <w:color w:val="auto"/>
        </w:rPr>
      </w:pPr>
    </w:p>
    <w:p>
      <w:pPr>
        <w:jc w:val="both"/>
        <w:ind w:left="940" w:right="299" w:firstLine="648"/>
        <w:spacing w:after="0" w:line="246" w:lineRule="auto"/>
        <w:tabs>
          <w:tab w:leader="none" w:pos="198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Agreement, any Lender may exchange, continue or rollover all or the portion of its Loans in connection with any refinancing, extension, loan modification or similar transaction permitted by the terms of this Agreement, pursuant to a cashless settlement mechanism approved by the Company, the Administrative Agent and such Lender.</w:t>
      </w:r>
    </w:p>
    <w:p>
      <w:pPr>
        <w:spacing w:after="0" w:line="185"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2.08 </w:t>
      </w:r>
      <w:r>
        <w:rPr>
          <w:rFonts w:ascii="Times New Roman" w:cs="Times New Roman" w:eastAsia="Times New Roman" w:hAnsi="Times New Roman"/>
          <w:sz w:val="20"/>
          <w:szCs w:val="20"/>
          <w:u w:val="single" w:color="auto"/>
          <w:color w:val="auto"/>
        </w:rPr>
        <w:t>Interest Elections</w:t>
      </w:r>
      <w:r>
        <w:rPr>
          <w:rFonts w:ascii="Times New Roman" w:cs="Times New Roman" w:eastAsia="Times New Roman" w:hAnsi="Times New Roman"/>
          <w:sz w:val="20"/>
          <w:szCs w:val="20"/>
          <w:color w:val="auto"/>
        </w:rPr>
        <w:t>. (a) Each Borrowing (other than a Borrowing of Swingline Loans) initially shall be of the Type and, in the case of a Term SOFR Borrowing or an Alternative Currency</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15" w:name="page116"/>
    <w:bookmarkEnd w:id="115"/>
    <w:p>
      <w:pPr>
        <w:jc w:val="both"/>
        <w:ind w:left="300" w:right="299"/>
        <w:spacing w:after="0" w:line="243" w:lineRule="auto"/>
        <w:rPr>
          <w:sz w:val="20"/>
          <w:szCs w:val="20"/>
          <w:color w:val="auto"/>
        </w:rPr>
      </w:pPr>
      <w:r>
        <w:rPr>
          <w:rFonts w:ascii="Times New Roman" w:cs="Times New Roman" w:eastAsia="Times New Roman" w:hAnsi="Times New Roman"/>
          <w:sz w:val="20"/>
          <w:szCs w:val="20"/>
          <w:color w:val="auto"/>
        </w:rPr>
        <w:t xml:space="preserve">Term Rate Borrowing, shall have an initial Interest Period as specified in the applicable Borrowing Request or as otherwise provided in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Thereafter, the relevant Borrower may elect to convert such Borrowing to a Borrowing of a different Type or to continue such Borrowing and, in the case of a Term SOFR Borrowing or an Alternative Currency Term Rate Borrowing, may elect Interest Periods therefor, all as provided in this </w:t>
      </w:r>
      <w:r>
        <w:rPr>
          <w:rFonts w:ascii="Times New Roman" w:cs="Times New Roman" w:eastAsia="Times New Roman" w:hAnsi="Times New Roman"/>
          <w:sz w:val="20"/>
          <w:szCs w:val="20"/>
          <w:u w:val="single" w:color="auto"/>
          <w:color w:val="auto"/>
        </w:rPr>
        <w:t>Section 2.08</w:t>
      </w:r>
      <w:r>
        <w:rPr>
          <w:rFonts w:ascii="Times New Roman" w:cs="Times New Roman" w:eastAsia="Times New Roman" w:hAnsi="Times New Roman"/>
          <w:sz w:val="20"/>
          <w:szCs w:val="20"/>
          <w:color w:val="auto"/>
        </w:rPr>
        <w:t>. A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189" w:lineRule="exact"/>
        <w:rPr>
          <w:sz w:val="20"/>
          <w:szCs w:val="20"/>
          <w:color w:val="auto"/>
        </w:rPr>
      </w:pPr>
    </w:p>
    <w:p>
      <w:pPr>
        <w:jc w:val="both"/>
        <w:ind w:left="940" w:right="299" w:firstLine="648"/>
        <w:spacing w:after="0" w:line="242" w:lineRule="auto"/>
        <w:tabs>
          <w:tab w:leader="none" w:pos="1984"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make an election pursuant to this </w:t>
      </w:r>
      <w:r>
        <w:rPr>
          <w:rFonts w:ascii="Times New Roman" w:cs="Times New Roman" w:eastAsia="Times New Roman" w:hAnsi="Times New Roman"/>
          <w:sz w:val="20"/>
          <w:szCs w:val="20"/>
          <w:u w:val="single" w:color="auto"/>
          <w:color w:val="auto"/>
        </w:rPr>
        <w:t>Section 2.08</w:t>
      </w:r>
      <w:r>
        <w:rPr>
          <w:rFonts w:ascii="Times New Roman" w:cs="Times New Roman" w:eastAsia="Times New Roman" w:hAnsi="Times New Roman"/>
          <w:sz w:val="20"/>
          <w:szCs w:val="20"/>
          <w:color w:val="auto"/>
        </w:rPr>
        <w:t xml:space="preserve">, a Borrower, or the Company on its behalf, shall notify the Administrative Agent of such election by telephone by the time that a Borrowing Request would be required under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if such Borrower, or the Company on its behalf, was requesting a Borrowing of the Type resulting from such election to be made on the effective date of such election (it being understood and agreed that such an election may be made prior to the Closing Date). Each such telephonic Interest Election Request shall be irrevocable and shall be confirmed promptly by delivery to the Administrative Agent of an executed written Interest Election Request in accordance with the notice provisions set forth in </w:t>
      </w:r>
      <w:r>
        <w:rPr>
          <w:rFonts w:ascii="Times New Roman" w:cs="Times New Roman" w:eastAsia="Times New Roman" w:hAnsi="Times New Roman"/>
          <w:sz w:val="20"/>
          <w:szCs w:val="20"/>
          <w:u w:val="single" w:color="auto"/>
          <w:color w:val="auto"/>
        </w:rPr>
        <w:t>Section 9.01</w:t>
      </w:r>
      <w:r>
        <w:rPr>
          <w:rFonts w:ascii="Times New Roman" w:cs="Times New Roman" w:eastAsia="Times New Roman" w:hAnsi="Times New Roman"/>
          <w:sz w:val="20"/>
          <w:szCs w:val="20"/>
          <w:color w:val="auto"/>
        </w:rPr>
        <w:t xml:space="preserve">. Each telephonic and written Interest Election Request shall specify the following information in compliance with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jc w:val="both"/>
        <w:ind w:left="1580" w:right="299" w:firstLine="656"/>
        <w:spacing w:after="0" w:line="263" w:lineRule="auto"/>
        <w:tabs>
          <w:tab w:leader="none" w:pos="2624" w:val="left"/>
        </w:tabs>
        <w:numPr>
          <w:ilvl w:val="1"/>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name of the applicable Borrower and the Borrowing (including the Class and Type thereof)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Times New Roman" w:cs="Times New Roman" w:eastAsia="Times New Roman" w:hAnsi="Times New Roman"/>
          <w:sz w:val="19"/>
          <w:szCs w:val="19"/>
          <w:u w:val="single" w:color="auto"/>
          <w:color w:val="auto"/>
        </w:rPr>
        <w:t>clauses (iii)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(iv)</w:t>
      </w:r>
      <w:r>
        <w:rPr>
          <w:rFonts w:ascii="Times New Roman" w:cs="Times New Roman" w:eastAsia="Times New Roman" w:hAnsi="Times New Roman"/>
          <w:sz w:val="19"/>
          <w:szCs w:val="19"/>
          <w:color w:val="auto"/>
        </w:rPr>
        <w:t xml:space="preserve"> below shall be specified for each resulting Borrowing);</w:t>
      </w:r>
    </w:p>
    <w:p>
      <w:pPr>
        <w:spacing w:after="0" w:line="166" w:lineRule="exact"/>
        <w:rPr>
          <w:rFonts w:ascii="Times New Roman" w:cs="Times New Roman" w:eastAsia="Times New Roman" w:hAnsi="Times New Roman"/>
          <w:sz w:val="19"/>
          <w:szCs w:val="19"/>
          <w:color w:val="auto"/>
        </w:rPr>
      </w:pPr>
    </w:p>
    <w:p>
      <w:pPr>
        <w:ind w:left="1580" w:right="339" w:firstLine="656"/>
        <w:spacing w:after="0" w:line="269" w:lineRule="auto"/>
        <w:tabs>
          <w:tab w:leader="none" w:pos="2624"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 date of the election made pursuant to such Interest Election Request, which shall be a Business Day;</w:t>
      </w:r>
    </w:p>
    <w:p>
      <w:pPr>
        <w:spacing w:after="0" w:line="159" w:lineRule="exact"/>
        <w:rPr>
          <w:rFonts w:ascii="Times New Roman" w:cs="Times New Roman" w:eastAsia="Times New Roman" w:hAnsi="Times New Roman"/>
          <w:sz w:val="20"/>
          <w:szCs w:val="20"/>
          <w:color w:val="auto"/>
        </w:rPr>
      </w:pPr>
    </w:p>
    <w:p>
      <w:pPr>
        <w:jc w:val="both"/>
        <w:ind w:left="1580" w:right="299" w:firstLine="656"/>
        <w:spacing w:after="0" w:line="266" w:lineRule="auto"/>
        <w:tabs>
          <w:tab w:leader="none" w:pos="2624" w:val="left"/>
        </w:tabs>
        <w:numPr>
          <w:ilvl w:val="1"/>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Borrowing denominated in Dollars, whether the resulting Borrowing is to be a Base Rate Borrowing or a Term SOFR Borrowing and, in the case of a Borrowing consisting of Revolving Loans, whether such Borrowing is to be a Dollar Tranche Revolving Borrowing or a Multicurrency Tranche Revolving Borrowing; and</w:t>
      </w:r>
    </w:p>
    <w:p>
      <w:pPr>
        <w:spacing w:after="0" w:line="165" w:lineRule="exact"/>
        <w:rPr>
          <w:rFonts w:ascii="Times New Roman" w:cs="Times New Roman" w:eastAsia="Times New Roman" w:hAnsi="Times New Roman"/>
          <w:sz w:val="19"/>
          <w:szCs w:val="19"/>
          <w:color w:val="auto"/>
        </w:rPr>
      </w:pPr>
    </w:p>
    <w:p>
      <w:pPr>
        <w:ind w:left="1580" w:right="299" w:firstLine="656"/>
        <w:spacing w:after="0" w:line="249" w:lineRule="auto"/>
        <w:tabs>
          <w:tab w:leader="none" w:pos="2624"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resulting Borrowing is to be a Term SOFR Borrowing or an Alternative Currency Term Rate Borrowing, the Interest Period to be applicable thereto after giving effect to such election, which shall be a period contemplated by the definition of the term “Interest Period”.</w:t>
      </w:r>
    </w:p>
    <w:p>
      <w:pPr>
        <w:spacing w:after="0" w:line="180" w:lineRule="exact"/>
        <w:rPr>
          <w:sz w:val="20"/>
          <w:szCs w:val="20"/>
          <w:color w:val="auto"/>
        </w:rPr>
      </w:pPr>
    </w:p>
    <w:p>
      <w:pPr>
        <w:jc w:val="both"/>
        <w:ind w:left="940" w:right="299"/>
        <w:spacing w:after="0" w:line="254" w:lineRule="auto"/>
        <w:rPr>
          <w:sz w:val="20"/>
          <w:szCs w:val="20"/>
          <w:color w:val="auto"/>
        </w:rPr>
      </w:pPr>
      <w:r>
        <w:rPr>
          <w:rFonts w:ascii="Times New Roman" w:cs="Times New Roman" w:eastAsia="Times New Roman" w:hAnsi="Times New Roman"/>
          <w:sz w:val="20"/>
          <w:szCs w:val="20"/>
          <w:color w:val="auto"/>
        </w:rPr>
        <w:t>If any such Interest Election Request requests a Term SOFR Borrowing or an Alternative Currency Term Rate Borrowing but does not specify an Interest Period, then the applicable Borrower shall be deemed to have selected an Interest Period of one month’s duration.</w:t>
      </w:r>
    </w:p>
    <w:p>
      <w:pPr>
        <w:spacing w:after="0" w:line="174" w:lineRule="exact"/>
        <w:rPr>
          <w:sz w:val="20"/>
          <w:szCs w:val="20"/>
          <w:color w:val="auto"/>
        </w:rPr>
      </w:pPr>
    </w:p>
    <w:p>
      <w:pPr>
        <w:jc w:val="both"/>
        <w:ind w:left="940" w:right="299" w:firstLine="648"/>
        <w:spacing w:after="0" w:line="254" w:lineRule="auto"/>
        <w:tabs>
          <w:tab w:leader="none" w:pos="1984"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Promptly following receipt of an Interest Election Request in accordance with this </w:t>
      </w:r>
      <w:r>
        <w:rPr>
          <w:rFonts w:ascii="Times New Roman" w:cs="Times New Roman" w:eastAsia="Times New Roman" w:hAnsi="Times New Roman"/>
          <w:sz w:val="20"/>
          <w:szCs w:val="20"/>
          <w:u w:val="single" w:color="auto"/>
          <w:color w:val="auto"/>
        </w:rPr>
        <w:t>Section 2.08</w:t>
      </w:r>
      <w:r>
        <w:rPr>
          <w:rFonts w:ascii="Times New Roman" w:cs="Times New Roman" w:eastAsia="Times New Roman" w:hAnsi="Times New Roman"/>
          <w:sz w:val="20"/>
          <w:szCs w:val="20"/>
          <w:color w:val="auto"/>
        </w:rPr>
        <w:t>, the Administrative Agent shall advise each Lender of the applicable Class of the details thereof and of such Lender’s portion of each resulting Borrowing.</w:t>
      </w:r>
    </w:p>
    <w:p>
      <w:pPr>
        <w:spacing w:after="0" w:line="174" w:lineRule="exact"/>
        <w:rPr>
          <w:rFonts w:ascii="Times New Roman" w:cs="Times New Roman" w:eastAsia="Times New Roman" w:hAnsi="Times New Roman"/>
          <w:sz w:val="20"/>
          <w:szCs w:val="20"/>
          <w:color w:val="auto"/>
        </w:rPr>
      </w:pPr>
    </w:p>
    <w:p>
      <w:pPr>
        <w:jc w:val="both"/>
        <w:ind w:left="940" w:right="299" w:firstLine="648"/>
        <w:spacing w:after="0" w:line="274" w:lineRule="auto"/>
        <w:tabs>
          <w:tab w:leader="none" w:pos="1984"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relevant Borrower fails to deliver a timely Interest Election Request with respect to a Term SOFR Borrowing or an Alternative Currency Term Rate Borrowing prior to the end of the Interest Period applicable thereto, then, unless such Borrowing is repaid as provided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16" w:name="page117"/>
    <w:bookmarkEnd w:id="116"/>
    <w:p>
      <w:pPr>
        <w:jc w:val="both"/>
        <w:ind w:left="940" w:right="299"/>
        <w:spacing w:after="0" w:line="241" w:lineRule="auto"/>
        <w:rPr>
          <w:sz w:val="20"/>
          <w:szCs w:val="20"/>
          <w:color w:val="auto"/>
        </w:rPr>
      </w:pPr>
      <w:r>
        <w:rPr>
          <w:rFonts w:ascii="Times New Roman" w:cs="Times New Roman" w:eastAsia="Times New Roman" w:hAnsi="Times New Roman"/>
          <w:sz w:val="20"/>
          <w:szCs w:val="20"/>
          <w:color w:val="auto"/>
        </w:rPr>
        <w:t xml:space="preserve">herein, at the end of such Interest Period such Borrowing shall be continued as a Term SOFR Borrowing or as an Alternative Currency Term Rate Borrowing in the original currency, as applicable, for an additional Interest Period of one month. Notwithstanding any contrary provision hereof, if an Event of Default under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has occurred and is continuing with respect to the Company or any Borrower, or if any other Event of Default has occurred and is continuing and the Administrative Agent, at the request of a Majority in Interest of Lenders of any Class, has notified the Company of the election to give effect to this sentence on account of such other Event of Default, then, in each such case, so long as such Event of Default is continuing, (i) no outstanding Borrowing of such Class may be converted to or continued as a Term SOFR Borrowing, (ii) unless repaid, each Term SOFR Borrowing of such Class shall be converted to a Base Rate Borrowing at the end of the Interest Period applicable thereto and (iii) unless repaid, any outstanding Alternative Currency Term Rate Borrowing of such Class shall be continued as Term SOFR Loans in their original currency with an Interest Period of one month. Except as otherwise provided in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2.19(b)</w:t>
      </w:r>
      <w:r>
        <w:rPr>
          <w:rFonts w:ascii="Times New Roman" w:cs="Times New Roman" w:eastAsia="Times New Roman" w:hAnsi="Times New Roman"/>
          <w:sz w:val="20"/>
          <w:szCs w:val="20"/>
          <w:color w:val="auto"/>
        </w:rPr>
        <w:t>, no Borrowing or Loan may be converted into or continued as a Borrowing denominated in a different currency, but instead must be prepaid in the original currency of such Borrowing and reborrowed in the other currency.</w:t>
      </w:r>
    </w:p>
    <w:p>
      <w:pPr>
        <w:spacing w:after="0" w:line="192" w:lineRule="exact"/>
        <w:rPr>
          <w:sz w:val="20"/>
          <w:szCs w:val="20"/>
          <w:color w:val="auto"/>
        </w:rPr>
      </w:pPr>
    </w:p>
    <w:p>
      <w:pPr>
        <w:jc w:val="both"/>
        <w:ind w:left="940" w:right="319" w:firstLine="648"/>
        <w:spacing w:after="0" w:line="254" w:lineRule="auto"/>
        <w:tabs>
          <w:tab w:leader="none" w:pos="1984"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After giving effect to all Interest Election Requests, the number of Interest Periods in effect shall not at any time exceed the maximum number of Interest Periods permitted pursuant to </w:t>
      </w:r>
      <w:r>
        <w:rPr>
          <w:rFonts w:ascii="Times New Roman" w:cs="Times New Roman" w:eastAsia="Times New Roman" w:hAnsi="Times New Roman"/>
          <w:sz w:val="20"/>
          <w:szCs w:val="20"/>
          <w:u w:val="single" w:color="auto"/>
          <w:color w:val="auto"/>
        </w:rPr>
        <w:t>Section 2.02(c)</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color w:val="auto"/>
        </w:rPr>
        <w:t xml:space="preserve">SECTION 2.09 </w:t>
      </w:r>
      <w:r>
        <w:rPr>
          <w:rFonts w:ascii="Times New Roman" w:cs="Times New Roman" w:eastAsia="Times New Roman" w:hAnsi="Times New Roman"/>
          <w:sz w:val="20"/>
          <w:szCs w:val="20"/>
          <w:u w:val="single" w:color="auto"/>
          <w:color w:val="auto"/>
        </w:rPr>
        <w:t>Termination and Reduction of Commitments</w:t>
      </w:r>
      <w:r>
        <w:rPr>
          <w:rFonts w:ascii="Times New Roman" w:cs="Times New Roman" w:eastAsia="Times New Roman" w:hAnsi="Times New Roman"/>
          <w:sz w:val="20"/>
          <w:szCs w:val="20"/>
          <w:color w:val="auto"/>
        </w:rPr>
        <w:t>. (a) Unless previously terminated, (i</w:t>
      </w:r>
      <w:r>
        <w:rPr>
          <w:rFonts w:ascii="Times New Roman" w:cs="Times New Roman" w:eastAsia="Times New Roman" w:hAnsi="Times New Roman"/>
          <w:sz w:val="20"/>
          <w:szCs w:val="20"/>
          <w:u w:val="single" w:color="auto"/>
          <w:color w:val="0000FF"/>
        </w:rPr>
        <w:t>) (A</w:t>
      </w:r>
      <w:r>
        <w:rPr>
          <w:rFonts w:ascii="Times New Roman" w:cs="Times New Roman" w:eastAsia="Times New Roman" w:hAnsi="Times New Roman"/>
          <w:sz w:val="20"/>
          <w:szCs w:val="20"/>
          <w:color w:val="auto"/>
        </w:rPr>
        <w:t>) the Initial Term Loan Commitments shall automatically terminate on the Closing Date (upon funding of the Initial Term Loans</w:t>
      </w:r>
      <w:r>
        <w:rPr>
          <w:rFonts w:ascii="Times New Roman" w:cs="Times New Roman" w:eastAsia="Times New Roman" w:hAnsi="Times New Roman"/>
          <w:sz w:val="20"/>
          <w:szCs w:val="20"/>
          <w:u w:val="single" w:color="auto"/>
          <w:color w:val="0000FF"/>
        </w:rPr>
        <w:t>) and (B) the First Incremental Term Commitments advanced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under the First Amendment shall automatically terminate on the First Amendment Effective Date (upon funding of the First Incremental Term Loan</w:t>
      </w:r>
      <w:r>
        <w:rPr>
          <w:rFonts w:ascii="Times New Roman" w:cs="Times New Roman" w:eastAsia="Times New Roman" w:hAnsi="Times New Roman"/>
          <w:sz w:val="20"/>
          <w:szCs w:val="20"/>
          <w:color w:val="000000"/>
        </w:rPr>
        <w:t>) and (ii) the Multicurrency Tranche Revolving Commitments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and Dollar Tranche Revolving Commitments shall automatically terminate on the Revolving Termination Date.</w:t>
      </w:r>
    </w:p>
    <w:p>
      <w:pPr>
        <w:spacing w:after="0" w:line="186" w:lineRule="exact"/>
        <w:rPr>
          <w:sz w:val="20"/>
          <w:szCs w:val="20"/>
          <w:color w:val="auto"/>
        </w:rPr>
      </w:pPr>
    </w:p>
    <w:p>
      <w:pPr>
        <w:jc w:val="both"/>
        <w:ind w:left="940" w:right="299" w:firstLine="648"/>
        <w:spacing w:after="0"/>
        <w:tabs>
          <w:tab w:leader="none" w:pos="1984"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may at any time terminate, or from time to time permanently reduce, the Commitments of any Class;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partial reduction of the Commitments of any Class shall be in an amount that is an integral multiple of $1,000,000 and not less than $5,000,000;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that (i) no such termination or reduction of Multicurrency Tranche Revolving Commitments shall be permitted if, after giving effect thereto and to any prepayments of the Multicurrency Tranche Revolving Loans made on the effective date thereof, the Revolving Extensions of Credit of any Multicurrency Tranche Revolving Lender would exceed its Multicurrency Tranche Revolving Commitments, (ii) no such termination or reduction of Dollar Tranche Revolving Commitments shall be permitted if, after giving effect thereto and to any prepayments of the Dollar Tranche Revolving Loans and Swingline Loans made on the effective date thereof, the Revolving Extensions of Credit of any Dollar Tranche Revolving Lender would exceed its Dollar Tranche Revolving Commitments, (iii) if after giving effect to any reduction of the Dollar Tranche Revolving Commitments, the L/C Commitment exceeds the amount of the Dollar Tranche Revolving Commitments, such commitment shall be automatically reduced by such excess, (iv) if after giving effect to any reduction of the Dollar Tranche Revolving Commitments, the Swingline Commitment exceeds the amount of the Dollar Tranche Revolving Commitments, such commitment shall be automatically reduced by such excess, (v) if after giving effect to any reduction of the Aggregate Revolving Commitments, the Alternative Currency Sublimit exceeds the amount of the Aggregate Revolving Commitments, such sublimit shall be automatically reduced by such excess and (vi) no such termination or reduction of any Revolving Commitments shall be permitted if, after giving effect thereto and to any prepayments of the Revolving Loans and Swingline Loans made on the effective date thereof, the sum of the total Revolving Credit Exposures denominated in an Alternative Currency exceeds the Alternative Currency Sublimit.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17" w:name="page118"/>
    <w:bookmarkEnd w:id="117"/>
    <w:p>
      <w:pPr>
        <w:jc w:val="both"/>
        <w:ind w:left="940" w:right="299" w:firstLine="648"/>
        <w:spacing w:after="0" w:line="242" w:lineRule="auto"/>
        <w:tabs>
          <w:tab w:leader="none" w:pos="198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shall notify the Administrative Agent of any election to terminate or reduce the Commitments under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2.09</w:t>
      </w:r>
      <w:r>
        <w:rPr>
          <w:rFonts w:ascii="Times New Roman" w:cs="Times New Roman" w:eastAsia="Times New Roman" w:hAnsi="Times New Roman"/>
          <w:sz w:val="20"/>
          <w:szCs w:val="20"/>
          <w:color w:val="auto"/>
        </w:rPr>
        <w:t xml:space="preserve"> by 11:00 a.m. at least five Business Days prior to the effective date of such termination or reduction, specifying the effective date thereof. Promptly following receipt of any such notice, the Administrative Agent shall advise the Lenders of the applicable Class of the contents thereof. Each notice delivered by the Company pursuant to this </w:t>
      </w:r>
      <w:r>
        <w:rPr>
          <w:rFonts w:ascii="Times New Roman" w:cs="Times New Roman" w:eastAsia="Times New Roman" w:hAnsi="Times New Roman"/>
          <w:sz w:val="20"/>
          <w:szCs w:val="20"/>
          <w:u w:val="single" w:color="auto"/>
          <w:color w:val="auto"/>
        </w:rPr>
        <w:t>Section 2.09</w:t>
      </w:r>
      <w:r>
        <w:rPr>
          <w:rFonts w:ascii="Times New Roman" w:cs="Times New Roman" w:eastAsia="Times New Roman" w:hAnsi="Times New Roman"/>
          <w:sz w:val="20"/>
          <w:szCs w:val="20"/>
          <w:color w:val="auto"/>
        </w:rPr>
        <w:t xml:space="preserve"> shall be irrevocable. Any termination or reduction of the Commitments of any Class shall be permanent. A notice of termination of the Commitments delivered by the Company may state that such notice is conditioned upon the effectiveness of other credit facilities being funded, the occurrence of a Specified Transaction or other contingent event, in which case such notice may be revoked by the Company (by notice to the Administrative Agent on or prior to the specified effective date) if such condition is not satisfied.</w:t>
      </w:r>
    </w:p>
    <w:p>
      <w:pPr>
        <w:spacing w:after="0" w:line="190"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 xml:space="preserve">SECTION 2.10 </w:t>
      </w:r>
      <w:r>
        <w:rPr>
          <w:rFonts w:ascii="Times New Roman" w:cs="Times New Roman" w:eastAsia="Times New Roman" w:hAnsi="Times New Roman"/>
          <w:sz w:val="20"/>
          <w:szCs w:val="20"/>
          <w:u w:val="single" w:color="auto"/>
          <w:color w:val="auto"/>
        </w:rPr>
        <w:t>Repayment of Loans; Evidence of Debt</w:t>
      </w:r>
      <w:r>
        <w:rPr>
          <w:rFonts w:ascii="Times New Roman" w:cs="Times New Roman" w:eastAsia="Times New Roman" w:hAnsi="Times New Roman"/>
          <w:sz w:val="20"/>
          <w:szCs w:val="20"/>
          <w:color w:val="auto"/>
        </w:rPr>
        <w:t xml:space="preserve">. (a) Each Borrower hereby unconditionally promises to pay (i) to the Administrative Agent for the account of each Lender the then unpaid principal amount of each Initial Term Loan of such Lender made to such Borrower as provided in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(ii) to the Administrative Agent for the account of each Lender the then unpaid principal amount of each Incremental Term Loan of such Lender on the Maturity Date applicable to such Incremental Term Loans made to such Borrower and (iii) to the Administrative Agent for the account of each Lender the then unpaid principal amount of each Revolving Loan of such Lender made to such Borrower on the Revolving Termination Date.</w:t>
      </w:r>
    </w:p>
    <w:p>
      <w:pPr>
        <w:spacing w:after="0" w:line="189" w:lineRule="exact"/>
        <w:rPr>
          <w:sz w:val="20"/>
          <w:szCs w:val="20"/>
          <w:color w:val="auto"/>
        </w:rPr>
      </w:pPr>
    </w:p>
    <w:p>
      <w:pPr>
        <w:jc w:val="both"/>
        <w:ind w:left="940" w:right="299" w:firstLine="648"/>
        <w:spacing w:after="0" w:line="245" w:lineRule="auto"/>
        <w:tabs>
          <w:tab w:leader="none" w:pos="1984"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records maintained by the Administrative Agent and the Lenders shall be </w:t>
      </w:r>
      <w:r>
        <w:rPr>
          <w:rFonts w:ascii="Times New Roman" w:cs="Times New Roman" w:eastAsia="Times New Roman" w:hAnsi="Times New Roman"/>
          <w:sz w:val="20"/>
          <w:szCs w:val="20"/>
          <w:u w:val="single" w:color="auto"/>
          <w:color w:val="auto"/>
        </w:rPr>
        <w:t>prima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facie</w:t>
      </w:r>
      <w:r>
        <w:rPr>
          <w:rFonts w:ascii="Times New Roman" w:cs="Times New Roman" w:eastAsia="Times New Roman" w:hAnsi="Times New Roman"/>
          <w:sz w:val="20"/>
          <w:szCs w:val="20"/>
          <w:color w:val="auto"/>
        </w:rPr>
        <w:t xml:space="preserve"> evidence of the existence and amounts of the obligations of each Borrower in respect of Loans, interest and fees due or accrued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of the Administrative Agent or any Lender to maintain such records or any error therein shall not in any manner affect the obligation of any Borrower to pay any amounts due hereunder in accordance with the terms of this Agreement.</w:t>
      </w:r>
    </w:p>
    <w:p>
      <w:pPr>
        <w:spacing w:after="0" w:line="184" w:lineRule="exact"/>
        <w:rPr>
          <w:rFonts w:ascii="Times New Roman" w:cs="Times New Roman" w:eastAsia="Times New Roman" w:hAnsi="Times New Roman"/>
          <w:sz w:val="20"/>
          <w:szCs w:val="20"/>
          <w:color w:val="auto"/>
        </w:rPr>
      </w:pPr>
    </w:p>
    <w:p>
      <w:pPr>
        <w:jc w:val="both"/>
        <w:ind w:left="940" w:right="299" w:firstLine="648"/>
        <w:spacing w:after="0" w:line="244" w:lineRule="auto"/>
        <w:tabs>
          <w:tab w:leader="none" w:pos="1984"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may request that Loans of any Class made by it to any Borrower be evidenced by a promissory note. In such event, the relevant Borrower shall prepare, execute and deliver to such Lender a promissory note payable to such Lender and its registered assigns and in a form approved by the Administrative Agent. Thereafter, the Loans evidenced by such promissory note and interest thereon shall at all times (including after assignment pursuant to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be represented by one or more promissory notes in such form payable to the payee named therein and its registered assigns.</w:t>
      </w:r>
    </w:p>
    <w:p>
      <w:pPr>
        <w:spacing w:after="0" w:line="186"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 xml:space="preserve">SECTION 2.11 </w:t>
      </w:r>
      <w:r>
        <w:rPr>
          <w:rFonts w:ascii="Times New Roman" w:cs="Times New Roman" w:eastAsia="Times New Roman" w:hAnsi="Times New Roman"/>
          <w:sz w:val="20"/>
          <w:szCs w:val="20"/>
          <w:u w:val="single" w:color="auto"/>
          <w:color w:val="auto"/>
        </w:rPr>
        <w:t>Amortization of Term Loans</w:t>
      </w:r>
      <w:r>
        <w:rPr>
          <w:rFonts w:ascii="Times New Roman" w:cs="Times New Roman" w:eastAsia="Times New Roman" w:hAnsi="Times New Roman"/>
          <w:sz w:val="20"/>
          <w:szCs w:val="20"/>
          <w:color w:val="auto"/>
        </w:rPr>
        <w:t xml:space="preserve">. (a) The Company shall repay Initial Term Loan Borrowings on the last Business Day of each April, July, October and January, commencing with the last Business Day of April, 2025 and ending with the last such Business Day to occur prior to the Term Maturity Date, in an aggregate principal amount for each such date equal to 1.25% of the aggregate principal amount of the Initial Term Loan Borrowings outstanding on the Closing Date (as such amount shall be adjusted after the Closing Date pursuant to </w:t>
      </w:r>
      <w:r>
        <w:rPr>
          <w:rFonts w:ascii="Times New Roman" w:cs="Times New Roman" w:eastAsia="Times New Roman" w:hAnsi="Times New Roman"/>
          <w:sz w:val="20"/>
          <w:szCs w:val="20"/>
          <w:u w:val="single" w:color="auto"/>
          <w:color w:val="auto"/>
        </w:rPr>
        <w:t>paragraph (d)</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ind w:left="940" w:right="299" w:firstLine="648"/>
        <w:spacing w:after="0" w:line="245" w:lineRule="auto"/>
        <w:tabs>
          <w:tab w:leader="none" w:pos="1984"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applicable Borrower shall repay Incremental Term Loans of any Series </w:t>
      </w:r>
      <w:r>
        <w:rPr>
          <w:rFonts w:ascii="Times New Roman" w:cs="Times New Roman" w:eastAsia="Times New Roman" w:hAnsi="Times New Roman"/>
          <w:sz w:val="20"/>
          <w:szCs w:val="20"/>
          <w:u w:val="single" w:color="auto"/>
          <w:color w:val="0000FF"/>
        </w:rPr>
        <w:t>(including the First Incremental Term Loan)</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in such amounts and on such date or dates as shall be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specified therefor in the Incremental Facility Amendment establishing the Incremental Term Commitments of such Series (</w:t>
      </w:r>
      <w:r>
        <w:rPr>
          <w:rFonts w:ascii="Times New Roman" w:cs="Times New Roman" w:eastAsia="Times New Roman" w:hAnsi="Times New Roman"/>
          <w:sz w:val="20"/>
          <w:szCs w:val="20"/>
          <w:u w:val="single" w:color="auto"/>
          <w:color w:val="0000FF"/>
        </w:rPr>
        <w:t>including the First Incremental Term Commitments established</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under the First Amendment) (</w:t>
      </w:r>
      <w:r>
        <w:rPr>
          <w:rFonts w:ascii="Times New Roman" w:cs="Times New Roman" w:eastAsia="Times New Roman" w:hAnsi="Times New Roman"/>
          <w:sz w:val="20"/>
          <w:szCs w:val="20"/>
          <w:color w:val="000000"/>
        </w:rPr>
        <w:t>as such amount shall be adjusted pursuant to</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00"/>
        </w:rPr>
        <w:t>paragraph (d)</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of this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00"/>
        </w:rPr>
        <w:t>Section 2.11</w:t>
      </w:r>
      <w:r>
        <w:rPr>
          <w:rFonts w:ascii="Times New Roman" w:cs="Times New Roman" w:eastAsia="Times New Roman" w:hAnsi="Times New Roman"/>
          <w:sz w:val="20"/>
          <w:szCs w:val="20"/>
          <w:color w:val="000000"/>
        </w:rPr>
        <w:t xml:space="preserve"> or pursuant to such Incremental Facility Amendment).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18" w:name="page119"/>
    <w:bookmarkEnd w:id="118"/>
    <w:p>
      <w:pPr>
        <w:jc w:val="both"/>
        <w:ind w:left="940" w:right="299" w:firstLine="648"/>
        <w:spacing w:after="0" w:line="254" w:lineRule="auto"/>
        <w:tabs>
          <w:tab w:leader="none" w:pos="1984"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not previously paid, (i) all Initial Term Loans shall be due and payable on the Term Maturity Date and (ii) all Incremental Term Loans of any Series shall be due and payable on the applicable Incremental Term Maturity Date.</w:t>
      </w:r>
    </w:p>
    <w:p>
      <w:pPr>
        <w:spacing w:after="0" w:line="174" w:lineRule="exact"/>
        <w:rPr>
          <w:rFonts w:ascii="Times New Roman" w:cs="Times New Roman" w:eastAsia="Times New Roman" w:hAnsi="Times New Roman"/>
          <w:sz w:val="20"/>
          <w:szCs w:val="20"/>
          <w:color w:val="auto"/>
        </w:rPr>
      </w:pPr>
    </w:p>
    <w:p>
      <w:pPr>
        <w:jc w:val="both"/>
        <w:ind w:left="940" w:right="299" w:firstLine="648"/>
        <w:spacing w:after="0" w:line="243" w:lineRule="auto"/>
        <w:tabs>
          <w:tab w:leader="none" w:pos="1984"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optional prepayment of Term Loans of any Class pursuant to </w:t>
      </w:r>
      <w:r>
        <w:rPr>
          <w:rFonts w:ascii="Times New Roman" w:cs="Times New Roman" w:eastAsia="Times New Roman" w:hAnsi="Times New Roman"/>
          <w:sz w:val="20"/>
          <w:szCs w:val="20"/>
          <w:u w:val="single" w:color="auto"/>
          <w:color w:val="auto"/>
        </w:rPr>
        <w:t>Section 2.12(a)</w:t>
      </w:r>
      <w:r>
        <w:rPr>
          <w:rFonts w:ascii="Times New Roman" w:cs="Times New Roman" w:eastAsia="Times New Roman" w:hAnsi="Times New Roman"/>
          <w:sz w:val="20"/>
          <w:szCs w:val="20"/>
          <w:color w:val="auto"/>
        </w:rPr>
        <w:t xml:space="preserve"> shall be applied to reduce the subsequent scheduled repayments of the Term Loans of such Class to be made pursuant to this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as directed by the Company (and absent such direction, in direct order of maturity thereof) and may be applied to the Initial Term Loans or any Incremental Term Loans, in any case, as directed by the Company (and absent such direction, in direct order of maturity thereof). All mandatory prepayments of Term Loans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2.12(b)</w:t>
      </w:r>
      <w:r>
        <w:rPr>
          <w:rFonts w:ascii="Times New Roman" w:cs="Times New Roman" w:eastAsia="Times New Roman" w:hAnsi="Times New Roman"/>
          <w:sz w:val="20"/>
          <w:szCs w:val="20"/>
          <w:color w:val="auto"/>
        </w:rPr>
        <w:t xml:space="preserve"> shall be applied to reduce the subsequent scheduled repayments of the Term Loans to be made pursuant to this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to the scheduled installments in direct order of maturity.</w:t>
      </w:r>
    </w:p>
    <w:p>
      <w:pPr>
        <w:spacing w:after="0" w:line="189"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2.12 </w:t>
      </w:r>
      <w:r>
        <w:rPr>
          <w:rFonts w:ascii="Times New Roman" w:cs="Times New Roman" w:eastAsia="Times New Roman" w:hAnsi="Times New Roman"/>
          <w:sz w:val="20"/>
          <w:szCs w:val="20"/>
          <w:u w:val="single" w:color="auto"/>
          <w:color w:val="auto"/>
        </w:rPr>
        <w:t>Prepayment of Loans</w:t>
      </w:r>
      <w:r>
        <w:rPr>
          <w:rFonts w:ascii="Times New Roman" w:cs="Times New Roman" w:eastAsia="Times New Roman" w:hAnsi="Times New Roman"/>
          <w:sz w:val="20"/>
          <w:szCs w:val="20"/>
          <w:color w:val="auto"/>
        </w:rPr>
        <w:t xml:space="preserve">. (a) The Company shall have the right at any time and from time to time to prepay any Borrowing, in whole or in part, subject to the requirements of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2.12</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left="940" w:right="299" w:firstLine="648"/>
        <w:spacing w:after="0" w:line="253" w:lineRule="auto"/>
        <w:tabs>
          <w:tab w:leader="none" w:pos="1984"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 the event and on each occasion that any Prepayment Proceeds are received by or on behalf of the Company or any Subsidiary in respect of any Prepayment Event, the Company shall, not later than the fifth Business Day following the day such Prepayment Proceeds are received, prepay Term Loan Borrowings in an aggregate amount equal to 100% of the amount of such Prepayment Proceeds;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Company may use a portion of such Prepayment Proceeds to prepay or repurchase Permitted First Priority Refinancing Indebtedness or Incremental Equivalent Debt secured on a </w:t>
      </w:r>
      <w:r>
        <w:rPr>
          <w:rFonts w:ascii="Times New Roman" w:cs="Times New Roman" w:eastAsia="Times New Roman" w:hAnsi="Times New Roman"/>
          <w:sz w:val="19"/>
          <w:szCs w:val="19"/>
          <w:u w:val="single" w:color="auto"/>
          <w:color w:val="auto"/>
        </w:rPr>
        <w:t>pari passu</w:t>
      </w:r>
      <w:r>
        <w:rPr>
          <w:rFonts w:ascii="Times New Roman" w:cs="Times New Roman" w:eastAsia="Times New Roman" w:hAnsi="Times New Roman"/>
          <w:sz w:val="19"/>
          <w:szCs w:val="19"/>
          <w:color w:val="auto"/>
        </w:rPr>
        <w:t xml:space="preserve"> basis with the Obligations to the extent any applicable credit agreement, indenture or other agreement governing such Permitted First Priority Refinancing Indebtedness or Incremental Equivalent Debt so requires, in each case in an amount not to exceed the product of (x) the amount of such Prepayment Proceeds and (y) a fraction, the numerator of which is the outstanding principal amount of such Permitted First Priority Refinancing Indebtedness or Incremental Equivalent Debt, as applicable, and the denominator of which is the sum of the outstanding principal amount of such Permitted First Priority Refinancing Indebtedness or Incremental Equivalent Debt, as applicable, and the outstanding principal amount of Term Loans;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in the case of any event described in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of the definition of the term “Prepayment Event”, if the Company shall, prior to the date of the required prepayment, deliver to the Administrative Agent a certificate of a Financial Officer of the Company to the effect that the Company or the applicable Subsidiary intends to cause the Prepayment Proceeds from such event (or a portion thereof specified in such certificate) to be applied within 365 days after receipt of such Prepayment Proceeds to make an Investment in the business of the Company or the Subsidiaries permitted hereunder, then no prepayment shall be required pursuant to this paragraph in respect of the Prepayment Proceeds in respect of such event (or the portion of such Prepayment Proceeds specified in such certificate, if applicable) except to the extent of any such Prepayment Proceeds that have not been so applied by the end of such 365-day period (or within a period of 180 days thereafter if by the end of such initial 365-day period the Company or one or more Subsidiaries shall have entered into an agreement with a third party to consummate an Investment with such Prepayment Proceeds), at which time a prepayment shall be required in an amount equal to such Prepayment Proceeds that have not been so applied.</w:t>
      </w:r>
    </w:p>
    <w:p>
      <w:pPr>
        <w:spacing w:after="0" w:line="200" w:lineRule="exact"/>
        <w:rPr>
          <w:rFonts w:ascii="Times New Roman" w:cs="Times New Roman" w:eastAsia="Times New Roman" w:hAnsi="Times New Roman"/>
          <w:sz w:val="19"/>
          <w:szCs w:val="19"/>
          <w:color w:val="auto"/>
        </w:rPr>
      </w:pPr>
    </w:p>
    <w:p>
      <w:pPr>
        <w:spacing w:after="0" w:line="223" w:lineRule="exact"/>
        <w:rPr>
          <w:rFonts w:ascii="Times New Roman" w:cs="Times New Roman" w:eastAsia="Times New Roman" w:hAnsi="Times New Roman"/>
          <w:sz w:val="19"/>
          <w:szCs w:val="19"/>
          <w:color w:val="auto"/>
        </w:rPr>
      </w:pPr>
    </w:p>
    <w:p>
      <w:pPr>
        <w:ind w:left="1980" w:hanging="392"/>
        <w:spacing w:after="0"/>
        <w:tabs>
          <w:tab w:leader="none" w:pos="198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left="940" w:right="319" w:firstLine="648"/>
        <w:spacing w:after="0" w:line="266" w:lineRule="auto"/>
        <w:tabs>
          <w:tab w:leader="none" w:pos="1984"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Prior to any optional or mandatory prepayment of Borrowings under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2.12</w:t>
      </w:r>
      <w:r>
        <w:rPr>
          <w:rFonts w:ascii="Times New Roman" w:cs="Times New Roman" w:eastAsia="Times New Roman" w:hAnsi="Times New Roman"/>
          <w:sz w:val="19"/>
          <w:szCs w:val="19"/>
          <w:color w:val="auto"/>
        </w:rPr>
        <w:t xml:space="preserve">, the Company shall, subject to the next sentence, specify the Borrowing or Borrowings to be prepaid in the notice of such prepayment delivered pursuant to </w:t>
      </w:r>
      <w:r>
        <w:rPr>
          <w:rFonts w:ascii="Times New Roman" w:cs="Times New Roman" w:eastAsia="Times New Roman" w:hAnsi="Times New Roman"/>
          <w:sz w:val="19"/>
          <w:szCs w:val="19"/>
          <w:u w:val="single" w:color="auto"/>
          <w:color w:val="auto"/>
        </w:rPr>
        <w:t>paragraph (e)</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Section 2.12</w:t>
      </w:r>
      <w:r>
        <w:rPr>
          <w:rFonts w:ascii="Times New Roman" w:cs="Times New Roman" w:eastAsia="Times New Roman" w:hAnsi="Times New Roman"/>
          <w:sz w:val="19"/>
          <w:szCs w:val="19"/>
          <w:color w:val="auto"/>
        </w:rPr>
        <w:t>. In the event of any mandatory prepayment of Term Loans made at a time when Term Loans of</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19" w:name="page120"/>
    <w:bookmarkEnd w:id="119"/>
    <w:p>
      <w:pPr>
        <w:jc w:val="both"/>
        <w:ind w:left="940" w:right="299"/>
        <w:spacing w:after="0" w:line="244" w:lineRule="auto"/>
        <w:rPr>
          <w:sz w:val="20"/>
          <w:szCs w:val="20"/>
          <w:color w:val="auto"/>
        </w:rPr>
      </w:pPr>
      <w:r>
        <w:rPr>
          <w:rFonts w:ascii="Times New Roman" w:cs="Times New Roman" w:eastAsia="Times New Roman" w:hAnsi="Times New Roman"/>
          <w:sz w:val="20"/>
          <w:szCs w:val="20"/>
          <w:color w:val="auto"/>
        </w:rPr>
        <w:t xml:space="preserve">more than one Class are outstanding, the Company shall select Term Loans to be prepaid so that the aggregate amount of such prepayment is allocated among the Term Loans </w:t>
      </w:r>
      <w:r>
        <w:rPr>
          <w:rFonts w:ascii="Times New Roman" w:cs="Times New Roman" w:eastAsia="Times New Roman" w:hAnsi="Times New Roman"/>
          <w:sz w:val="20"/>
          <w:szCs w:val="20"/>
          <w:u w:val="single" w:color="auto"/>
          <w:color w:val="0000FF"/>
        </w:rPr>
        <w:t>(including, for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avoidance of doubt, the First Incremental Term Loan)</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pro rata based on the aggregate principal</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amounts of outstanding Borrowings of each such Class;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the amounts so allocable to Incremental Term Loans of any Series </w:t>
      </w:r>
      <w:r>
        <w:rPr>
          <w:rFonts w:ascii="Times New Roman" w:cs="Times New Roman" w:eastAsia="Times New Roman" w:hAnsi="Times New Roman"/>
          <w:sz w:val="20"/>
          <w:szCs w:val="20"/>
          <w:u w:val="single" w:color="auto"/>
          <w:color w:val="0000FF"/>
        </w:rPr>
        <w:t>(other than the First Incremental Term Loan)</w:t>
      </w:r>
      <w:r>
        <w:rPr>
          <w:rFonts w:ascii="Times New Roman" w:cs="Times New Roman" w:eastAsia="Times New Roman" w:hAnsi="Times New Roman"/>
          <w:sz w:val="20"/>
          <w:szCs w:val="20"/>
          <w:color w:val="000000"/>
        </w:rPr>
        <w:t xml:space="preserve"> may be applied to other Term Loan Borrowings as provided in the applicable Incremental Facility Amendment.</w:t>
      </w:r>
    </w:p>
    <w:p>
      <w:pPr>
        <w:spacing w:after="0" w:line="186" w:lineRule="exact"/>
        <w:rPr>
          <w:sz w:val="20"/>
          <w:szCs w:val="20"/>
          <w:color w:val="auto"/>
        </w:rPr>
      </w:pPr>
    </w:p>
    <w:p>
      <w:pPr>
        <w:ind w:left="940" w:right="299" w:firstLine="648"/>
        <w:spacing w:after="0"/>
        <w:tabs>
          <w:tab w:leader="none" w:pos="1984"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relevant Borrower shall notify the Administrative Agent by telephone (confirmed by hand delivery or facsimile of a Notice of Loan Prepayment) of any optional prepayment and, to the extent practicable, any mandatory prepayment hereunder not later than 11:00 a.m., (i) two Business Days before the date of prepayment in the case of prepayment of a Term SOFR Borrowing denominated in Dollars, (ii) four Business Days before the date of prepayment in the case of prepayment of prepayment of a Borrowing denominated in an Alternative Currency (or five, in the case of prepayment of a Borrowing denominated in a Special Notice Currency) or (iii) on the Business Day of the date of prepayment in the in the case of prepayment of a Base Rate Borrowing. Each such notice shall be irrevocable and shall specify the prepayment date, the principal amount of each Borrowing or portion thereof to be prepaid, the applicable currency of such Borrowing and, in the case of a mandatory prepayment, a reasonably detailed calculation of the amount of such prepayment;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notice of optional prepayment of Loans pursuant to </w:t>
      </w:r>
      <w:r>
        <w:rPr>
          <w:rFonts w:ascii="Times New Roman" w:cs="Times New Roman" w:eastAsia="Times New Roman" w:hAnsi="Times New Roman"/>
          <w:sz w:val="20"/>
          <w:szCs w:val="20"/>
          <w:u w:val="single" w:color="auto"/>
          <w:color w:val="auto"/>
        </w:rPr>
        <w:t>paragraph (a)</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may state that such notice is conditioned upon the occurrence of one or more events specified therein, in which case such notice of prepayment may be revoked by such Borrower (by notice to the Administrative Agent on or prior to the specified date of prepayment) if such condition is not satisfied. Promptly following receipt of any such notice, the Administrative Agent shall advise the Lenders of the applicable Class of the contents thereof. Each partial prepayment of any Borrowing shall be in an amount that would be permitted in the case of an advance of a Borrowing of the same Type as provided in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except (i) as necessary to apply fully the required amount of a mandatory prepayment and (ii) partial prepayments of Swingline Loans shall be in an aggregate principal amount of $100,000 or a whole multiple thereof. Each prepayment of a Borrowing shall be applied ratably to the Loans included in the prepaid Borrowing. Prepayments shall be accompanied by accrued interest to the extent required by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w:t>
      </w:r>
    </w:p>
    <w:p>
      <w:pPr>
        <w:spacing w:after="0" w:line="204" w:lineRule="exact"/>
        <w:rPr>
          <w:rFonts w:ascii="Times New Roman" w:cs="Times New Roman" w:eastAsia="Times New Roman" w:hAnsi="Times New Roman"/>
          <w:sz w:val="20"/>
          <w:szCs w:val="20"/>
          <w:color w:val="auto"/>
        </w:rPr>
      </w:pPr>
    </w:p>
    <w:p>
      <w:pPr>
        <w:jc w:val="both"/>
        <w:ind w:left="940" w:right="299" w:firstLine="648"/>
        <w:spacing w:after="0" w:line="255" w:lineRule="auto"/>
        <w:tabs>
          <w:tab w:leader="none" w:pos="1984"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the Administrative Agent notifies the Company at any time that the sum of the total Multicurrency Tranche Revolving Credit Exposures at such time exceeds an amount equal to the aggregate Multicurrency Tranche Revolving Commitments then in effect, then, within two Business Days after receipt of such notice, the Borrowers shall prepay Multicurrency Tranche Revolving Loans amount at least equal to such excess. If the Administrative Agent notifies the Company at any time that the sum of the total Dollar Tranche Revolving Credit Exposures at such time exceeds an amount equal to the aggregate Dollar Tranche Revolving Commitments then in effect, then, within two Business Days after receipt of such notice, the Borrowers shall prepay Dollar Tranche Revolving Loans and/or the Company shall Cash Collateralize the L/C Obligations in an aggregate in an aggregate amount at least equal to such excess;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the Company shall not be required to Cash Collateralize the L/C Obligations pursuant to this </w:t>
      </w:r>
      <w:r>
        <w:rPr>
          <w:rFonts w:ascii="Times New Roman" w:cs="Times New Roman" w:eastAsia="Times New Roman" w:hAnsi="Times New Roman"/>
          <w:sz w:val="19"/>
          <w:szCs w:val="19"/>
          <w:u w:val="single" w:color="auto"/>
          <w:color w:val="auto"/>
        </w:rPr>
        <w:t>Section 2.12(f)</w:t>
      </w:r>
      <w:r>
        <w:rPr>
          <w:rFonts w:ascii="Times New Roman" w:cs="Times New Roman" w:eastAsia="Times New Roman" w:hAnsi="Times New Roman"/>
          <w:sz w:val="19"/>
          <w:szCs w:val="19"/>
          <w:color w:val="auto"/>
        </w:rPr>
        <w:t xml:space="preserve"> unless after the prepayment in full of the Dollar Tranche Revolving Loans the total Dollar Tranche Revolving Credit Exposures at such time exceed the Dollar Tranche Revolving Commitments then in effect. The Administrative Agent may, at any time and from time to time after the initial deposit of such Cash Collateral, request that additional Cash Collateral be provided in order to protect against the results of exchange rate fluctuations.</w:t>
      </w:r>
    </w:p>
    <w:p>
      <w:pPr>
        <w:spacing w:after="0" w:line="173" w:lineRule="exact"/>
        <w:rPr>
          <w:rFonts w:ascii="Times New Roman" w:cs="Times New Roman" w:eastAsia="Times New Roman" w:hAnsi="Times New Roman"/>
          <w:sz w:val="19"/>
          <w:szCs w:val="19"/>
          <w:color w:val="auto"/>
        </w:rPr>
      </w:pPr>
    </w:p>
    <w:p>
      <w:pPr>
        <w:jc w:val="both"/>
        <w:ind w:left="940" w:right="339" w:firstLine="648"/>
        <w:spacing w:after="0" w:line="295" w:lineRule="auto"/>
        <w:tabs>
          <w:tab w:leader="none" w:pos="1984"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Administrative Agent notifies the Company at any time that the Revolving Outstanding Amount of all Loans denominated in Alternative Currencies at such time exceeds an</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20" w:name="page121"/>
    <w:bookmarkEnd w:id="120"/>
    <w:p>
      <w:pPr>
        <w:jc w:val="both"/>
        <w:ind w:left="940" w:right="299"/>
        <w:spacing w:after="0" w:line="249" w:lineRule="auto"/>
        <w:rPr>
          <w:sz w:val="20"/>
          <w:szCs w:val="20"/>
          <w:color w:val="auto"/>
        </w:rPr>
      </w:pPr>
      <w:r>
        <w:rPr>
          <w:rFonts w:ascii="Times New Roman" w:cs="Times New Roman" w:eastAsia="Times New Roman" w:hAnsi="Times New Roman"/>
          <w:sz w:val="20"/>
          <w:szCs w:val="20"/>
          <w:color w:val="auto"/>
        </w:rPr>
        <w:t>amount equal to 105% of the Alternative Currency Sublimit then in effect, then, within two Business Days after receipt of such notice, the Borrowers shall prepay Loans in an aggregate amount sufficient to reduce such Revolving Outstanding Amount as of such date of payment to an amount not to exceed 100% of the Alternative Currency Sublimit then in effect.</w:t>
      </w:r>
    </w:p>
    <w:p>
      <w:pPr>
        <w:spacing w:after="0" w:line="180" w:lineRule="exact"/>
        <w:rPr>
          <w:sz w:val="20"/>
          <w:szCs w:val="20"/>
          <w:color w:val="auto"/>
        </w:rPr>
      </w:pPr>
    </w:p>
    <w:p>
      <w:pPr>
        <w:jc w:val="both"/>
        <w:ind w:left="940" w:right="299" w:firstLine="648"/>
        <w:spacing w:after="0"/>
        <w:tabs>
          <w:tab w:leader="none" w:pos="1984"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 other provisions of 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to the extent that any of or all the Prepayment Proceeds of any Disposition by the Company or any Foreign Subsidiary or of any casualty event from the Company or any Foreign Subsidiary either (A) is prohibited, restricted or delayed by applicable local law from being repatriated to the United States or (B) would, in the good faith judgment of the Company, result in a material adverse tax consequence to the Company or any of its Subsidiaries if applied to repay the Term Loans, in each case, the portion of such Prepayment Proceeds so affected will not be required to be applied to repay Term Loans at the times provided in </w:t>
      </w:r>
      <w:r>
        <w:rPr>
          <w:rFonts w:ascii="Times New Roman" w:cs="Times New Roman" w:eastAsia="Times New Roman" w:hAnsi="Times New Roman"/>
          <w:sz w:val="20"/>
          <w:szCs w:val="20"/>
          <w:u w:val="single" w:color="auto"/>
          <w:color w:val="auto"/>
        </w:rPr>
        <w:t>Section 2.12(b)</w:t>
      </w:r>
      <w:r>
        <w:rPr>
          <w:rFonts w:ascii="Times New Roman" w:cs="Times New Roman" w:eastAsia="Times New Roman" w:hAnsi="Times New Roman"/>
          <w:sz w:val="20"/>
          <w:szCs w:val="20"/>
          <w:color w:val="auto"/>
        </w:rPr>
        <w:t xml:space="preserve">. Instead, such amounts may be retained by the Company or the applicable Subsidiary so long, but only so long, as the applicable local law will not permit repatriation to the United States (the Company hereby agreeing to promptly take, or to cause the applicable Subsidiary to promptly take, all actions reasonably required by the applicable local law to permit such repatriation as long as such repatriation does not create a material adverse tax consequence) or, in the good faith judgment of the Company, a material adverse tax consequence to the Company or any of its Subsidiaries would result if such Prepayment Proceeds are applied to repay the Term Loans, and once such repatriation of any of such affected Prepayment Proceeds is permitted under the applicable local law and, in the good faith judgment of the Company, no material adverse tax consequence to the Company or any of its Subsidiaries would result if such Prepayment Proceeds are applied to repay the Term Loans, such repatriation will be promptly effected and such Prepayment Proceeds will be promptly (and in any event not later than five Business Days) applied (net of additional taxes payable or reserved against as a result thereof) to the repayment of the Term Loans pursuant to 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to the extent provided herein.</w:t>
      </w:r>
    </w:p>
    <w:p>
      <w:pPr>
        <w:spacing w:after="0" w:line="205" w:lineRule="exact"/>
        <w:rPr>
          <w:sz w:val="20"/>
          <w:szCs w:val="20"/>
          <w:color w:val="auto"/>
        </w:rPr>
      </w:pPr>
    </w:p>
    <w:p>
      <w:pPr>
        <w:ind w:left="940"/>
        <w:spacing w:after="0"/>
        <w:tabs>
          <w:tab w:leader="none" w:pos="2500" w:val="left"/>
        </w:tabs>
        <w:rPr>
          <w:sz w:val="20"/>
          <w:szCs w:val="20"/>
          <w:color w:val="auto"/>
        </w:rPr>
      </w:pPr>
      <w:r>
        <w:rPr>
          <w:rFonts w:ascii="Times New Roman" w:cs="Times New Roman" w:eastAsia="Times New Roman" w:hAnsi="Times New Roman"/>
          <w:sz w:val="20"/>
          <w:szCs w:val="20"/>
          <w:color w:val="auto"/>
        </w:rPr>
        <w:t>SECTION 2.13</w:t>
      </w:r>
      <w:r>
        <w:rPr>
          <w:sz w:val="20"/>
          <w:szCs w:val="20"/>
          <w:color w:val="auto"/>
        </w:rPr>
        <w:tab/>
      </w: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940" w:right="319" w:firstLine="648"/>
        <w:spacing w:after="0" w:line="254" w:lineRule="auto"/>
        <w:tabs>
          <w:tab w:leader="none" w:pos="1984"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agrees to pay to the Administrative Agent, for its own account, fees payable in the amounts and at the times separately agreed upon between the Company and the Administrative Agent.</w:t>
      </w:r>
    </w:p>
    <w:p>
      <w:pPr>
        <w:spacing w:after="0" w:line="174" w:lineRule="exact"/>
        <w:rPr>
          <w:rFonts w:ascii="Times New Roman" w:cs="Times New Roman" w:eastAsia="Times New Roman" w:hAnsi="Times New Roman"/>
          <w:sz w:val="20"/>
          <w:szCs w:val="20"/>
          <w:color w:val="auto"/>
        </w:rPr>
      </w:pPr>
    </w:p>
    <w:p>
      <w:pPr>
        <w:jc w:val="both"/>
        <w:ind w:left="940" w:right="299" w:firstLine="648"/>
        <w:spacing w:after="0" w:line="243" w:lineRule="auto"/>
        <w:tabs>
          <w:tab w:leader="none" w:pos="1984"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agrees to pay to the Administrative Agent in Dollars for the account of each Revolving Lender a commitment fee for the period from and including the Closing Date to the last day of the Revolving Commitment Period, computed at the Commitment Fee Rate on the actual daily amount of the Available Revolving Commitment of such Lender during the period for which payment is made, payable quarterly in arrears on each Fee Payment Date, commencing on the first such date to occur after the Closing Date. All commitment fees shall be computed on the basis of a year of 360 days and shall be payable for the actual number of days elapsed (including the first day but excluding the last day).</w:t>
      </w:r>
    </w:p>
    <w:p>
      <w:pPr>
        <w:spacing w:after="0" w:line="189" w:lineRule="exact"/>
        <w:rPr>
          <w:rFonts w:ascii="Times New Roman" w:cs="Times New Roman" w:eastAsia="Times New Roman" w:hAnsi="Times New Roman"/>
          <w:sz w:val="20"/>
          <w:szCs w:val="20"/>
          <w:color w:val="auto"/>
        </w:rPr>
      </w:pPr>
    </w:p>
    <w:p>
      <w:pPr>
        <w:jc w:val="both"/>
        <w:ind w:left="940" w:right="299" w:firstLine="648"/>
        <w:spacing w:after="0" w:line="254" w:lineRule="auto"/>
        <w:tabs>
          <w:tab w:leader="none" w:pos="1984"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fees payable hereunder shall be paid in Dollars on the dates due, in immediately available funds, to the Administrative Agent. Fees paid shall not be refundable under any circumstances.</w:t>
      </w:r>
    </w:p>
    <w:p>
      <w:pPr>
        <w:spacing w:after="0" w:line="174" w:lineRule="exact"/>
        <w:rPr>
          <w:sz w:val="20"/>
          <w:szCs w:val="20"/>
          <w:color w:val="auto"/>
        </w:rPr>
      </w:pPr>
    </w:p>
    <w:p>
      <w:pPr>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2.14 </w:t>
      </w:r>
      <w:r>
        <w:rPr>
          <w:rFonts w:ascii="Times New Roman" w:cs="Times New Roman" w:eastAsia="Times New Roman" w:hAnsi="Times New Roman"/>
          <w:sz w:val="20"/>
          <w:szCs w:val="20"/>
          <w:u w:val="single" w:color="auto"/>
          <w:color w:val="auto"/>
        </w:rPr>
        <w:t>Interest</w:t>
      </w:r>
      <w:r>
        <w:rPr>
          <w:rFonts w:ascii="Times New Roman" w:cs="Times New Roman" w:eastAsia="Times New Roman" w:hAnsi="Times New Roman"/>
          <w:sz w:val="20"/>
          <w:szCs w:val="20"/>
          <w:color w:val="auto"/>
        </w:rPr>
        <w:t xml:space="preserve">. (a) The Loans (other than Swingline Loans) comprising each Base Rate Borrowing shall bear interest at the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w:t>
      </w:r>
    </w:p>
    <w:p>
      <w:pPr>
        <w:spacing w:after="0" w:line="159" w:lineRule="exact"/>
        <w:rPr>
          <w:sz w:val="20"/>
          <w:szCs w:val="20"/>
          <w:color w:val="auto"/>
        </w:rPr>
      </w:pPr>
    </w:p>
    <w:p>
      <w:pPr>
        <w:ind w:left="940" w:right="359" w:firstLine="648"/>
        <w:spacing w:after="0" w:line="269" w:lineRule="auto"/>
        <w:tabs>
          <w:tab w:leader="none" w:pos="198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Loans comprising each Term SOFR Borrowing shall bear interest at Term SOFR for the Interest Period in effect for such Borrowing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21" w:name="page122"/>
    <w:bookmarkEnd w:id="121"/>
    <w:p>
      <w:pPr>
        <w:ind w:left="940" w:right="319" w:firstLine="648"/>
        <w:spacing w:after="0" w:line="269" w:lineRule="auto"/>
        <w:tabs>
          <w:tab w:leader="none" w:pos="198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Loans comprising each Alternative Currency Daily Rate Borrowing shall bear interest at the Alternative Currency Daily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w:t>
      </w:r>
    </w:p>
    <w:p>
      <w:pPr>
        <w:spacing w:after="0" w:line="159" w:lineRule="exact"/>
        <w:rPr>
          <w:rFonts w:ascii="Times New Roman" w:cs="Times New Roman" w:eastAsia="Times New Roman" w:hAnsi="Times New Roman"/>
          <w:sz w:val="20"/>
          <w:szCs w:val="20"/>
          <w:color w:val="auto"/>
        </w:rPr>
      </w:pPr>
    </w:p>
    <w:p>
      <w:pPr>
        <w:jc w:val="both"/>
        <w:ind w:left="940" w:right="319" w:firstLine="648"/>
        <w:spacing w:after="0" w:line="254" w:lineRule="auto"/>
        <w:tabs>
          <w:tab w:leader="none" w:pos="198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Loans comprising each Alternative Currency Term Rate Borrowing shall bear interest at the Alternative Currency Term Rate for the Interest Period in effect for such Borrowing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w:t>
      </w:r>
    </w:p>
    <w:p>
      <w:pPr>
        <w:spacing w:after="0" w:line="174" w:lineRule="exact"/>
        <w:rPr>
          <w:rFonts w:ascii="Times New Roman" w:cs="Times New Roman" w:eastAsia="Times New Roman" w:hAnsi="Times New Roman"/>
          <w:sz w:val="20"/>
          <w:szCs w:val="20"/>
          <w:color w:val="auto"/>
        </w:rPr>
      </w:pPr>
    </w:p>
    <w:p>
      <w:pPr>
        <w:ind w:left="940" w:right="299" w:firstLine="648"/>
        <w:spacing w:after="0" w:line="269" w:lineRule="auto"/>
        <w:tabs>
          <w:tab w:leader="none" w:pos="198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Swingline Loans shall bear interest at the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 for Revolving Loans that are Base Rate Loans or at the Alternative Swingline Rate.</w:t>
      </w:r>
    </w:p>
    <w:p>
      <w:pPr>
        <w:spacing w:after="0" w:line="159" w:lineRule="exact"/>
        <w:rPr>
          <w:rFonts w:ascii="Times New Roman" w:cs="Times New Roman" w:eastAsia="Times New Roman" w:hAnsi="Times New Roman"/>
          <w:sz w:val="20"/>
          <w:szCs w:val="20"/>
          <w:color w:val="auto"/>
        </w:rPr>
      </w:pPr>
    </w:p>
    <w:p>
      <w:pPr>
        <w:jc w:val="both"/>
        <w:ind w:left="940" w:right="299" w:firstLine="648"/>
        <w:spacing w:after="0" w:line="242" w:lineRule="auto"/>
        <w:tabs>
          <w:tab w:leader="none" w:pos="198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if any principal of or interest on any Loan or Reimbursement Obligation or any fee or other amount payable by any Borrower hereunder is not paid when due, whether at stated maturity, upon acceleration or otherwise, such overdue amount shall bear interest, after as well as before judgment, at a rate per annum equal to (i) in the case of overdue principal of any Loan, 2.00% per annum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rate otherwise applicable to such Loan as provided in the preceding paragraphs of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(ii) in the case of Reimbursement Obligations, 2.00% per annum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rate applicable to Base Rate Loans under the Dollar Tranche Revolving Facility or (iii) in the case of interest payable on any Loan or Reimbursement Obligation or any fee or other amount payable hereunder, 2.00% per annum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rate applicable to Base Rate Loans under the relevant Facility (or, in the case of any such other amounts that do not relate to a particular Facility, 2.00% per annum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rate applicable to Base Rate Loans under the Revolving Facilities).</w:t>
      </w:r>
    </w:p>
    <w:p>
      <w:pPr>
        <w:spacing w:after="0" w:line="187" w:lineRule="exact"/>
        <w:rPr>
          <w:rFonts w:ascii="Times New Roman" w:cs="Times New Roman" w:eastAsia="Times New Roman" w:hAnsi="Times New Roman"/>
          <w:sz w:val="20"/>
          <w:szCs w:val="20"/>
          <w:color w:val="auto"/>
        </w:rPr>
      </w:pPr>
    </w:p>
    <w:p>
      <w:pPr>
        <w:jc w:val="both"/>
        <w:ind w:left="940" w:right="299" w:firstLine="648"/>
        <w:spacing w:after="0" w:line="243" w:lineRule="auto"/>
        <w:tabs>
          <w:tab w:leader="none" w:pos="198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Accrued interest on each Loan shall be payable in arrears on each Interest Payment Date for such Loan;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interest accrued pursuant to </w:t>
      </w:r>
      <w:r>
        <w:rPr>
          <w:rFonts w:ascii="Times New Roman" w:cs="Times New Roman" w:eastAsia="Times New Roman" w:hAnsi="Times New Roman"/>
          <w:sz w:val="20"/>
          <w:szCs w:val="20"/>
          <w:u w:val="single" w:color="auto"/>
          <w:color w:val="auto"/>
        </w:rPr>
        <w:t>paragraph (f)</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2.14</w:t>
      </w:r>
      <w:r>
        <w:rPr>
          <w:rFonts w:ascii="Times New Roman" w:cs="Times New Roman" w:eastAsia="Times New Roman" w:hAnsi="Times New Roman"/>
          <w:sz w:val="20"/>
          <w:szCs w:val="20"/>
          <w:color w:val="auto"/>
        </w:rPr>
        <w:t xml:space="preserve"> shall be payable on demand, (ii) in the event of any repayment or prepayment of any Loan (other than any Revolving Loan that is a Base Rate Loan and any Swingline Loan), accrued interest on the principal amount repaid or prepaid shall be payable on the date of such repayment or prepayment and (iii) in the event of any conversion of a Term SOFR Loan or an Alternative Currency Term Rate Loan prior to the end of the current Interest Period therefor, accrued interest on such Loan shall be payable on the effective date of such conversion.</w:t>
      </w:r>
    </w:p>
    <w:p>
      <w:pPr>
        <w:spacing w:after="0" w:line="189" w:lineRule="exact"/>
        <w:rPr>
          <w:rFonts w:ascii="Times New Roman" w:cs="Times New Roman" w:eastAsia="Times New Roman" w:hAnsi="Times New Roman"/>
          <w:sz w:val="20"/>
          <w:szCs w:val="20"/>
          <w:color w:val="auto"/>
        </w:rPr>
      </w:pPr>
    </w:p>
    <w:p>
      <w:pPr>
        <w:jc w:val="both"/>
        <w:ind w:left="940" w:right="299" w:firstLine="648"/>
        <w:spacing w:after="0" w:line="256" w:lineRule="auto"/>
        <w:tabs>
          <w:tab w:leader="none" w:pos="1984" w:val="left"/>
        </w:tabs>
        <w:numPr>
          <w:ilvl w:val="0"/>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All computations of interest for Base Rate Loans (including Base Rate Loans determined by reference to Term SOFR) and for Alternative Currency Loans shall be made on the basis of a year of 365 or 366 days, as the case may be, and actual days elapsed or, in the case of interest in respect of Loans denominated in Alternative Currencies as to which market practice differs from the foregoing, in accordance with such market practice.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Loan that is repaid on the same day on which it is made shall, subject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2.19(a)</w:t>
      </w:r>
      <w:r>
        <w:rPr>
          <w:rFonts w:ascii="Times New Roman" w:cs="Times New Roman" w:eastAsia="Times New Roman" w:hAnsi="Times New Roman"/>
          <w:sz w:val="19"/>
          <w:szCs w:val="19"/>
          <w:color w:val="auto"/>
        </w:rPr>
        <w:t>, bear interest for one day. Each determination by the Administrative Agent of an interest rate or fee hereunder shall be conclusive and binding for all purposes, absent manifest error.</w:t>
      </w:r>
    </w:p>
    <w:p>
      <w:pPr>
        <w:spacing w:after="0" w:line="173" w:lineRule="exact"/>
        <w:rPr>
          <w:rFonts w:ascii="Times New Roman" w:cs="Times New Roman" w:eastAsia="Times New Roman" w:hAnsi="Times New Roman"/>
          <w:sz w:val="19"/>
          <w:szCs w:val="19"/>
          <w:color w:val="auto"/>
        </w:rPr>
      </w:pPr>
    </w:p>
    <w:p>
      <w:pPr>
        <w:jc w:val="both"/>
        <w:ind w:left="940" w:right="299" w:firstLine="648"/>
        <w:spacing w:after="0" w:line="254" w:lineRule="auto"/>
        <w:tabs>
          <w:tab w:leader="none" w:pos="198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any calculation of interest or any fee required to be paid under this Agreement shall be based on (or result in) a calculation that is less than zero, such calculation shall be deemed zero for purposes of this Agreement.</w:t>
      </w:r>
    </w:p>
    <w:p>
      <w:pPr>
        <w:spacing w:after="0" w:line="174" w:lineRule="exact"/>
        <w:rPr>
          <w:rFonts w:ascii="Times New Roman" w:cs="Times New Roman" w:eastAsia="Times New Roman" w:hAnsi="Times New Roman"/>
          <w:sz w:val="20"/>
          <w:szCs w:val="20"/>
          <w:color w:val="auto"/>
        </w:rPr>
      </w:pPr>
    </w:p>
    <w:p>
      <w:pPr>
        <w:ind w:left="940" w:right="319" w:firstLine="648"/>
        <w:spacing w:after="0" w:line="269" w:lineRule="auto"/>
        <w:tabs>
          <w:tab w:leader="none" w:pos="198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as a result of any restatement of or other adjustment to the financial statements of the Company or for any other reason, the Company or the Lenders determine that (i) the Total</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22" w:name="page123"/>
    <w:bookmarkEnd w:id="122"/>
    <w:p>
      <w:pPr>
        <w:ind w:left="940"/>
        <w:spacing w:after="0"/>
        <w:rPr>
          <w:sz w:val="20"/>
          <w:szCs w:val="20"/>
          <w:color w:val="auto"/>
        </w:rPr>
      </w:pPr>
      <w:r>
        <w:rPr>
          <w:rFonts w:ascii="Times New Roman" w:cs="Times New Roman" w:eastAsia="Times New Roman" w:hAnsi="Times New Roman"/>
          <w:sz w:val="20"/>
          <w:szCs w:val="20"/>
          <w:color w:val="auto"/>
        </w:rPr>
        <w:t>Net Leverage Ratio as calculated by the Company as of any applicable date was inaccurate and</w:t>
      </w:r>
    </w:p>
    <w:p>
      <w:pPr>
        <w:spacing w:after="0" w:line="22" w:lineRule="exact"/>
        <w:rPr>
          <w:sz w:val="20"/>
          <w:szCs w:val="20"/>
          <w:color w:val="auto"/>
        </w:rPr>
      </w:pPr>
    </w:p>
    <w:p>
      <w:pPr>
        <w:jc w:val="both"/>
        <w:ind w:left="940" w:right="299"/>
        <w:spacing w:after="0"/>
        <w:tabs>
          <w:tab w:leader="none" w:pos="1234"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proper calculation of the Total Net Leverage Ratio would have resulted in higher pricing for such period, each Borrower shall immediately and retroactively be obligated to pay to the Administrative Agent for the account of the applicable Lenders or the applicable Issuing Lenders, as the case may be, promptly on demand by the Administrative Agent (or, after the occurrence of an actual or deemed entry of an order for relief with respect to any Borrower under the Bankruptcy Code, automatically and without further action by the Administrative Agent, any Lender or any Issuing Lender), an amount equal to the excess of the amount of interest and fees that should have been paid for such period over the amount of interest and fees actually paid for such period. This paragraph shall not limit the rights of the Administrative Agent, any Lender or any Issuing Lender, as the case may be, hereunder or under the other Loan Documents. The Company’s obligations under this paragraph shall survive the termination of the Aggregate Commitments and the repayment of all other Obligations hereunder.</w:t>
      </w:r>
    </w:p>
    <w:p>
      <w:pPr>
        <w:spacing w:after="0" w:line="188" w:lineRule="exact"/>
        <w:rPr>
          <w:rFonts w:ascii="Times New Roman" w:cs="Times New Roman" w:eastAsia="Times New Roman" w:hAnsi="Times New Roman"/>
          <w:sz w:val="20"/>
          <w:szCs w:val="20"/>
          <w:color w:val="auto"/>
        </w:rPr>
      </w:pPr>
    </w:p>
    <w:p>
      <w:pPr>
        <w:jc w:val="both"/>
        <w:ind w:left="940" w:right="299" w:firstLine="648"/>
        <w:spacing w:after="0" w:line="243" w:lineRule="auto"/>
        <w:tabs>
          <w:tab w:leader="none" w:pos="1984"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Alternative Currency Daily Rate, Alternative Currency Term Rate or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any such amendment effected, the Administrative Agent shall post each such amendment implementing such Conforming Changes to the Borrower and the Lenders reasonably promptly after such amendment becomes effective.</w:t>
      </w:r>
    </w:p>
    <w:p>
      <w:pPr>
        <w:spacing w:after="0" w:line="189" w:lineRule="exact"/>
        <w:rPr>
          <w:sz w:val="20"/>
          <w:szCs w:val="20"/>
          <w:color w:val="auto"/>
        </w:rPr>
      </w:pPr>
    </w:p>
    <w:p>
      <w:pPr>
        <w:ind w:left="940"/>
        <w:spacing w:after="0"/>
        <w:tabs>
          <w:tab w:leader="none" w:pos="2500" w:val="left"/>
        </w:tabs>
        <w:rPr>
          <w:sz w:val="20"/>
          <w:szCs w:val="20"/>
          <w:color w:val="auto"/>
        </w:rPr>
      </w:pPr>
      <w:r>
        <w:rPr>
          <w:rFonts w:ascii="Times New Roman" w:cs="Times New Roman" w:eastAsia="Times New Roman" w:hAnsi="Times New Roman"/>
          <w:sz w:val="20"/>
          <w:szCs w:val="20"/>
          <w:color w:val="auto"/>
        </w:rPr>
        <w:t>SECTION 2.15</w:t>
      </w:r>
      <w:r>
        <w:rPr>
          <w:sz w:val="20"/>
          <w:szCs w:val="20"/>
          <w:color w:val="auto"/>
        </w:rPr>
        <w:tab/>
      </w:r>
      <w:r>
        <w:rPr>
          <w:rFonts w:ascii="Times New Roman" w:cs="Times New Roman" w:eastAsia="Times New Roman" w:hAnsi="Times New Roman"/>
          <w:sz w:val="19"/>
          <w:szCs w:val="19"/>
          <w:u w:val="single" w:color="auto"/>
          <w:color w:val="auto"/>
        </w:rPr>
        <w:t>Inability to Determine Rates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940" w:right="299" w:firstLine="648"/>
        <w:spacing w:after="0" w:line="241" w:lineRule="auto"/>
        <w:tabs>
          <w:tab w:leader="none" w:pos="1984"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in connection with any request for a Term SOFR Loan or an Alternative Currency Loan or a conversion of Base Rate Loans to Term SOFR Loans or a continuation of any of such Loans, as applicable, (i) the Administrative Agent in good faith determines (which determination shall be conclusive absent manifest error) that (A) no Successor Relevant Rate for the Relevant Rate for the applicable Agreed Currency has been determined in accordance with (x) in the case of Term SOFR Loans, </w:t>
      </w:r>
      <w:r>
        <w:rPr>
          <w:rFonts w:ascii="Times New Roman" w:cs="Times New Roman" w:eastAsia="Times New Roman" w:hAnsi="Times New Roman"/>
          <w:sz w:val="20"/>
          <w:szCs w:val="20"/>
          <w:u w:val="single" w:color="auto"/>
          <w:color w:val="auto"/>
        </w:rPr>
        <w:t>Section 2.15(b)</w:t>
      </w:r>
      <w:r>
        <w:rPr>
          <w:rFonts w:ascii="Times New Roman" w:cs="Times New Roman" w:eastAsia="Times New Roman" w:hAnsi="Times New Roman"/>
          <w:sz w:val="20"/>
          <w:szCs w:val="20"/>
          <w:color w:val="auto"/>
        </w:rPr>
        <w:t xml:space="preserve"> and the circumstances under clause (i) of </w:t>
      </w:r>
      <w:r>
        <w:rPr>
          <w:rFonts w:ascii="Times New Roman" w:cs="Times New Roman" w:eastAsia="Times New Roman" w:hAnsi="Times New Roman"/>
          <w:sz w:val="20"/>
          <w:szCs w:val="20"/>
          <w:u w:val="single" w:color="auto"/>
          <w:color w:val="auto"/>
        </w:rPr>
        <w:t>Section 2.15(b)</w:t>
      </w:r>
      <w:r>
        <w:rPr>
          <w:rFonts w:ascii="Times New Roman" w:cs="Times New Roman" w:eastAsia="Times New Roman" w:hAnsi="Times New Roman"/>
          <w:sz w:val="20"/>
          <w:szCs w:val="20"/>
          <w:color w:val="auto"/>
        </w:rPr>
        <w:t xml:space="preserve"> or the Scheduled Term SOFR Unavailability Date has occurred (as applicable) or (y) in the case of Alternative Currency Loans, </w:t>
      </w:r>
      <w:r>
        <w:rPr>
          <w:rFonts w:ascii="Times New Roman" w:cs="Times New Roman" w:eastAsia="Times New Roman" w:hAnsi="Times New Roman"/>
          <w:sz w:val="20"/>
          <w:szCs w:val="20"/>
          <w:u w:val="single" w:color="auto"/>
          <w:color w:val="auto"/>
        </w:rPr>
        <w:t>Section 2.15(c),</w:t>
      </w:r>
      <w:r>
        <w:rPr>
          <w:rFonts w:ascii="Times New Roman" w:cs="Times New Roman" w:eastAsia="Times New Roman" w:hAnsi="Times New Roman"/>
          <w:sz w:val="20"/>
          <w:szCs w:val="20"/>
          <w:color w:val="auto"/>
        </w:rPr>
        <w:t xml:space="preserve"> and the circumstances under clause (i)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2.15(c)</w:t>
      </w:r>
      <w:r>
        <w:rPr>
          <w:rFonts w:ascii="Times New Roman" w:cs="Times New Roman" w:eastAsia="Times New Roman" w:hAnsi="Times New Roman"/>
          <w:sz w:val="20"/>
          <w:szCs w:val="20"/>
          <w:color w:val="auto"/>
        </w:rPr>
        <w:t xml:space="preserve"> or the Scheduled Relevant Rate Unavailability Date has occurred with respect to such Relevant Rate (as applicable), or (B) adequate and reasonable means do not otherwise exist for determining the Relevant Rate for the applicable Agreed Currency for any determination date(s) or requested Interest Period, as applicable, with respect to a proposed Term SOFR Loan or an Alternative Currency Loan or in connection with an existing or proposed Base Rate Loan, or (ii) the Administrative Agent or the Required Lenders determine that for any reason that the Relevant Rate with respect to a proposed Loan denominated in an Agreed Currency for any requested Interest Period or determination date(s) does not adequately and fairly reflect the cost to such Lenders of funding such Loan, the Administrative Agent will promptly so notify the Company and each Lender.</w:t>
      </w:r>
    </w:p>
    <w:p>
      <w:pPr>
        <w:spacing w:after="0" w:line="190" w:lineRule="exact"/>
        <w:rPr>
          <w:sz w:val="20"/>
          <w:szCs w:val="20"/>
          <w:color w:val="auto"/>
        </w:rPr>
      </w:pPr>
    </w:p>
    <w:p>
      <w:pPr>
        <w:jc w:val="both"/>
        <w:ind w:left="1100" w:right="299" w:firstLine="648"/>
        <w:spacing w:after="0" w:line="243" w:lineRule="auto"/>
        <w:rPr>
          <w:sz w:val="20"/>
          <w:szCs w:val="20"/>
          <w:color w:val="auto"/>
        </w:rPr>
      </w:pPr>
      <w:r>
        <w:rPr>
          <w:rFonts w:ascii="Times New Roman" w:cs="Times New Roman" w:eastAsia="Times New Roman" w:hAnsi="Times New Roman"/>
          <w:sz w:val="20"/>
          <w:szCs w:val="20"/>
          <w:color w:val="auto"/>
        </w:rPr>
        <w:t>Thereafter, (x) the obligation of the Lenders to make or maintain Term SOFR Loans or Alternative Currency Loans in the affected currencies, as applicable, or to convert Base Rate Loans to Term SOFR Loans, shall be suspended in each case to the extent of the affected Loans, Interest Period(s) or determination date(s), as applicable, and (y) in the event of a determination described in the preceding sentence with respect to the Term SOFR component of the Base Rate, the utilization of the Term SOFR component in determining the Base Rate shall be suspended, in each case until the Administrative Agent (or, in the case of a determination by the Required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23" w:name="page124"/>
    <w:bookmarkEnd w:id="123"/>
    <w:p>
      <w:pPr>
        <w:ind w:left="1100" w:right="299"/>
        <w:spacing w:after="0" w:line="269" w:lineRule="auto"/>
        <w:rPr>
          <w:sz w:val="20"/>
          <w:szCs w:val="20"/>
          <w:color w:val="auto"/>
        </w:rPr>
      </w:pPr>
      <w:r>
        <w:rPr>
          <w:rFonts w:ascii="Times New Roman" w:cs="Times New Roman" w:eastAsia="Times New Roman" w:hAnsi="Times New Roman"/>
          <w:sz w:val="20"/>
          <w:szCs w:val="20"/>
          <w:color w:val="auto"/>
        </w:rPr>
        <w:t xml:space="preserve">Lenders described in clause (ii) of this </w:t>
      </w:r>
      <w:r>
        <w:rPr>
          <w:rFonts w:ascii="Times New Roman" w:cs="Times New Roman" w:eastAsia="Times New Roman" w:hAnsi="Times New Roman"/>
          <w:sz w:val="20"/>
          <w:szCs w:val="20"/>
          <w:u w:val="single" w:color="auto"/>
          <w:color w:val="auto"/>
        </w:rPr>
        <w:t>Section 2.15(a)</w:t>
      </w:r>
      <w:r>
        <w:rPr>
          <w:rFonts w:ascii="Times New Roman" w:cs="Times New Roman" w:eastAsia="Times New Roman" w:hAnsi="Times New Roman"/>
          <w:sz w:val="20"/>
          <w:szCs w:val="20"/>
          <w:color w:val="auto"/>
        </w:rPr>
        <w:t>, until the Administrative Agent upon instruction of the Required Lenders) revokes such notice.</w:t>
      </w:r>
    </w:p>
    <w:p>
      <w:pPr>
        <w:spacing w:after="0" w:line="173" w:lineRule="exact"/>
        <w:rPr>
          <w:sz w:val="20"/>
          <w:szCs w:val="20"/>
          <w:color w:val="auto"/>
        </w:rPr>
      </w:pPr>
    </w:p>
    <w:p>
      <w:pPr>
        <w:jc w:val="both"/>
        <w:ind w:left="940" w:right="299" w:firstLine="648"/>
        <w:spacing w:after="0" w:line="241" w:lineRule="auto"/>
        <w:rPr>
          <w:sz w:val="20"/>
          <w:szCs w:val="20"/>
          <w:color w:val="auto"/>
        </w:rPr>
      </w:pPr>
      <w:r>
        <w:rPr>
          <w:rFonts w:ascii="Times New Roman" w:cs="Times New Roman" w:eastAsia="Times New Roman" w:hAnsi="Times New Roman"/>
          <w:sz w:val="20"/>
          <w:szCs w:val="20"/>
          <w:color w:val="auto"/>
        </w:rPr>
        <w:t xml:space="preserve">Upon receipt of such notice, (i) the Company or the applicable Borrower may revoke any pending request for a Borrowing of, conversion to or continuation of Term SOFR Loans, or Borrowing of, or continuation of Alternative Currency Loans, in each case to the extent of the affected Loans, Interest Periods or determination date(s), as applicable or, failing that, will be deemed to have converted such request into a request for a Borrowing of Base Rate Loans denominated in Dollars in the Dollar Equivalent of the amount specified therein and (ii) (A) any outstanding Term SOFR Loans shall be deemed to have been converted to Base Rate Loans at the end of their respective applicable Interest Period and (B) any outstanding affected Alternative Currency Loans, at the Company’s election, shall either (1) be converted into a Borrowing of Base Rate Loans denominated in Dollars in the Dollar Equivalent of the amount of such outstanding Alternative Currency Loan immediately, in the case of an Alternative Currency Daily Rate Loan or at the end of the applicable Interest Period, in the case of an Alternative Currency Term Rate Loan or (2) be prepaid in full immediately, in the case of an Alternative Currency Daily Rate Loan, or at the end of the applicable Interest Period, in the case of an Alternative Currency Term Rate Loan;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no election is made by any Borrower (x) in the case of an Alternative Currency Daily Rate Loan, by the date that is three Business Days after receipt by the Company of such notice or (y) in the case of an Alternative Currency Term Rate Loan, by the last day of the current Interest Period for the applicable Alternative Currency Term Rate Loan, such Borrower shall be deemed to have elected clause (1) above.</w:t>
      </w:r>
    </w:p>
    <w:p>
      <w:pPr>
        <w:spacing w:after="0" w:line="189" w:lineRule="exact"/>
        <w:rPr>
          <w:sz w:val="20"/>
          <w:szCs w:val="20"/>
          <w:color w:val="auto"/>
        </w:rPr>
      </w:pPr>
    </w:p>
    <w:p>
      <w:pPr>
        <w:jc w:val="both"/>
        <w:ind w:left="940" w:right="299" w:firstLine="648"/>
        <w:spacing w:after="0" w:line="245" w:lineRule="auto"/>
        <w:tabs>
          <w:tab w:leader="none" w:pos="2038"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or Successor of Term SOFR</w:t>
      </w:r>
      <w:r>
        <w:rPr>
          <w:rFonts w:ascii="Times New Roman" w:cs="Times New Roman" w:eastAsia="Times New Roman" w:hAnsi="Times New Roman"/>
          <w:sz w:val="20"/>
          <w:szCs w:val="20"/>
          <w:color w:val="auto"/>
        </w:rPr>
        <w:t>. Notwithstanding anything to the contrary in this Agreement or any other Loan Documents, if the Administrative Agent determines (which determination shall be conclusive and binding upon all parties hereto absent manifest error), or the Company or Required Lenders notify the Administrative Agent (with, in the case of the Required Lenders, a copy to the Company) that the Company or Required Lenders (as applicable) have determined, that:</w:t>
      </w:r>
    </w:p>
    <w:p>
      <w:pPr>
        <w:spacing w:after="0" w:line="184" w:lineRule="exact"/>
        <w:rPr>
          <w:rFonts w:ascii="Times New Roman" w:cs="Times New Roman" w:eastAsia="Times New Roman" w:hAnsi="Times New Roman"/>
          <w:sz w:val="20"/>
          <w:szCs w:val="20"/>
          <w:color w:val="auto"/>
        </w:rPr>
      </w:pPr>
    </w:p>
    <w:p>
      <w:pPr>
        <w:jc w:val="both"/>
        <w:ind w:left="1580" w:right="319" w:firstLine="656"/>
        <w:spacing w:after="0" w:line="249" w:lineRule="auto"/>
        <w:tabs>
          <w:tab w:leader="none" w:pos="2624"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adequate and reasonable means do not exist for ascertaining one month, three month and six month interest periods of Term SOFR, including, without limitation, because the Term SOFR Screen Rate is not available or published on a current basis and such circumstances are unlikely to be temporary; or</w:t>
      </w:r>
    </w:p>
    <w:p>
      <w:pPr>
        <w:spacing w:after="0" w:line="179" w:lineRule="exact"/>
        <w:rPr>
          <w:rFonts w:ascii="Times New Roman" w:cs="Times New Roman" w:eastAsia="Times New Roman" w:hAnsi="Times New Roman"/>
          <w:sz w:val="20"/>
          <w:szCs w:val="20"/>
          <w:color w:val="auto"/>
        </w:rPr>
      </w:pPr>
    </w:p>
    <w:p>
      <w:pPr>
        <w:jc w:val="both"/>
        <w:ind w:left="1580" w:right="299" w:firstLine="656"/>
        <w:spacing w:after="0" w:line="241" w:lineRule="auto"/>
        <w:tabs>
          <w:tab w:leader="none" w:pos="2624"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one month, three month and six month interest periods of Term SOFR or the Term SOFR Screen Rate shall or will no longer be made available, or permitted to be used for determining the interest rate of Dollar denominated syndicated loans, or shall or will otherwise cease; provided that, at the time of such statement, there is no successor administrator that is satisfactory to the Administrative Agent, that will continue to provide such interest periods of Term SOFR after such specific date (the latest date on which one month, three month and six month interest periods of Term SOFR or the Term SOFR Screen Rate are no longer available permanently or indefinitely, the “</w:t>
      </w:r>
      <w:r>
        <w:rPr>
          <w:rFonts w:ascii="Times New Roman" w:cs="Times New Roman" w:eastAsia="Times New Roman" w:hAnsi="Times New Roman"/>
          <w:sz w:val="20"/>
          <w:szCs w:val="20"/>
          <w:u w:val="single" w:color="auto"/>
          <w:color w:val="auto"/>
        </w:rPr>
        <w:t>Scheduled Term SOFR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Unavailability Date</w:t>
      </w:r>
      <w:r>
        <w:rPr>
          <w:rFonts w:ascii="Times New Roman" w:cs="Times New Roman" w:eastAsia="Times New Roman" w:hAnsi="Times New Roman"/>
          <w:sz w:val="20"/>
          <w:szCs w:val="20"/>
          <w:color w:val="auto"/>
        </w:rPr>
        <w:t>”);</w:t>
      </w:r>
    </w:p>
    <w:p>
      <w:pPr>
        <w:spacing w:after="0" w:line="197" w:lineRule="exact"/>
        <w:rPr>
          <w:sz w:val="20"/>
          <w:szCs w:val="20"/>
          <w:color w:val="auto"/>
        </w:rPr>
      </w:pPr>
    </w:p>
    <w:p>
      <w:pPr>
        <w:jc w:val="both"/>
        <w:ind w:left="940" w:right="299"/>
        <w:spacing w:after="0" w:line="249" w:lineRule="auto"/>
        <w:rPr>
          <w:sz w:val="20"/>
          <w:szCs w:val="20"/>
          <w:color w:val="auto"/>
        </w:rPr>
      </w:pPr>
      <w:r>
        <w:rPr>
          <w:rFonts w:ascii="Times New Roman" w:cs="Times New Roman" w:eastAsia="Times New Roman" w:hAnsi="Times New Roman"/>
          <w:sz w:val="20"/>
          <w:szCs w:val="20"/>
          <w:color w:val="auto"/>
        </w:rPr>
        <w:t>then, on a date and time determined by the Administrative Agent (any such date, the “</w:t>
      </w: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SOFR Replacement Date</w:t>
      </w:r>
      <w:r>
        <w:rPr>
          <w:rFonts w:ascii="Times New Roman" w:cs="Times New Roman" w:eastAsia="Times New Roman" w:hAnsi="Times New Roman"/>
          <w:sz w:val="20"/>
          <w:szCs w:val="20"/>
          <w:color w:val="auto"/>
        </w:rPr>
        <w:t>”), which date shall be at the end of an Interest Period or on the relevant interest payment date, as applicable, for interest calculated and, solely with respect to clause (ii) above, no</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24" w:name="page125"/>
    <w:bookmarkEnd w:id="124"/>
    <w:p>
      <w:pPr>
        <w:jc w:val="both"/>
        <w:ind w:left="940" w:right="299"/>
        <w:spacing w:after="0" w:line="249" w:lineRule="auto"/>
        <w:rPr>
          <w:sz w:val="20"/>
          <w:szCs w:val="20"/>
          <w:color w:val="auto"/>
        </w:rPr>
      </w:pPr>
      <w:r>
        <w:rPr>
          <w:rFonts w:ascii="Times New Roman" w:cs="Times New Roman" w:eastAsia="Times New Roman" w:hAnsi="Times New Roman"/>
          <w:sz w:val="20"/>
          <w:szCs w:val="20"/>
          <w:color w:val="auto"/>
        </w:rPr>
        <w:t>later than the Scheduled Term SOFR Unavailability Date, Term SOFR will be replaced hereunder and under any Loan Document with Daily Simple SOFR, without any amendment to, or further action or consent of any other party to, this Agreement or any other Loan Document (the “</w:t>
      </w:r>
      <w:r>
        <w:rPr>
          <w:rFonts w:ascii="Times New Roman" w:cs="Times New Roman" w:eastAsia="Times New Roman" w:hAnsi="Times New Roman"/>
          <w:sz w:val="20"/>
          <w:szCs w:val="20"/>
          <w:u w:val="single" w:color="auto"/>
          <w:color w:val="auto"/>
        </w:rPr>
        <w:t>Successor Term SOFR Rate</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left="940" w:right="319"/>
        <w:spacing w:after="0" w:line="269" w:lineRule="auto"/>
        <w:rPr>
          <w:sz w:val="20"/>
          <w:szCs w:val="20"/>
          <w:color w:val="auto"/>
        </w:rPr>
      </w:pPr>
      <w:r>
        <w:rPr>
          <w:rFonts w:ascii="Times New Roman" w:cs="Times New Roman" w:eastAsia="Times New Roman" w:hAnsi="Times New Roman"/>
          <w:sz w:val="20"/>
          <w:szCs w:val="20"/>
          <w:color w:val="auto"/>
        </w:rPr>
        <w:t>If the Successor Term SOFR Rate is Daily Simple SOFR, all interest payments will be payable on a quarterly basis.</w:t>
      </w:r>
    </w:p>
    <w:p>
      <w:pPr>
        <w:spacing w:after="0" w:line="159" w:lineRule="exact"/>
        <w:rPr>
          <w:sz w:val="20"/>
          <w:szCs w:val="20"/>
          <w:color w:val="auto"/>
        </w:rPr>
      </w:pPr>
    </w:p>
    <w:p>
      <w:pPr>
        <w:jc w:val="both"/>
        <w:ind w:left="940" w:right="299"/>
        <w:spacing w:after="0" w:line="241" w:lineRule="auto"/>
        <w:rPr>
          <w:sz w:val="20"/>
          <w:szCs w:val="20"/>
          <w:color w:val="auto"/>
        </w:rPr>
      </w:pPr>
      <w:r>
        <w:rPr>
          <w:rFonts w:ascii="Times New Roman" w:cs="Times New Roman" w:eastAsia="Times New Roman" w:hAnsi="Times New Roman"/>
          <w:sz w:val="20"/>
          <w:szCs w:val="20"/>
          <w:color w:val="auto"/>
        </w:rPr>
        <w:t xml:space="preserve">Notwithstanding anything to the contrary herein, (i) if the Administrative Agent determines that Daily Simple SOFR is not available on or prior to the Term SOFR Replacement Date, or (ii) if the events or circumstances of the type described in </w:t>
      </w:r>
      <w:r>
        <w:rPr>
          <w:rFonts w:ascii="Times New Roman" w:cs="Times New Roman" w:eastAsia="Times New Roman" w:hAnsi="Times New Roman"/>
          <w:sz w:val="20"/>
          <w:szCs w:val="20"/>
          <w:u w:val="single" w:color="auto"/>
          <w:color w:val="auto"/>
        </w:rPr>
        <w:t>Section 2.15(b)(i)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have occurred with respect to the Successor Term SOFR Rate then in effect, then in each case, the Administrative Agent and the Company may amend this Agreement solely for the purpose of replacing Term SOFR or any then current Successor Term SOFR Rate in accordance with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at the end of any Interest Period, relevant interest payment date or payment period for interest calculated, as applicable, with an alternative benchmark rate giving due consideration to any evolving or then existing convention for similar Dollar denominated credit facilities syndicated and agented in the United States for such alternative benchmark and, in each case, including any mathematical or other adjustments to such benchmark giving due consideration to any evolving or then existing convention for similar Dollar denominated credit facilities syndicated and agented in the United States for such benchmark. For the avoidance of doubt, any such proposed rate and adjustments, shall constitute a “</w:t>
      </w:r>
      <w:r>
        <w:rPr>
          <w:rFonts w:ascii="Times New Roman" w:cs="Times New Roman" w:eastAsia="Times New Roman" w:hAnsi="Times New Roman"/>
          <w:sz w:val="20"/>
          <w:szCs w:val="20"/>
          <w:u w:val="single" w:color="auto"/>
          <w:color w:val="auto"/>
        </w:rPr>
        <w:t>Successor Term SOFR Rate</w:t>
      </w:r>
      <w:r>
        <w:rPr>
          <w:rFonts w:ascii="Times New Roman" w:cs="Times New Roman" w:eastAsia="Times New Roman" w:hAnsi="Times New Roman"/>
          <w:sz w:val="20"/>
          <w:szCs w:val="20"/>
          <w:color w:val="auto"/>
        </w:rPr>
        <w:t>”. Any such amendment shall become effective at 5:00 p.m. on the fifth Business Day after the Administrative Agent shall have posted such proposed amendment to all Lenders and the Company unless, prior to such time, Lenders comprising the Required Lenders have delivered to the Administrative Agent written notice that such Required Lenders object to such amendment.</w:t>
      </w:r>
    </w:p>
    <w:p>
      <w:pPr>
        <w:spacing w:after="0" w:line="190" w:lineRule="exact"/>
        <w:rPr>
          <w:sz w:val="20"/>
          <w:szCs w:val="20"/>
          <w:color w:val="auto"/>
        </w:rPr>
      </w:pPr>
    </w:p>
    <w:p>
      <w:pPr>
        <w:jc w:val="both"/>
        <w:ind w:left="940" w:right="299"/>
        <w:spacing w:after="0" w:line="254" w:lineRule="auto"/>
        <w:rPr>
          <w:sz w:val="20"/>
          <w:szCs w:val="20"/>
          <w:color w:val="auto"/>
        </w:rPr>
      </w:pPr>
      <w:r>
        <w:rPr>
          <w:rFonts w:ascii="Times New Roman" w:cs="Times New Roman" w:eastAsia="Times New Roman" w:hAnsi="Times New Roman"/>
          <w:sz w:val="20"/>
          <w:szCs w:val="20"/>
          <w:color w:val="auto"/>
        </w:rPr>
        <w:t xml:space="preserve">For purposes of this </w:t>
      </w:r>
      <w:r>
        <w:rPr>
          <w:rFonts w:ascii="Times New Roman" w:cs="Times New Roman" w:eastAsia="Times New Roman" w:hAnsi="Times New Roman"/>
          <w:sz w:val="20"/>
          <w:szCs w:val="20"/>
          <w:u w:val="single" w:color="auto"/>
          <w:color w:val="auto"/>
        </w:rPr>
        <w:t>Section 2.15(b)</w:t>
      </w:r>
      <w:r>
        <w:rPr>
          <w:rFonts w:ascii="Times New Roman" w:cs="Times New Roman" w:eastAsia="Times New Roman" w:hAnsi="Times New Roman"/>
          <w:sz w:val="20"/>
          <w:szCs w:val="20"/>
          <w:color w:val="auto"/>
        </w:rPr>
        <w:t>, those Lenders that either have not made, or do not have an obligation under this Agreement to make, the relevant Loans in Dollars shall be excluded from any determination of Required Lender.</w:t>
      </w:r>
    </w:p>
    <w:p>
      <w:pPr>
        <w:spacing w:after="0" w:line="174" w:lineRule="exact"/>
        <w:rPr>
          <w:sz w:val="20"/>
          <w:szCs w:val="20"/>
          <w:color w:val="auto"/>
        </w:rPr>
      </w:pPr>
    </w:p>
    <w:p>
      <w:pPr>
        <w:jc w:val="both"/>
        <w:ind w:left="940" w:right="299" w:firstLine="648"/>
        <w:spacing w:after="0" w:line="244" w:lineRule="auto"/>
        <w:tabs>
          <w:tab w:leader="none" w:pos="1984"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or Successor of Other Relevant Rate</w:t>
      </w:r>
      <w:r>
        <w:rPr>
          <w:rFonts w:ascii="Times New Roman" w:cs="Times New Roman" w:eastAsia="Times New Roman" w:hAnsi="Times New Roman"/>
          <w:sz w:val="20"/>
          <w:szCs w:val="20"/>
          <w:color w:val="auto"/>
        </w:rPr>
        <w:t>. Notwithstanding anything to the contrary in this Agreement or any other Loan Documents, if the Administrative Agent determines (which determination shall be conclusive and binding upon all parties hereto absent manifest error), or the Company or Required Lenders notify the Administrative Agent (with, in the case of the Required Lenders, a copy to the Company) that the Company or Required Lenders (as applicable) have determined (which determination likewise shall be conclusive and binding upon all parties hereto absent manifest error), that:</w:t>
      </w:r>
    </w:p>
    <w:p>
      <w:pPr>
        <w:spacing w:after="0" w:line="185" w:lineRule="exact"/>
        <w:rPr>
          <w:rFonts w:ascii="Times New Roman" w:cs="Times New Roman" w:eastAsia="Times New Roman" w:hAnsi="Times New Roman"/>
          <w:sz w:val="20"/>
          <w:szCs w:val="20"/>
          <w:color w:val="auto"/>
        </w:rPr>
      </w:pPr>
    </w:p>
    <w:p>
      <w:pPr>
        <w:jc w:val="both"/>
        <w:ind w:left="1580" w:right="299" w:firstLine="656"/>
        <w:spacing w:after="0" w:line="249" w:lineRule="auto"/>
        <w:tabs>
          <w:tab w:leader="none" w:pos="2624"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adequate and reasonable means do not exist for ascertaining the Relevant Rate for an Alternative Currency because none of the tenors of such Relevant Rate (including any forward-looking term rate thereof) is available or published on a current basis and such circumstances are unlikely to be temporary; or</w:t>
      </w:r>
    </w:p>
    <w:p>
      <w:pPr>
        <w:spacing w:after="0" w:line="179" w:lineRule="exact"/>
        <w:rPr>
          <w:rFonts w:ascii="Times New Roman" w:cs="Times New Roman" w:eastAsia="Times New Roman" w:hAnsi="Times New Roman"/>
          <w:sz w:val="20"/>
          <w:szCs w:val="20"/>
          <w:color w:val="auto"/>
        </w:rPr>
      </w:pPr>
    </w:p>
    <w:p>
      <w:pPr>
        <w:jc w:val="both"/>
        <w:ind w:left="1580" w:right="299" w:firstLine="656"/>
        <w:spacing w:after="0" w:line="244" w:lineRule="auto"/>
        <w:tabs>
          <w:tab w:leader="none" w:pos="2624"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Applicable Authority has made a public statement identifying a specific date after which all tenors of the Relevant Rate for an Alternative Currency (including any forward-looking term rate thereof) shall or will no longer be representative or made available, or used for determining the interest rate of loans denominated in such Alternative Currency, or shall or will otherwise cease, provided that, in each case, at the time of such statement, there is no successor administrator that is satisfactory to the Administrative Agent that will continue to provide such representative tenor(s) of the</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25" w:name="page126"/>
    <w:bookmarkEnd w:id="125"/>
    <w:p>
      <w:pPr>
        <w:jc w:val="both"/>
        <w:ind w:left="1580" w:right="299"/>
        <w:spacing w:after="0" w:line="249" w:lineRule="auto"/>
        <w:rPr>
          <w:sz w:val="20"/>
          <w:szCs w:val="20"/>
          <w:color w:val="auto"/>
        </w:rPr>
      </w:pPr>
      <w:r>
        <w:rPr>
          <w:rFonts w:ascii="Times New Roman" w:cs="Times New Roman" w:eastAsia="Times New Roman" w:hAnsi="Times New Roman"/>
          <w:sz w:val="20"/>
          <w:szCs w:val="20"/>
          <w:color w:val="auto"/>
        </w:rPr>
        <w:t>Relevant Rate for such Alternative Currency (the latest date on which all tenors of the Relevant Rate for such Alternative Currency (including any forward-looking term rate thereof) are no longer representative or available permanently or indefinitely, the “</w:t>
      </w:r>
      <w:r>
        <w:rPr>
          <w:rFonts w:ascii="Times New Roman" w:cs="Times New Roman" w:eastAsia="Times New Roman" w:hAnsi="Times New Roman"/>
          <w:sz w:val="20"/>
          <w:szCs w:val="20"/>
          <w:u w:val="single" w:color="auto"/>
          <w:color w:val="auto"/>
        </w:rPr>
        <w:t>Scheduled Relevant Rate Unavailability Date</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left="300" w:right="299"/>
        <w:spacing w:after="0" w:line="241" w:lineRule="auto"/>
        <w:rPr>
          <w:sz w:val="20"/>
          <w:szCs w:val="20"/>
          <w:color w:val="auto"/>
        </w:rPr>
      </w:pPr>
      <w:r>
        <w:rPr>
          <w:rFonts w:ascii="Times New Roman" w:cs="Times New Roman" w:eastAsia="Times New Roman" w:hAnsi="Times New Roman"/>
          <w:sz w:val="20"/>
          <w:szCs w:val="20"/>
          <w:color w:val="auto"/>
        </w:rPr>
        <w:t xml:space="preserve">or if the events or circumstances of the type described in </w:t>
      </w:r>
      <w:r>
        <w:rPr>
          <w:rFonts w:ascii="Times New Roman" w:cs="Times New Roman" w:eastAsia="Times New Roman" w:hAnsi="Times New Roman"/>
          <w:sz w:val="20"/>
          <w:szCs w:val="20"/>
          <w:u w:val="single" w:color="auto"/>
          <w:color w:val="auto"/>
        </w:rPr>
        <w:t>Section 2.15(c)(i)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have occurred with respect to the Successor Relevant Rate then in effect, then, the Administrative Agent and the Company may amend this Agreement solely for the purpose of replacing the Relevant Rate for an Alternative Currency or any then current Successor Relevant Rate for an Alternative Currency in accordance with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with an alternative benchmark rate giving due consideration to any evolving or then existing convention for similar credit facilities syndicated and agented in the United States and denominated in such Alternative Currency for such alternative benchmarks, and, in each case, including any mathematical or other adjustments to such benchmark giving due consideration to any evolving or then existing convention for similar credit facilities syndicated and agented in the United States and denominated in such Alternative Currency for such benchmarks (and any such proposed rate, including for the avoidance of doubt, any adjustment thereto, a “</w:t>
      </w:r>
      <w:r>
        <w:rPr>
          <w:rFonts w:ascii="Times New Roman" w:cs="Times New Roman" w:eastAsia="Times New Roman" w:hAnsi="Times New Roman"/>
          <w:sz w:val="20"/>
          <w:szCs w:val="20"/>
          <w:u w:val="single" w:color="auto"/>
          <w:color w:val="auto"/>
        </w:rPr>
        <w:t>Successor Relevant Rate</w:t>
      </w:r>
      <w:r>
        <w:rPr>
          <w:rFonts w:ascii="Times New Roman" w:cs="Times New Roman" w:eastAsia="Times New Roman" w:hAnsi="Times New Roman"/>
          <w:sz w:val="20"/>
          <w:szCs w:val="20"/>
          <w:color w:val="auto"/>
        </w:rPr>
        <w:t>”), and any such amendment shall become effective at 5:00 p.m. on the fifth Business Day after the Administrative Agent shall have posted such proposed amendment to all Lenders and the Company unless, prior to such time, Lenders comprising the Required Lenders have delivered to the Administrative Agent written notice that such Required Lenders object to such amendment.</w:t>
      </w:r>
    </w:p>
    <w:p>
      <w:pPr>
        <w:spacing w:after="0" w:line="194" w:lineRule="exact"/>
        <w:rPr>
          <w:sz w:val="20"/>
          <w:szCs w:val="20"/>
          <w:color w:val="auto"/>
        </w:rPr>
      </w:pPr>
    </w:p>
    <w:p>
      <w:pPr>
        <w:ind w:left="1980" w:hanging="392"/>
        <w:spacing w:after="0"/>
        <w:tabs>
          <w:tab w:leader="none" w:pos="198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 Relevant Rates Generally</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100" w:right="299" w:firstLine="486"/>
        <w:spacing w:after="0" w:line="269" w:lineRule="auto"/>
        <w:rPr>
          <w:sz w:val="20"/>
          <w:szCs w:val="20"/>
          <w:color w:val="auto"/>
        </w:rPr>
      </w:pPr>
      <w:r>
        <w:rPr>
          <w:rFonts w:ascii="Times New Roman" w:cs="Times New Roman" w:eastAsia="Times New Roman" w:hAnsi="Times New Roman"/>
          <w:sz w:val="20"/>
          <w:szCs w:val="20"/>
          <w:color w:val="auto"/>
        </w:rPr>
        <w:t>The Administrative Agent will promptly (in one or more notices) notify the Company and each Lender of the implementation of any Successor Relevant Rate.</w:t>
      </w:r>
    </w:p>
    <w:p>
      <w:pPr>
        <w:spacing w:after="0" w:line="173" w:lineRule="exact"/>
        <w:rPr>
          <w:sz w:val="20"/>
          <w:szCs w:val="20"/>
          <w:color w:val="auto"/>
        </w:rPr>
      </w:pPr>
    </w:p>
    <w:p>
      <w:pPr>
        <w:jc w:val="both"/>
        <w:ind w:left="1100" w:right="299" w:firstLine="486"/>
        <w:spacing w:after="0" w:line="249" w:lineRule="auto"/>
        <w:rPr>
          <w:sz w:val="20"/>
          <w:szCs w:val="20"/>
          <w:color w:val="auto"/>
        </w:rPr>
      </w:pPr>
      <w:r>
        <w:rPr>
          <w:rFonts w:ascii="Times New Roman" w:cs="Times New Roman" w:eastAsia="Times New Roman" w:hAnsi="Times New Roman"/>
          <w:sz w:val="20"/>
          <w:szCs w:val="20"/>
          <w:color w:val="auto"/>
        </w:rPr>
        <w:t xml:space="preserve">Any Successor Relevant Rate shall be applied in a manner consistent with market practice;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such market practice is not administratively feasible for the Administrative Agent, such Successor Relevant Rate shall be applied in a manner as otherwise reasonably determined by the Administrative Agent.</w:t>
      </w:r>
    </w:p>
    <w:p>
      <w:pPr>
        <w:spacing w:after="0" w:line="193" w:lineRule="exact"/>
        <w:rPr>
          <w:sz w:val="20"/>
          <w:szCs w:val="20"/>
          <w:color w:val="auto"/>
        </w:rPr>
      </w:pPr>
    </w:p>
    <w:p>
      <w:pPr>
        <w:jc w:val="both"/>
        <w:ind w:left="1100" w:right="299" w:firstLine="486"/>
        <w:spacing w:after="0" w:line="249" w:lineRule="auto"/>
        <w:rPr>
          <w:sz w:val="20"/>
          <w:szCs w:val="20"/>
          <w:color w:val="auto"/>
        </w:rPr>
      </w:pPr>
      <w:r>
        <w:rPr>
          <w:rFonts w:ascii="Times New Roman" w:cs="Times New Roman" w:eastAsia="Times New Roman" w:hAnsi="Times New Roman"/>
          <w:sz w:val="20"/>
          <w:szCs w:val="20"/>
          <w:color w:val="auto"/>
        </w:rPr>
        <w:t>Notwithstanding anything else herein, if at any time any Successor Relevant Rate as so determined would otherwise be less than zero percent (0%), the Successor Relevant Rate will be deemed to be zero percent (0%) for the purposes of this Agreement and the other Loan Documents.</w:t>
      </w:r>
    </w:p>
    <w:p>
      <w:pPr>
        <w:spacing w:after="0" w:line="193" w:lineRule="exact"/>
        <w:rPr>
          <w:sz w:val="20"/>
          <w:szCs w:val="20"/>
          <w:color w:val="auto"/>
        </w:rPr>
      </w:pPr>
    </w:p>
    <w:p>
      <w:pPr>
        <w:jc w:val="both"/>
        <w:ind w:left="940" w:right="299" w:firstLine="162"/>
        <w:spacing w:after="0" w:line="244" w:lineRule="auto"/>
        <w:rPr>
          <w:sz w:val="20"/>
          <w:szCs w:val="20"/>
          <w:color w:val="auto"/>
        </w:rPr>
      </w:pPr>
      <w:r>
        <w:rPr>
          <w:rFonts w:ascii="Times New Roman" w:cs="Times New Roman" w:eastAsia="Times New Roman" w:hAnsi="Times New Roman"/>
          <w:sz w:val="20"/>
          <w:szCs w:val="20"/>
          <w:color w:val="auto"/>
        </w:rPr>
        <w:t xml:space="preserve">In connection with the implementation of a Successor Relevant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any such amendment effected, the Administrative Agent shall post each such amendment implementing such Conforming Changes to the Company and the Lenders reasonably promptly after such amendment becomes effective.</w:t>
      </w:r>
    </w:p>
    <w:p>
      <w:pPr>
        <w:spacing w:after="0" w:line="186" w:lineRule="exact"/>
        <w:rPr>
          <w:sz w:val="20"/>
          <w:szCs w:val="20"/>
          <w:color w:val="auto"/>
        </w:rPr>
      </w:pPr>
    </w:p>
    <w:p>
      <w:pPr>
        <w:ind w:left="940"/>
        <w:spacing w:after="0"/>
        <w:tabs>
          <w:tab w:leader="none" w:pos="2500" w:val="left"/>
        </w:tabs>
        <w:rPr>
          <w:sz w:val="20"/>
          <w:szCs w:val="20"/>
          <w:color w:val="auto"/>
        </w:rPr>
      </w:pPr>
      <w:r>
        <w:rPr>
          <w:rFonts w:ascii="Times New Roman" w:cs="Times New Roman" w:eastAsia="Times New Roman" w:hAnsi="Times New Roman"/>
          <w:sz w:val="20"/>
          <w:szCs w:val="20"/>
          <w:color w:val="auto"/>
        </w:rPr>
        <w:t>SECTION 2.16</w:t>
      </w:r>
      <w:r>
        <w:rPr>
          <w:sz w:val="20"/>
          <w:szCs w:val="20"/>
          <w:color w:val="auto"/>
        </w:rPr>
        <w:tab/>
      </w:r>
      <w:r>
        <w:rPr>
          <w:rFonts w:ascii="Times New Roman" w:cs="Times New Roman" w:eastAsia="Times New Roman" w:hAnsi="Times New Roman"/>
          <w:sz w:val="19"/>
          <w:szCs w:val="19"/>
          <w:u w:val="single" w:color="auto"/>
          <w:color w:val="auto"/>
        </w:rPr>
        <w:t xml:space="preserve">Increased Costs </w:t>
      </w:r>
      <w:r>
        <w:rPr>
          <w:rFonts w:ascii="Times New Roman" w:cs="Times New Roman" w:eastAsia="Times New Roman" w:hAnsi="Times New Roman"/>
          <w:sz w:val="19"/>
          <w:szCs w:val="19"/>
          <w:color w:val="auto"/>
        </w:rPr>
        <w:t>. (a) If any Change in Law shall:</w:t>
      </w:r>
    </w:p>
    <w:p>
      <w:pPr>
        <w:spacing w:after="0" w:line="216" w:lineRule="exact"/>
        <w:rPr>
          <w:sz w:val="20"/>
          <w:szCs w:val="20"/>
          <w:color w:val="auto"/>
        </w:rPr>
      </w:pPr>
    </w:p>
    <w:p>
      <w:pPr>
        <w:jc w:val="both"/>
        <w:ind w:left="1580" w:right="299" w:firstLine="656"/>
        <w:spacing w:after="0" w:line="274" w:lineRule="auto"/>
        <w:tabs>
          <w:tab w:leader="none" w:pos="2624"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impose, modify or deem applicable any reserve, special deposit, compulsory loan, insurance charge or similar requirement against assets of, deposits with or for the account of, or credit extended or participated in by, any Lender or other Credit Party;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26" w:name="page127"/>
    <w:bookmarkEnd w:id="126"/>
    <w:p>
      <w:pPr>
        <w:jc w:val="both"/>
        <w:ind w:left="1580" w:right="319" w:firstLine="656"/>
        <w:spacing w:after="0" w:line="249" w:lineRule="auto"/>
        <w:tabs>
          <w:tab w:leader="none" w:pos="2624"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on any Lender or other Credit Party or the applicable interbank market any other condition, cost or expense (other than Taxes) affecting this Agreement or Term SOFR Loans or Alternative Currency Loans made by such Lender or such other Credit Party or any Letter of Credit or participation therein; or</w:t>
      </w:r>
    </w:p>
    <w:p>
      <w:pPr>
        <w:spacing w:after="0" w:line="179" w:lineRule="exact"/>
        <w:rPr>
          <w:rFonts w:ascii="Times New Roman" w:cs="Times New Roman" w:eastAsia="Times New Roman" w:hAnsi="Times New Roman"/>
          <w:sz w:val="20"/>
          <w:szCs w:val="20"/>
          <w:color w:val="auto"/>
        </w:rPr>
      </w:pPr>
    </w:p>
    <w:p>
      <w:pPr>
        <w:jc w:val="both"/>
        <w:ind w:left="1580" w:right="299" w:firstLine="656"/>
        <w:spacing w:after="0" w:line="264" w:lineRule="auto"/>
        <w:tabs>
          <w:tab w:leader="none" w:pos="2624" w:val="left"/>
        </w:tabs>
        <w:numPr>
          <w:ilvl w:val="1"/>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any Recipient to any Taxes (other than (A) Indemnified Taxes, (B) Taxes described in </w:t>
      </w:r>
      <w:r>
        <w:rPr>
          <w:rFonts w:ascii="Times New Roman" w:cs="Times New Roman" w:eastAsia="Times New Roman" w:hAnsi="Times New Roman"/>
          <w:sz w:val="19"/>
          <w:szCs w:val="19"/>
          <w:u w:val="single" w:color="auto"/>
          <w:color w:val="auto"/>
        </w:rPr>
        <w:t>clauses (b)</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xml:space="preserve"> of the definition of the term “Excluded Taxes”,</w:t>
      </w:r>
    </w:p>
    <w:p>
      <w:pPr>
        <w:jc w:val="both"/>
        <w:ind w:left="1580" w:right="299" w:firstLine="8"/>
        <w:spacing w:after="0" w:line="241" w:lineRule="auto"/>
        <w:tabs>
          <w:tab w:leader="none" w:pos="1909"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Connection Income Taxes; and (D) any Taxes attributable to a U.K. Tax Deduction required to be made by a Loan Party) on its loans, loan principal, letters of credit, commitments or other obligations, or its deposits, reserves, other liabilities or capital attributable thereto;</w:t>
      </w:r>
    </w:p>
    <w:p>
      <w:pPr>
        <w:spacing w:after="0" w:line="188" w:lineRule="exact"/>
        <w:rPr>
          <w:sz w:val="20"/>
          <w:szCs w:val="20"/>
          <w:color w:val="auto"/>
        </w:rPr>
      </w:pPr>
    </w:p>
    <w:p>
      <w:pPr>
        <w:jc w:val="both"/>
        <w:ind w:left="940" w:right="299"/>
        <w:spacing w:after="0" w:line="243" w:lineRule="auto"/>
        <w:rPr>
          <w:sz w:val="20"/>
          <w:szCs w:val="20"/>
          <w:color w:val="auto"/>
        </w:rPr>
      </w:pPr>
      <w:r>
        <w:rPr>
          <w:rFonts w:ascii="Times New Roman" w:cs="Times New Roman" w:eastAsia="Times New Roman" w:hAnsi="Times New Roman"/>
          <w:sz w:val="20"/>
          <w:szCs w:val="20"/>
          <w:color w:val="auto"/>
        </w:rPr>
        <w:t>and the result of any of the foregoing shall be to increase the cost to such Lender or such other Credit Party or other Recipient of making, converting to, continuing or maintaining any Loan or of maintaining its obligation to make any such Loan or issuing or participating in Letters of Credit, or to increase the cost to such Lender or such other Credit Party, or to reduce the amount of any sum received or receivable by such Lender or such other Credit Party (whether of principal, interest or any other amount) then, from time to time upon request of such Lender or such other Credit Party, the applicable Borrower will pay to such Lender or such other Credit Party such additional amount or amounts as will compensate such Lender or such other Credit Party for such additional costs or expenses incurred or reduction suffered.</w:t>
      </w:r>
    </w:p>
    <w:p>
      <w:pPr>
        <w:spacing w:after="0" w:line="186" w:lineRule="exact"/>
        <w:rPr>
          <w:sz w:val="20"/>
          <w:szCs w:val="20"/>
          <w:color w:val="auto"/>
        </w:rPr>
      </w:pPr>
    </w:p>
    <w:p>
      <w:pPr>
        <w:jc w:val="both"/>
        <w:ind w:left="940" w:right="299" w:firstLine="648"/>
        <w:spacing w:after="0" w:line="242" w:lineRule="auto"/>
        <w:tabs>
          <w:tab w:leader="none" w:pos="1984"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Lender determines that any Change in Law affecting such Lender or any lending office of such Lender or such Lender’s holding company, if any, regarding capital or liquidity requirements has had or would have the effect of reducing the rate of return on such Lender’s capital or on the capital of such Lender’s holding company, if any, as a consequence of this Agreement or its obligations under any Letter of Credit, the Commitments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or liquidity), then, from time to time upon request of such Lender, the applicable Borrower will pay to such Lender such additional amount or amounts as will compensate such Lender or such Lender’s holding company for any such reduction suffered.</w:t>
      </w:r>
    </w:p>
    <w:p>
      <w:pPr>
        <w:spacing w:after="0" w:line="189" w:lineRule="exact"/>
        <w:rPr>
          <w:rFonts w:ascii="Times New Roman" w:cs="Times New Roman" w:eastAsia="Times New Roman" w:hAnsi="Times New Roman"/>
          <w:sz w:val="20"/>
          <w:szCs w:val="20"/>
          <w:color w:val="auto"/>
        </w:rPr>
      </w:pPr>
    </w:p>
    <w:p>
      <w:pPr>
        <w:jc w:val="both"/>
        <w:ind w:left="940" w:right="299" w:firstLine="648"/>
        <w:spacing w:after="0" w:line="247" w:lineRule="auto"/>
        <w:tabs>
          <w:tab w:leader="none" w:pos="1984" w:val="left"/>
        </w:tabs>
        <w:numPr>
          <w:ilvl w:val="1"/>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certificate of a Lender or any other Credit Party setting forth the amount or amounts necessary to compensate such Lender or such other Credit Party or such Lender’s or such other Credit Party’s holding company, as the case may be, as specified in </w:t>
      </w:r>
      <w:r>
        <w:rPr>
          <w:rFonts w:ascii="Times New Roman" w:cs="Times New Roman" w:eastAsia="Times New Roman" w:hAnsi="Times New Roman"/>
          <w:sz w:val="20"/>
          <w:szCs w:val="20"/>
          <w:u w:val="single" w:color="auto"/>
          <w:color w:val="auto"/>
        </w:rPr>
        <w:t>paragraph (a)</w:t>
      </w:r>
      <w:r>
        <w:rPr>
          <w:rFonts w:ascii="Times New Roman" w:cs="Times New Roman" w:eastAsia="Times New Roman" w:hAnsi="Times New Roman"/>
          <w:sz w:val="20"/>
          <w:szCs w:val="20"/>
          <w:color w:val="auto"/>
        </w:rPr>
        <w:t xml:space="preserve"> or</w:t>
      </w:r>
    </w:p>
    <w:p>
      <w:pPr>
        <w:jc w:val="both"/>
        <w:ind w:left="940" w:right="319"/>
        <w:spacing w:after="0" w:line="242" w:lineRule="auto"/>
        <w:tabs>
          <w:tab w:leader="none" w:pos="1229" w:val="left"/>
        </w:tabs>
        <w:numPr>
          <w:ilvl w:val="0"/>
          <w:numId w:val="10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of 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delivered to any Borrower shall be conclusive absent manifest error. The Company shall pay such Lender or such other Credit Party, as the case may be, the amount shown as due on any such certificate within 30 Business Days after receipt thereof.</w:t>
      </w:r>
    </w:p>
    <w:p>
      <w:pPr>
        <w:spacing w:after="0" w:line="186" w:lineRule="exact"/>
        <w:rPr>
          <w:rFonts w:ascii="Times New Roman" w:cs="Times New Roman" w:eastAsia="Times New Roman" w:hAnsi="Times New Roman"/>
          <w:sz w:val="20"/>
          <w:szCs w:val="20"/>
          <w:u w:val="single" w:color="auto"/>
          <w:color w:val="auto"/>
        </w:rPr>
      </w:pPr>
    </w:p>
    <w:p>
      <w:pPr>
        <w:jc w:val="both"/>
        <w:ind w:left="940" w:right="299" w:firstLine="648"/>
        <w:spacing w:after="0" w:line="242" w:lineRule="auto"/>
        <w:tabs>
          <w:tab w:leader="none" w:pos="1984"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Failure or delay on the part of any Lender or any other Credit Party to demand compensation pursuant to 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shall not constitute a waiver of such Lender’s or such other Credit Party’s right to demand such compensation;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Company shall not be required to compensate a Lender or such other Credit Party pursuant to 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for any increased costs or expenses incurred or reductions suffered more than 180 days prior to the date that such Lender or such other Credit Party notifies the Company of the Change in Law giving rise to such increased costs or expenses or reductions and of such Lender’s or such other Credit Party’s intention to claim compensation therefor;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if the Change in Law giving rise to such increased costs or expenses or reductions is retroactive, then the 180-day period referred to above shall be extended to include the period of retroactive effect thereof.</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27" w:name="page128"/>
    <w:bookmarkEnd w:id="127"/>
    <w:p>
      <w:pPr>
        <w:jc w:val="both"/>
        <w:ind w:left="300" w:right="299" w:firstLine="648"/>
        <w:spacing w:after="0"/>
        <w:rPr>
          <w:sz w:val="20"/>
          <w:szCs w:val="20"/>
          <w:color w:val="auto"/>
        </w:rPr>
      </w:pPr>
      <w:r>
        <w:rPr>
          <w:rFonts w:ascii="Times New Roman" w:cs="Times New Roman" w:eastAsia="Times New Roman" w:hAnsi="Times New Roman"/>
          <w:sz w:val="20"/>
          <w:szCs w:val="20"/>
          <w:color w:val="auto"/>
        </w:rPr>
        <w:t xml:space="preserve">SECTION 2.17 </w:t>
      </w:r>
      <w:r>
        <w:rPr>
          <w:rFonts w:ascii="Times New Roman" w:cs="Times New Roman" w:eastAsia="Times New Roman" w:hAnsi="Times New Roman"/>
          <w:sz w:val="20"/>
          <w:szCs w:val="20"/>
          <w:u w:val="single" w:color="auto"/>
          <w:color w:val="auto"/>
        </w:rPr>
        <w:t>Break Funding Payments</w:t>
      </w:r>
      <w:r>
        <w:rPr>
          <w:rFonts w:ascii="Times New Roman" w:cs="Times New Roman" w:eastAsia="Times New Roman" w:hAnsi="Times New Roman"/>
          <w:sz w:val="20"/>
          <w:szCs w:val="20"/>
          <w:color w:val="auto"/>
        </w:rPr>
        <w:t xml:space="preserve">. In the event of (a) the payment of any principal of any Term SOFR Loan or Alternative Currency Term Rate Loan other than on the last day of an Interest Period applicable thereto (including as a result of an Event of Default), (b) the conversion of any Term SOFR Loan or Alternative Currency Term Rate Loan other than on the last day of the Interest Period applicable thereto, (c) the failure to borrow, convert or continue any Term SOFR Loan or Alternative Currency Loan on the date specified in any notice delivered pursuant hereto, (d) the failure to prepay any Term SOFR Loan or Alternative Currency Loan on a date specified therefor in any notice of prepayment given by the Company or any other Borrower (whether or not such notice may be revoked in accordance with the terms hereof), (e) the assignment of any Term SOFR Loan or Alternative Currency Term Rate Loan other than on the last day of the Interest Period applicable thereto as a result of a request by the Company pursuant to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9.02(c)</w:t>
      </w:r>
      <w:r>
        <w:rPr>
          <w:rFonts w:ascii="Times New Roman" w:cs="Times New Roman" w:eastAsia="Times New Roman" w:hAnsi="Times New Roman"/>
          <w:sz w:val="20"/>
          <w:szCs w:val="20"/>
          <w:color w:val="auto"/>
        </w:rPr>
        <w:t xml:space="preserve"> or (f) any failure by any Borrower to make payment of any Loan or drawing under any Letter of Credit (or interest due thereon) denominated in an Alternative Currency on its scheduled due date or any payment thereof in a different currency then, in any such event, the Borrowers shall compensate each Lender for the loss, cost and expense attributable to such event including foreign exchange losses. Such loss, cost or expense to any Lender shall be deemed to include an amount determined by such Lender to be the excess, if any, of (i) the amount of interest that would have accrued on the principal amount of such Loan had such event not occurred, at Term SOFR, Alternative Currency Daily Rate or Alternative Currency Term Rate, as applicable, that would have been applicable to such Loan (but not including the Applicable Rate applicable thereto), for the period from the date of such event to the last day of the then current Interest Period therefor (or, in the case of a failure to borrow, convert or continue, for the period that would have been the Interest Period for such Loan), over (ii) the amount of interest that would accrue on such principal amount for such period at the interest rate such Lender would bid if it were to bid, at the commencement of such period, for deposits in the applicable currency of a comparable amount and period from other banks in the London interbank market, in the case of Term SOFR Loans, or the applicable offshore interbank market for such currency, in the case of Alternative Currency Loans. A certificate of any Lender delivered to the applicable Borrower and setting forth any amount or amounts that such Lender is entitled to receive pursuant to this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shall be conclusive absent manifest error. The applicable Borrower shall pay such Lender the amount shown as due on any such certificate within 30 Business Days after receipt thereof.</w:t>
      </w:r>
    </w:p>
    <w:p>
      <w:pPr>
        <w:spacing w:after="0" w:line="202" w:lineRule="exact"/>
        <w:rPr>
          <w:sz w:val="20"/>
          <w:szCs w:val="20"/>
          <w:color w:val="auto"/>
        </w:rPr>
      </w:pPr>
    </w:p>
    <w:p>
      <w:pPr>
        <w:ind w:left="940"/>
        <w:spacing w:after="0"/>
        <w:tabs>
          <w:tab w:leader="none" w:pos="2500" w:val="left"/>
        </w:tabs>
        <w:rPr>
          <w:sz w:val="20"/>
          <w:szCs w:val="20"/>
          <w:color w:val="auto"/>
        </w:rPr>
      </w:pPr>
      <w:r>
        <w:rPr>
          <w:rFonts w:ascii="Times New Roman" w:cs="Times New Roman" w:eastAsia="Times New Roman" w:hAnsi="Times New Roman"/>
          <w:sz w:val="20"/>
          <w:szCs w:val="20"/>
          <w:color w:val="auto"/>
        </w:rPr>
        <w:t>SECTION 2.18</w:t>
      </w:r>
      <w:r>
        <w:rPr>
          <w:sz w:val="20"/>
          <w:szCs w:val="20"/>
          <w:color w:val="auto"/>
        </w:rPr>
        <w:tab/>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940" w:right="319" w:firstLine="648"/>
        <w:spacing w:after="0" w:line="254" w:lineRule="auto"/>
        <w:tabs>
          <w:tab w:leader="none" w:pos="1984"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Free of Taxes</w:t>
      </w:r>
      <w:r>
        <w:rPr>
          <w:rFonts w:ascii="Times New Roman" w:cs="Times New Roman" w:eastAsia="Times New Roman" w:hAnsi="Times New Roman"/>
          <w:sz w:val="20"/>
          <w:szCs w:val="20"/>
          <w:color w:val="auto"/>
        </w:rPr>
        <w:t>. Any and all payments by or on account of any obligation of any Loan Party under any Loan Document shall be made without deduction or withholding for any Taxes, except as required by applicable law.</w:t>
      </w:r>
    </w:p>
    <w:p>
      <w:pPr>
        <w:spacing w:after="0" w:line="174" w:lineRule="exact"/>
        <w:rPr>
          <w:sz w:val="20"/>
          <w:szCs w:val="20"/>
          <w:color w:val="auto"/>
        </w:rPr>
      </w:pPr>
    </w:p>
    <w:p>
      <w:pPr>
        <w:jc w:val="both"/>
        <w:ind w:left="940" w:right="299" w:firstLine="648"/>
        <w:spacing w:after="0" w:line="242" w:lineRule="auto"/>
        <w:rPr>
          <w:sz w:val="20"/>
          <w:szCs w:val="20"/>
          <w:color w:val="auto"/>
        </w:rPr>
      </w:pPr>
      <w:r>
        <w:rPr>
          <w:rFonts w:ascii="Times New Roman" w:cs="Times New Roman" w:eastAsia="Times New Roman" w:hAnsi="Times New Roman"/>
          <w:sz w:val="20"/>
          <w:szCs w:val="20"/>
          <w:color w:val="auto"/>
        </w:rPr>
        <w:t xml:space="preserve">If any applicable law (as determined in the good faith discretion of an applicable withholding agent) requires the deduction or withholding of any Tax from any such payment by a Loan Party or withholding agent, then the applicable Loan Party or withholding agent shall be entitled to make such deduction or withholding and shall timely pay the full amount deducted or withheld to the relevant Governmental Authority in accordance with applicable law and, if such Tax is an Indemnified Tax (but subject to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below), then the sum payable by the applicable Loan Party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the applicable Recipient receives an amount equal to the sum it would have received had no such deduction or withholding been made.</w:t>
      </w:r>
    </w:p>
    <w:p>
      <w:pPr>
        <w:spacing w:after="0" w:line="192" w:lineRule="exact"/>
        <w:rPr>
          <w:sz w:val="20"/>
          <w:szCs w:val="20"/>
          <w:color w:val="auto"/>
        </w:rPr>
      </w:pPr>
    </w:p>
    <w:p>
      <w:pPr>
        <w:jc w:val="both"/>
        <w:ind w:left="940" w:right="299" w:firstLine="648"/>
        <w:spacing w:after="0" w:line="254" w:lineRule="auto"/>
        <w:tabs>
          <w:tab w:leader="none" w:pos="2038"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U.K. Tax Deduction</w:t>
      </w:r>
      <w:r>
        <w:rPr>
          <w:rFonts w:ascii="Times New Roman" w:cs="Times New Roman" w:eastAsia="Times New Roman" w:hAnsi="Times New Roman"/>
          <w:sz w:val="20"/>
          <w:szCs w:val="20"/>
          <w:color w:val="auto"/>
        </w:rPr>
        <w:t xml:space="preserve">. A payment by a Loan Party incorporated in the United Kingdom shall not be increased under </w:t>
      </w:r>
      <w:r>
        <w:rPr>
          <w:rFonts w:ascii="Times New Roman" w:cs="Times New Roman" w:eastAsia="Times New Roman" w:hAnsi="Times New Roman"/>
          <w:sz w:val="20"/>
          <w:szCs w:val="20"/>
          <w:u w:val="single" w:color="auto"/>
          <w:color w:val="auto"/>
        </w:rPr>
        <w:t>paragraph (a)</w:t>
      </w:r>
      <w:r>
        <w:rPr>
          <w:rFonts w:ascii="Times New Roman" w:cs="Times New Roman" w:eastAsia="Times New Roman" w:hAnsi="Times New Roman"/>
          <w:sz w:val="20"/>
          <w:szCs w:val="20"/>
          <w:color w:val="auto"/>
        </w:rPr>
        <w:t xml:space="preserve"> above by reason of a U.K. Tax Deduction if, on the date on which the payment falls due: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28" w:name="page129"/>
    <w:bookmarkEnd w:id="128"/>
    <w:p>
      <w:pPr>
        <w:jc w:val="both"/>
        <w:ind w:left="1580" w:right="299" w:firstLine="656"/>
        <w:spacing w:after="0" w:line="245" w:lineRule="auto"/>
        <w:tabs>
          <w:tab w:leader="none" w:pos="2624"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could have been made to the relevant Lender without a U.K. Tax Deduction if the Lender had been a U.K. Qualifying Lender, but on that date that Lender is not or has ceased to be a U.K. Qualifying Lender other than as a result of any change after the date it became a Lender under this Agreement in (or in the interpretation, administration, or application of) any law or U.K. Treaty or any published practice or published concession of any relevant taxing authority; or</w:t>
      </w:r>
    </w:p>
    <w:p>
      <w:pPr>
        <w:spacing w:after="0" w:line="184" w:lineRule="exact"/>
        <w:rPr>
          <w:rFonts w:ascii="Times New Roman" w:cs="Times New Roman" w:eastAsia="Times New Roman" w:hAnsi="Times New Roman"/>
          <w:sz w:val="20"/>
          <w:szCs w:val="20"/>
          <w:color w:val="auto"/>
        </w:rPr>
      </w:pPr>
    </w:p>
    <w:p>
      <w:pPr>
        <w:ind w:left="1580" w:right="379" w:firstLine="656"/>
        <w:spacing w:after="0" w:line="269" w:lineRule="auto"/>
        <w:tabs>
          <w:tab w:leader="none" w:pos="2624"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relevant Lender is a U.K. Qualifying Lender solely by virtue of paragraph (b) of the definition of “U.K. Qualifying Lender” and:</w:t>
      </w:r>
    </w:p>
    <w:p>
      <w:pPr>
        <w:spacing w:after="0" w:line="159" w:lineRule="exact"/>
        <w:rPr>
          <w:rFonts w:ascii="Times New Roman" w:cs="Times New Roman" w:eastAsia="Times New Roman" w:hAnsi="Times New Roman"/>
          <w:sz w:val="20"/>
          <w:szCs w:val="20"/>
          <w:color w:val="auto"/>
        </w:rPr>
      </w:pPr>
    </w:p>
    <w:p>
      <w:pPr>
        <w:jc w:val="both"/>
        <w:ind w:left="2880" w:right="299" w:firstLine="652"/>
        <w:spacing w:after="0" w:line="246" w:lineRule="auto"/>
        <w:tabs>
          <w:tab w:leader="none" w:pos="3924" w:val="left"/>
        </w:tabs>
        <w:numPr>
          <w:ilvl w:val="2"/>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officer of HM Revenue &amp; Customs has given (and not revoked) a direction (a “</w:t>
      </w:r>
      <w:r>
        <w:rPr>
          <w:rFonts w:ascii="Times New Roman" w:cs="Times New Roman" w:eastAsia="Times New Roman" w:hAnsi="Times New Roman"/>
          <w:sz w:val="20"/>
          <w:szCs w:val="20"/>
          <w:u w:val="single" w:color="auto"/>
          <w:color w:val="auto"/>
        </w:rPr>
        <w:t>Direction</w:t>
      </w:r>
      <w:r>
        <w:rPr>
          <w:rFonts w:ascii="Times New Roman" w:cs="Times New Roman" w:eastAsia="Times New Roman" w:hAnsi="Times New Roman"/>
          <w:sz w:val="20"/>
          <w:szCs w:val="20"/>
          <w:color w:val="auto"/>
        </w:rPr>
        <w:t>”) under section 931 of the U.K. ITA which relates to the payment and that Lender has received from the Loan Party making the payment or from the Company a certified copy of that Direction; and</w:t>
      </w:r>
    </w:p>
    <w:p>
      <w:pPr>
        <w:spacing w:after="0" w:line="184" w:lineRule="exact"/>
        <w:rPr>
          <w:rFonts w:ascii="Times New Roman" w:cs="Times New Roman" w:eastAsia="Times New Roman" w:hAnsi="Times New Roman"/>
          <w:sz w:val="20"/>
          <w:szCs w:val="20"/>
          <w:color w:val="auto"/>
        </w:rPr>
      </w:pPr>
    </w:p>
    <w:p>
      <w:pPr>
        <w:ind w:left="2880" w:right="319" w:firstLine="652"/>
        <w:spacing w:after="0" w:line="269" w:lineRule="auto"/>
        <w:tabs>
          <w:tab w:leader="none" w:pos="3924" w:val="left"/>
        </w:tabs>
        <w:numPr>
          <w:ilvl w:val="2"/>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could have been made to the Lender without any U.K. Tax Deduction if that Direction had not been made; or</w:t>
      </w:r>
    </w:p>
    <w:p>
      <w:pPr>
        <w:spacing w:after="0" w:line="159" w:lineRule="exact"/>
        <w:rPr>
          <w:rFonts w:ascii="Times New Roman" w:cs="Times New Roman" w:eastAsia="Times New Roman" w:hAnsi="Times New Roman"/>
          <w:sz w:val="20"/>
          <w:szCs w:val="20"/>
          <w:color w:val="auto"/>
        </w:rPr>
      </w:pPr>
    </w:p>
    <w:p>
      <w:pPr>
        <w:ind w:left="1580" w:right="379" w:firstLine="656"/>
        <w:spacing w:after="0" w:line="269" w:lineRule="auto"/>
        <w:tabs>
          <w:tab w:leader="none" w:pos="2624"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relevant Lender is a U.K. Qualifying Lender solely by virtue of paragraph (b) of the definition of “U.K. Qualifying Lender” and:</w:t>
      </w:r>
    </w:p>
    <w:p>
      <w:pPr>
        <w:spacing w:after="0" w:line="159" w:lineRule="exact"/>
        <w:rPr>
          <w:rFonts w:ascii="Times New Roman" w:cs="Times New Roman" w:eastAsia="Times New Roman" w:hAnsi="Times New Roman"/>
          <w:sz w:val="20"/>
          <w:szCs w:val="20"/>
          <w:color w:val="auto"/>
        </w:rPr>
      </w:pPr>
    </w:p>
    <w:p>
      <w:pPr>
        <w:ind w:left="2880" w:right="319" w:firstLine="652"/>
        <w:spacing w:after="0" w:line="269" w:lineRule="auto"/>
        <w:tabs>
          <w:tab w:leader="none" w:pos="3924" w:val="left"/>
        </w:tabs>
        <w:numPr>
          <w:ilvl w:val="2"/>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relevant Lender has not given a U.K. Tax Confirmation to the Company; and</w:t>
      </w:r>
    </w:p>
    <w:p>
      <w:pPr>
        <w:spacing w:after="0" w:line="159" w:lineRule="exact"/>
        <w:rPr>
          <w:rFonts w:ascii="Times New Roman" w:cs="Times New Roman" w:eastAsia="Times New Roman" w:hAnsi="Times New Roman"/>
          <w:sz w:val="20"/>
          <w:szCs w:val="20"/>
          <w:color w:val="auto"/>
        </w:rPr>
      </w:pPr>
    </w:p>
    <w:p>
      <w:pPr>
        <w:jc w:val="both"/>
        <w:ind w:left="2880" w:right="299" w:firstLine="652"/>
        <w:spacing w:after="0" w:line="245" w:lineRule="auto"/>
        <w:tabs>
          <w:tab w:leader="none" w:pos="3924" w:val="left"/>
        </w:tabs>
        <w:numPr>
          <w:ilvl w:val="2"/>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could have been made to the Lender without any U.K. Tax Deduction if the Lender had given a U.K. Tax Confirmation to the relevant Loan Party, on the basis that the U.K. Tax Confirmation would have enabled such Loan Party to have formed a reasonable belief that the payment was an “excepted payment” for the purpose of section 930 of the U.K. ITA; or</w:t>
      </w:r>
    </w:p>
    <w:p>
      <w:pPr>
        <w:spacing w:after="0" w:line="184" w:lineRule="exact"/>
        <w:rPr>
          <w:rFonts w:ascii="Times New Roman" w:cs="Times New Roman" w:eastAsia="Times New Roman" w:hAnsi="Times New Roman"/>
          <w:sz w:val="20"/>
          <w:szCs w:val="20"/>
          <w:color w:val="auto"/>
        </w:rPr>
      </w:pPr>
    </w:p>
    <w:p>
      <w:pPr>
        <w:jc w:val="both"/>
        <w:ind w:left="1580" w:right="299" w:firstLine="656"/>
        <w:spacing w:after="0" w:line="249" w:lineRule="auto"/>
        <w:tabs>
          <w:tab w:leader="none" w:pos="2624" w:val="left"/>
        </w:tabs>
        <w:numPr>
          <w:ilvl w:val="1"/>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relevant Lender is a U.K. Treaty Lender and the Loan Party making the payment is able to demonstrate that the payment could have been made to the Lender without the U.K. Tax Deduction had that Lender complied with its obligations under paragraphs </w:t>
      </w:r>
      <w:r>
        <w:rPr>
          <w:rFonts w:ascii="Times New Roman" w:cs="Times New Roman" w:eastAsia="Times New Roman" w:hAnsi="Times New Roman"/>
          <w:sz w:val="20"/>
          <w:szCs w:val="20"/>
          <w:u w:val="single" w:color="auto"/>
          <w:color w:val="auto"/>
        </w:rPr>
        <w:t>2.18(g)(iii)(A)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2.18(g)(iii)(B)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2.18(g)(iii)(C)</w:t>
      </w:r>
      <w:r>
        <w:rPr>
          <w:rFonts w:ascii="Times New Roman" w:cs="Times New Roman" w:eastAsia="Times New Roman" w:hAnsi="Times New Roman"/>
          <w:sz w:val="20"/>
          <w:szCs w:val="20"/>
          <w:color w:val="auto"/>
        </w:rPr>
        <w:t xml:space="preserve"> (as applicable) below.</w:t>
      </w:r>
    </w:p>
    <w:p>
      <w:pPr>
        <w:spacing w:after="0" w:line="179" w:lineRule="exact"/>
        <w:rPr>
          <w:rFonts w:ascii="Times New Roman" w:cs="Times New Roman" w:eastAsia="Times New Roman" w:hAnsi="Times New Roman"/>
          <w:sz w:val="20"/>
          <w:szCs w:val="20"/>
          <w:color w:val="auto"/>
        </w:rPr>
      </w:pPr>
    </w:p>
    <w:p>
      <w:pPr>
        <w:jc w:val="both"/>
        <w:ind w:left="940" w:right="299" w:firstLine="648"/>
        <w:spacing w:after="0" w:line="254" w:lineRule="auto"/>
        <w:tabs>
          <w:tab w:leader="none" w:pos="1997"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Other Taxes by the Loan Parties</w:t>
      </w:r>
      <w:r>
        <w:rPr>
          <w:rFonts w:ascii="Times New Roman" w:cs="Times New Roman" w:eastAsia="Times New Roman" w:hAnsi="Times New Roman"/>
          <w:sz w:val="20"/>
          <w:szCs w:val="20"/>
          <w:color w:val="auto"/>
        </w:rPr>
        <w:t>. The Loan Parties shall timely pay to the relevant Governmental Authority in accordance with applicable law, or at the option of the Administrative Agent timely reimburse it for the payment of, any Other Taxes.</w:t>
      </w:r>
    </w:p>
    <w:p>
      <w:pPr>
        <w:spacing w:after="0" w:line="174" w:lineRule="exact"/>
        <w:rPr>
          <w:rFonts w:ascii="Times New Roman" w:cs="Times New Roman" w:eastAsia="Times New Roman" w:hAnsi="Times New Roman"/>
          <w:sz w:val="20"/>
          <w:szCs w:val="20"/>
          <w:color w:val="auto"/>
        </w:rPr>
      </w:pPr>
    </w:p>
    <w:p>
      <w:pPr>
        <w:jc w:val="both"/>
        <w:ind w:left="940" w:right="299" w:firstLine="648"/>
        <w:spacing w:after="0" w:line="246" w:lineRule="auto"/>
        <w:tabs>
          <w:tab w:leader="none" w:pos="1997"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Evidence of Payment</w:t>
      </w:r>
      <w:r>
        <w:rPr>
          <w:rFonts w:ascii="Times New Roman" w:cs="Times New Roman" w:eastAsia="Times New Roman" w:hAnsi="Times New Roman"/>
          <w:sz w:val="20"/>
          <w:szCs w:val="20"/>
          <w:color w:val="auto"/>
        </w:rPr>
        <w:t xml:space="preserve">. As soon as practicable after any payment of Taxes by any Loan Party to a Governmental Authority pursuant to this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84" w:lineRule="exact"/>
        <w:rPr>
          <w:rFonts w:ascii="Times New Roman" w:cs="Times New Roman" w:eastAsia="Times New Roman" w:hAnsi="Times New Roman"/>
          <w:sz w:val="20"/>
          <w:szCs w:val="20"/>
          <w:color w:val="auto"/>
        </w:rPr>
      </w:pPr>
    </w:p>
    <w:p>
      <w:pPr>
        <w:jc w:val="both"/>
        <w:ind w:left="940" w:right="299" w:firstLine="648"/>
        <w:spacing w:after="0" w:line="266" w:lineRule="auto"/>
        <w:tabs>
          <w:tab w:leader="none" w:pos="1984"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Indemnification by the Loan Parties</w:t>
      </w:r>
      <w:r>
        <w:rPr>
          <w:rFonts w:ascii="Times New Roman" w:cs="Times New Roman" w:eastAsia="Times New Roman" w:hAnsi="Times New Roman"/>
          <w:sz w:val="19"/>
          <w:szCs w:val="19"/>
          <w:color w:val="auto"/>
        </w:rPr>
        <w:t>. The Company and each other Loan Party that is a Domestic Subsidiary shall jointly and severally, and all of the other Designated Borrowers shall severally, indemnify each Recipient, within 30 days after demand therefor, for the full amount of any Indemnified Taxes (including Indemnified Taxes imposed or asserted on or attributable to</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29" w:name="page130"/>
    <w:bookmarkEnd w:id="129"/>
    <w:p>
      <w:pPr>
        <w:jc w:val="both"/>
        <w:ind w:left="940" w:right="299"/>
        <w:spacing w:after="0" w:line="242" w:lineRule="auto"/>
        <w:rPr>
          <w:sz w:val="20"/>
          <w:szCs w:val="20"/>
          <w:color w:val="auto"/>
        </w:rPr>
      </w:pPr>
      <w:r>
        <w:rPr>
          <w:rFonts w:ascii="Times New Roman" w:cs="Times New Roman" w:eastAsia="Times New Roman" w:hAnsi="Times New Roman"/>
          <w:sz w:val="20"/>
          <w:szCs w:val="20"/>
          <w:color w:val="auto"/>
        </w:rPr>
        <w:t xml:space="preserve">amounts payable under this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provided that the foregoing indemnity shall not apply to any Indemnified Taxes which would have been compensated for by an increased payment under </w:t>
      </w:r>
      <w:r>
        <w:rPr>
          <w:rFonts w:ascii="Times New Roman" w:cs="Times New Roman" w:eastAsia="Times New Roman" w:hAnsi="Times New Roman"/>
          <w:sz w:val="20"/>
          <w:szCs w:val="20"/>
          <w:u w:val="single" w:color="auto"/>
          <w:color w:val="auto"/>
        </w:rPr>
        <w:t>Section 2.18(a)</w:t>
      </w:r>
      <w:r>
        <w:rPr>
          <w:rFonts w:ascii="Times New Roman" w:cs="Times New Roman" w:eastAsia="Times New Roman" w:hAnsi="Times New Roman"/>
          <w:sz w:val="20"/>
          <w:szCs w:val="20"/>
          <w:color w:val="auto"/>
        </w:rPr>
        <w:t xml:space="preserve"> but was not so compensated solely because one or more of the exclusions in </w:t>
      </w:r>
      <w:r>
        <w:rPr>
          <w:rFonts w:ascii="Times New Roman" w:cs="Times New Roman" w:eastAsia="Times New Roman" w:hAnsi="Times New Roman"/>
          <w:sz w:val="20"/>
          <w:szCs w:val="20"/>
          <w:u w:val="single" w:color="auto"/>
          <w:color w:val="auto"/>
        </w:rPr>
        <w:t>Section 2.18(b)</w:t>
      </w:r>
      <w:r>
        <w:rPr>
          <w:rFonts w:ascii="Times New Roman" w:cs="Times New Roman" w:eastAsia="Times New Roman" w:hAnsi="Times New Roman"/>
          <w:sz w:val="20"/>
          <w:szCs w:val="20"/>
          <w:color w:val="auto"/>
        </w:rPr>
        <w:t xml:space="preserve"> applied. After a Recipient learns of the imposition of Indemnified Taxes or Other Taxes, such Recipient will act in good faith to promptly notify the Loan Parties of its obligations hereunder. A certificate as to the amount of such payment or liability delivered to the Company by a Lender (with a copy to the Administrative Agent), or by the Administrative Agent on its own behalf or on behalf of a Lender, shall be conclusive absent manifest error.</w:t>
      </w:r>
    </w:p>
    <w:p>
      <w:pPr>
        <w:spacing w:after="0" w:line="187" w:lineRule="exact"/>
        <w:rPr>
          <w:sz w:val="20"/>
          <w:szCs w:val="20"/>
          <w:color w:val="auto"/>
        </w:rPr>
      </w:pPr>
    </w:p>
    <w:p>
      <w:pPr>
        <w:jc w:val="both"/>
        <w:ind w:left="940" w:right="299" w:firstLine="648"/>
        <w:spacing w:after="0" w:line="241" w:lineRule="auto"/>
        <w:tabs>
          <w:tab w:leader="none" w:pos="2051"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the Lenders</w:t>
      </w:r>
      <w:r>
        <w:rPr>
          <w:rFonts w:ascii="Times New Roman" w:cs="Times New Roman" w:eastAsia="Times New Roman" w:hAnsi="Times New Roman"/>
          <w:sz w:val="20"/>
          <w:szCs w:val="20"/>
          <w:color w:val="auto"/>
        </w:rPr>
        <w:t xml:space="preserve">. Each Lender shall severally indemnify the Administrative Agent, within 30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w:t>
      </w:r>
      <w:r>
        <w:rPr>
          <w:rFonts w:ascii="Times New Roman" w:cs="Times New Roman" w:eastAsia="Times New Roman" w:hAnsi="Times New Roman"/>
          <w:sz w:val="20"/>
          <w:szCs w:val="20"/>
          <w:u w:val="single" w:color="auto"/>
          <w:color w:val="auto"/>
        </w:rPr>
        <w:t>Section 9.04(c)</w:t>
      </w:r>
      <w:r>
        <w:rPr>
          <w:rFonts w:ascii="Times New Roman" w:cs="Times New Roman" w:eastAsia="Times New Roman" w:hAnsi="Times New Roman"/>
          <w:sz w:val="20"/>
          <w:szCs w:val="20"/>
          <w:color w:val="auto"/>
        </w:rPr>
        <w:t xml:space="preserve"> relating to the maintenance of a Participant Register and (iii) any Excluded Taxes (or any Indemnified Tax which would have given rise to an increased payment under Section 2.18(a) but did not give rise to such an increased payment solely because one or more of the exclusions in Section 2.18(b) applied)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cs="Times New Roman" w:eastAsia="Times New Roman" w:hAnsi="Times New Roman"/>
          <w:sz w:val="20"/>
          <w:szCs w:val="20"/>
          <w:u w:val="single" w:color="auto"/>
          <w:color w:val="auto"/>
        </w:rPr>
        <w:t>paragraph (f)</w:t>
      </w:r>
      <w:r>
        <w:rPr>
          <w:rFonts w:ascii="Times New Roman" w:cs="Times New Roman" w:eastAsia="Times New Roman" w:hAnsi="Times New Roman"/>
          <w:sz w:val="20"/>
          <w:szCs w:val="20"/>
          <w:color w:val="auto"/>
        </w:rPr>
        <w:t>.</w:t>
      </w:r>
    </w:p>
    <w:p>
      <w:pPr>
        <w:spacing w:after="0" w:line="190" w:lineRule="exact"/>
        <w:rPr>
          <w:rFonts w:ascii="Times New Roman" w:cs="Times New Roman" w:eastAsia="Times New Roman" w:hAnsi="Times New Roman"/>
          <w:sz w:val="20"/>
          <w:szCs w:val="20"/>
          <w:color w:val="auto"/>
        </w:rPr>
      </w:pPr>
    </w:p>
    <w:p>
      <w:pPr>
        <w:jc w:val="both"/>
        <w:ind w:left="940" w:right="299" w:firstLine="648"/>
        <w:spacing w:after="0"/>
        <w:tabs>
          <w:tab w:leader="none" w:pos="1984"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Status of Lenders</w:t>
      </w:r>
      <w:r>
        <w:rPr>
          <w:rFonts w:ascii="Times New Roman" w:cs="Times New Roman" w:eastAsia="Times New Roman" w:hAnsi="Times New Roman"/>
          <w:sz w:val="20"/>
          <w:szCs w:val="20"/>
          <w:color w:val="auto"/>
        </w:rPr>
        <w:t xml:space="preserve">. (i) Any Lender that is entitled to an exemption from or reduction of withholding Tax with respect to payments made under any Loan Document (other than with respect to a U.K. Tax Deduction to which the provisions of </w:t>
      </w:r>
      <w:r>
        <w:rPr>
          <w:rFonts w:ascii="Times New Roman" w:cs="Times New Roman" w:eastAsia="Times New Roman" w:hAnsi="Times New Roman"/>
          <w:sz w:val="20"/>
          <w:szCs w:val="20"/>
          <w:u w:val="single" w:color="auto"/>
          <w:color w:val="auto"/>
        </w:rPr>
        <w:t>Section 2.18(g)(iii)</w:t>
      </w:r>
      <w:r>
        <w:rPr>
          <w:rFonts w:ascii="Times New Roman" w:cs="Times New Roman" w:eastAsia="Times New Roman" w:hAnsi="Times New Roman"/>
          <w:sz w:val="20"/>
          <w:szCs w:val="20"/>
          <w:color w:val="auto"/>
        </w:rPr>
        <w:t xml:space="preserve"> shall apply, as applicable) shall deliver to the Company and the Administrative Agent, at the time or times reasonably requested by the Company or the Administrative Agent, such properly completed and executed documentation reasonably requested by the Company or the Administrative Agent as will permit such payments to be made without withholding or at a reduced rate of withholding. In addition, any Lender, (other than with respect to a U.K. Tax Deduction to which the provisions of </w:t>
      </w:r>
      <w:r>
        <w:rPr>
          <w:rFonts w:ascii="Times New Roman" w:cs="Times New Roman" w:eastAsia="Times New Roman" w:hAnsi="Times New Roman"/>
          <w:sz w:val="20"/>
          <w:szCs w:val="20"/>
          <w:u w:val="single" w:color="auto"/>
          <w:color w:val="auto"/>
        </w:rPr>
        <w:t>Section 2.18(g)(iii)</w:t>
      </w:r>
      <w:r>
        <w:rPr>
          <w:rFonts w:ascii="Times New Roman" w:cs="Times New Roman" w:eastAsia="Times New Roman" w:hAnsi="Times New Roman"/>
          <w:sz w:val="20"/>
          <w:szCs w:val="20"/>
          <w:color w:val="auto"/>
        </w:rPr>
        <w:t xml:space="preserve"> shall apply, as applicable)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20"/>
          <w:szCs w:val="20"/>
          <w:u w:val="single" w:color="auto"/>
          <w:color w:val="auto"/>
        </w:rPr>
        <w:t>Section 2.18(g)(ii)(A)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(ii)(D)</w:t>
      </w:r>
      <w:r>
        <w:rPr>
          <w:rFonts w:ascii="Times New Roman" w:cs="Times New Roman" w:eastAsia="Times New Roman" w:hAnsi="Times New Roman"/>
          <w:sz w:val="20"/>
          <w:szCs w:val="20"/>
          <w:color w:val="auto"/>
        </w:rPr>
        <w:t>) shall not be required if in the Lender’s reasonable judgment such completion, execution or submission would subject such Lender to any material unreimbursed cost or expense or would materially prejudice the legal or commercial position of such Lender. Each Lender agrees that if any form or certification it previously delivered expires or becomes obsolete or inaccurate in any respect, it shall update such form or certification or promptly notify the Company and the Administrative Agent in writing of its legal inability to do so.</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30" w:name="page131"/>
    <w:bookmarkEnd w:id="130"/>
    <w:p>
      <w:pPr>
        <w:ind w:left="2640" w:hanging="404"/>
        <w:spacing w:after="0"/>
        <w:tabs>
          <w:tab w:leader="none" w:pos="264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w:t>
      </w:r>
    </w:p>
    <w:p>
      <w:pPr>
        <w:spacing w:after="0" w:line="215" w:lineRule="exact"/>
        <w:rPr>
          <w:rFonts w:ascii="Times New Roman" w:cs="Times New Roman" w:eastAsia="Times New Roman" w:hAnsi="Times New Roman"/>
          <w:sz w:val="20"/>
          <w:szCs w:val="20"/>
          <w:color w:val="auto"/>
        </w:rPr>
      </w:pPr>
    </w:p>
    <w:p>
      <w:pPr>
        <w:jc w:val="both"/>
        <w:ind w:left="2880" w:right="299" w:firstLine="652"/>
        <w:spacing w:after="0" w:line="245" w:lineRule="auto"/>
        <w:tabs>
          <w:tab w:leader="none" w:pos="3924"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that is a U.S. Person shall deliver to any Borrower and the Administrative Agent on or prior to the date on which such Lender becomes a Lender under this Agreement (and from time to time thereafter upon the reasonable request of such Borrower or the Administrative Agent), copies of executed IRS Form W-9 certifying that such Lender is exempt from U.S. Federal backup withholding tax;</w:t>
      </w:r>
    </w:p>
    <w:p>
      <w:pPr>
        <w:spacing w:after="0" w:line="184" w:lineRule="exact"/>
        <w:rPr>
          <w:rFonts w:ascii="Times New Roman" w:cs="Times New Roman" w:eastAsia="Times New Roman" w:hAnsi="Times New Roman"/>
          <w:sz w:val="20"/>
          <w:szCs w:val="20"/>
          <w:color w:val="auto"/>
        </w:rPr>
      </w:pPr>
    </w:p>
    <w:p>
      <w:pPr>
        <w:jc w:val="both"/>
        <w:ind w:left="2880" w:right="299" w:firstLine="652"/>
        <w:spacing w:after="0" w:line="244" w:lineRule="auto"/>
        <w:tabs>
          <w:tab w:leader="none" w:pos="3924"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any Borrower and the Administrative Agent (in such number of copies as shall be requested by the recipient) on or prior to the date on which such Foreign Lender becomes a Lender under this Agreement (and from time to time thereafter upon the reasonable request of such Borrower or the Administrative Agent), whichever of the following is applicable:</w:t>
      </w:r>
    </w:p>
    <w:p>
      <w:pPr>
        <w:spacing w:after="0" w:line="185" w:lineRule="exact"/>
        <w:rPr>
          <w:rFonts w:ascii="Times New Roman" w:cs="Times New Roman" w:eastAsia="Times New Roman" w:hAnsi="Times New Roman"/>
          <w:sz w:val="20"/>
          <w:szCs w:val="20"/>
          <w:color w:val="auto"/>
        </w:rPr>
      </w:pPr>
    </w:p>
    <w:p>
      <w:pPr>
        <w:ind w:left="3540" w:right="299" w:firstLine="640"/>
        <w:spacing w:after="0" w:line="242" w:lineRule="auto"/>
        <w:tabs>
          <w:tab w:leader="none" w:pos="4584" w:val="left"/>
        </w:tabs>
        <w:numPr>
          <w:ilvl w:val="2"/>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an income tax treaty to which the United States is a party (x) with respect to payments of interest under any Loan Document, copies of executed IRS Form W-8BEN or Form W-8BEN-E establishing an exemption from, or reduction of, U.S. Federal withholding Tax pursuant to the “interest” article of such tax treaty and (y) with respect to any other applicable payments under any Loan Document, IRS Form W-8BEN or Form W-8BEN-E establishing an exemption from, or reduction of, U.S. Federal withholding Tax pursuant to the “business profits” or “other income” article of such tax treaty;</w:t>
      </w:r>
    </w:p>
    <w:p>
      <w:pPr>
        <w:spacing w:after="0" w:line="189" w:lineRule="exact"/>
        <w:rPr>
          <w:rFonts w:ascii="Times New Roman" w:cs="Times New Roman" w:eastAsia="Times New Roman" w:hAnsi="Times New Roman"/>
          <w:sz w:val="20"/>
          <w:szCs w:val="20"/>
          <w:color w:val="auto"/>
        </w:rPr>
      </w:pPr>
    </w:p>
    <w:p>
      <w:pPr>
        <w:ind w:left="4580" w:hanging="400"/>
        <w:spacing w:after="0"/>
        <w:tabs>
          <w:tab w:leader="none" w:pos="4580" w:val="left"/>
        </w:tabs>
        <w:numPr>
          <w:ilvl w:val="2"/>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copies of executed IRS Form W-8ECI;</w:t>
      </w:r>
    </w:p>
    <w:p>
      <w:pPr>
        <w:spacing w:after="0" w:line="215" w:lineRule="exact"/>
        <w:rPr>
          <w:rFonts w:ascii="Times New Roman" w:cs="Times New Roman" w:eastAsia="Times New Roman" w:hAnsi="Times New Roman"/>
          <w:sz w:val="20"/>
          <w:szCs w:val="20"/>
          <w:color w:val="auto"/>
        </w:rPr>
      </w:pPr>
    </w:p>
    <w:p>
      <w:pPr>
        <w:ind w:left="3540" w:right="299" w:firstLine="640"/>
        <w:spacing w:after="0" w:line="242" w:lineRule="auto"/>
        <w:tabs>
          <w:tab w:leader="none" w:pos="4584" w:val="left"/>
        </w:tabs>
        <w:numPr>
          <w:ilvl w:val="2"/>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20"/>
          <w:szCs w:val="20"/>
          <w:u w:val="single" w:color="auto"/>
          <w:color w:val="auto"/>
        </w:rPr>
        <w:t>Exhibit I-1</w:t>
      </w:r>
      <w:r>
        <w:rPr>
          <w:rFonts w:ascii="Times New Roman" w:cs="Times New Roman" w:eastAsia="Times New Roman" w:hAnsi="Times New Roman"/>
          <w:sz w:val="20"/>
          <w:szCs w:val="20"/>
          <w:color w:val="auto"/>
        </w:rPr>
        <w:t xml:space="preserve"> to the effect that such Foreign Lender is not a “bank” within the meaning of Section 881(c)(3)(A) of the Code, a “10 percent shareholder” of the relevant Borrower within the meaning of Section 881(c)(3)(B) of the Code, or a “controlled foreign corporation” described in Section 881(c)(3)(C) of the Code (a “</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and (y) copies of executed IRS Form W-8BEN or Form W-8BEN-E; or</w:t>
      </w:r>
    </w:p>
    <w:p>
      <w:pPr>
        <w:spacing w:after="0" w:line="192" w:lineRule="exact"/>
        <w:rPr>
          <w:rFonts w:ascii="Times New Roman" w:cs="Times New Roman" w:eastAsia="Times New Roman" w:hAnsi="Times New Roman"/>
          <w:sz w:val="20"/>
          <w:szCs w:val="20"/>
          <w:color w:val="auto"/>
        </w:rPr>
      </w:pPr>
    </w:p>
    <w:p>
      <w:pPr>
        <w:jc w:val="both"/>
        <w:ind w:left="3540" w:right="299" w:firstLine="640"/>
        <w:spacing w:after="0" w:line="242" w:lineRule="auto"/>
        <w:tabs>
          <w:tab w:leader="none" w:pos="4584" w:val="left"/>
        </w:tabs>
        <w:numPr>
          <w:ilvl w:val="2"/>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a Foreign Lender is not the beneficial owner, copies of executed IRS Form W-8IMY, accompanied by IRS Form W-8ECI, IRS Form W-8BEN or IRS Form W-8BEN-E, a U.S. Tax Compliance Certificate substantially in the form of </w:t>
      </w:r>
      <w:r>
        <w:rPr>
          <w:rFonts w:ascii="Times New Roman" w:cs="Times New Roman" w:eastAsia="Times New Roman" w:hAnsi="Times New Roman"/>
          <w:sz w:val="20"/>
          <w:szCs w:val="20"/>
          <w:u w:val="single" w:color="auto"/>
          <w:color w:val="auto"/>
        </w:rPr>
        <w:t>Exhibit I-2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Exhibit I-3</w:t>
      </w:r>
      <w:r>
        <w:rPr>
          <w:rFonts w:ascii="Times New Roman" w:cs="Times New Roman" w:eastAsia="Times New Roman" w:hAnsi="Times New Roman"/>
          <w:sz w:val="20"/>
          <w:szCs w:val="20"/>
          <w:color w:val="auto"/>
        </w:rPr>
        <w:t xml:space="preserve">, IRS Form W-9, and/or other certification documents from each beneficial owner,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Foreign Lender is a partnership and one or more direct or indirect partners of such Foreign Lender are claiming the portfolio interest exemption, such Foreign Lender</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31" w:name="page132"/>
    <w:bookmarkEnd w:id="131"/>
    <w:p>
      <w:pPr>
        <w:jc w:val="both"/>
        <w:ind w:left="3540" w:right="299"/>
        <w:spacing w:after="0" w:line="254" w:lineRule="auto"/>
        <w:rPr>
          <w:sz w:val="20"/>
          <w:szCs w:val="20"/>
          <w:color w:val="auto"/>
        </w:rPr>
      </w:pPr>
      <w:r>
        <w:rPr>
          <w:rFonts w:ascii="Times New Roman" w:cs="Times New Roman" w:eastAsia="Times New Roman" w:hAnsi="Times New Roman"/>
          <w:sz w:val="20"/>
          <w:szCs w:val="20"/>
          <w:color w:val="auto"/>
        </w:rPr>
        <w:t xml:space="preserve">may provide a U.S. Tax Compliance Certificate substantially in the form of </w:t>
      </w:r>
      <w:r>
        <w:rPr>
          <w:rFonts w:ascii="Times New Roman" w:cs="Times New Roman" w:eastAsia="Times New Roman" w:hAnsi="Times New Roman"/>
          <w:sz w:val="20"/>
          <w:szCs w:val="20"/>
          <w:u w:val="single" w:color="auto"/>
          <w:color w:val="auto"/>
        </w:rPr>
        <w:t>Exhibit I-4</w:t>
      </w:r>
      <w:r>
        <w:rPr>
          <w:rFonts w:ascii="Times New Roman" w:cs="Times New Roman" w:eastAsia="Times New Roman" w:hAnsi="Times New Roman"/>
          <w:sz w:val="20"/>
          <w:szCs w:val="20"/>
          <w:color w:val="auto"/>
        </w:rPr>
        <w:t xml:space="preserve"> on behalf of each such direct and indirect partner;</w:t>
      </w:r>
    </w:p>
    <w:p>
      <w:pPr>
        <w:spacing w:after="0" w:line="174" w:lineRule="exact"/>
        <w:rPr>
          <w:sz w:val="20"/>
          <w:szCs w:val="20"/>
          <w:color w:val="auto"/>
        </w:rPr>
      </w:pPr>
    </w:p>
    <w:p>
      <w:pPr>
        <w:jc w:val="both"/>
        <w:ind w:left="2880" w:right="299" w:firstLine="652"/>
        <w:spacing w:after="0" w:line="242" w:lineRule="auto"/>
        <w:tabs>
          <w:tab w:leader="none" w:pos="3924"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any Borrower and the Administrative Agent (in such number of copies as shall be requested by the recipient) on or prior to the date on which such Foreign Lender becomes a Lender under this Agreement (and from time to time thereafter upon the reasonable request of such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such Borrower or the Administrative Agent to determine the withholding or deduction required to be made; and</w:t>
      </w:r>
    </w:p>
    <w:p>
      <w:pPr>
        <w:spacing w:after="0" w:line="187" w:lineRule="exact"/>
        <w:rPr>
          <w:rFonts w:ascii="Times New Roman" w:cs="Times New Roman" w:eastAsia="Times New Roman" w:hAnsi="Times New Roman"/>
          <w:sz w:val="20"/>
          <w:szCs w:val="20"/>
          <w:color w:val="auto"/>
        </w:rPr>
      </w:pPr>
    </w:p>
    <w:p>
      <w:pPr>
        <w:jc w:val="both"/>
        <w:ind w:left="2880" w:right="299" w:firstLine="652"/>
        <w:spacing w:after="0" w:line="241" w:lineRule="auto"/>
        <w:tabs>
          <w:tab w:leader="none" w:pos="3924"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any Borrower and the Administrative Agent at the time or times prescribed by law and at such time or times reasonably requested by such Borrower or the Administrative Agent such documentation prescribed by applicable law (including as prescribed by Section 1471(b)(3)(C)(i) of the Code) and such additional documentation reasonably requested by such Borrower or the Administrative Agent as may be necessary for such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“FATCA” shall include any amendments made to FATCA after the Closing Date.</w:t>
      </w:r>
    </w:p>
    <w:p>
      <w:pPr>
        <w:spacing w:after="0" w:line="191" w:lineRule="exact"/>
        <w:rPr>
          <w:rFonts w:ascii="Times New Roman" w:cs="Times New Roman" w:eastAsia="Times New Roman" w:hAnsi="Times New Roman"/>
          <w:sz w:val="20"/>
          <w:szCs w:val="20"/>
          <w:color w:val="auto"/>
        </w:rPr>
      </w:pPr>
    </w:p>
    <w:p>
      <w:pPr>
        <w:ind w:left="2640" w:hanging="404"/>
        <w:spacing w:after="0"/>
        <w:tabs>
          <w:tab w:leader="none" w:pos="264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limiting the effect of </w:t>
      </w:r>
      <w:r>
        <w:rPr>
          <w:rFonts w:ascii="Times New Roman" w:cs="Times New Roman" w:eastAsia="Times New Roman" w:hAnsi="Times New Roman"/>
          <w:sz w:val="20"/>
          <w:szCs w:val="20"/>
          <w:u w:val="single" w:color="auto"/>
          <w:color w:val="auto"/>
        </w:rPr>
        <w:t>Sections 2.18(g)(i)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above:</w:t>
      </w:r>
    </w:p>
    <w:p>
      <w:pPr>
        <w:spacing w:after="0" w:line="215" w:lineRule="exact"/>
        <w:rPr>
          <w:rFonts w:ascii="Times New Roman" w:cs="Times New Roman" w:eastAsia="Times New Roman" w:hAnsi="Times New Roman"/>
          <w:sz w:val="20"/>
          <w:szCs w:val="20"/>
          <w:color w:val="auto"/>
        </w:rPr>
      </w:pPr>
    </w:p>
    <w:p>
      <w:pPr>
        <w:jc w:val="both"/>
        <w:ind w:left="2880" w:right="299" w:firstLine="652"/>
        <w:spacing w:after="0" w:line="246" w:lineRule="auto"/>
        <w:tabs>
          <w:tab w:leader="none" w:pos="3924"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below, a U.K. Treaty Lender and each Loan Party which makes a payment to which that U.K. Treaty Lender is entitled shall cooperate in completing any procedural formalities necessary for that Loan Party to obtain authorization to make that payment without a U.K. Tax Deduction;</w:t>
      </w:r>
    </w:p>
    <w:p>
      <w:pPr>
        <w:spacing w:after="0" w:line="18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0"/>
          <w:szCs w:val="20"/>
          <w:color w:val="auto"/>
        </w:rPr>
        <w:t>(B)</w:t>
      </w:r>
    </w:p>
    <w:p>
      <w:pPr>
        <w:spacing w:after="0" w:line="216" w:lineRule="exact"/>
        <w:rPr>
          <w:sz w:val="20"/>
          <w:szCs w:val="20"/>
          <w:color w:val="auto"/>
        </w:rPr>
      </w:pPr>
    </w:p>
    <w:p>
      <w:pPr>
        <w:jc w:val="both"/>
        <w:ind w:left="3540" w:right="299" w:firstLine="640"/>
        <w:spacing w:after="0" w:line="245" w:lineRule="auto"/>
        <w:tabs>
          <w:tab w:leader="none" w:pos="4584"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U.K. Treaty Lender which is a Lender on the date of this Agreement and that holds a passport under the HMRC DT Treaty Passport scheme, and which wishes that scheme to apply to this Agreement, shall confirm its scheme reference number and its jurisdiction of tax residence opposite its name in Schedule 1.01(a); and</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32" w:name="page133"/>
    <w:bookmarkEnd w:id="132"/>
    <w:p>
      <w:pPr>
        <w:jc w:val="both"/>
        <w:ind w:left="3540" w:right="299" w:firstLine="640"/>
        <w:spacing w:after="0" w:line="243" w:lineRule="auto"/>
        <w:tabs>
          <w:tab w:leader="none" w:pos="4584"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U.K. Treaty Lender which is not a Lender on the date of this Agreement and that holds a passport under the HMRC DT Treaty Passport scheme, and which wishes that scheme to apply to this Agreement, shall confirm its scheme reference number and its jurisdiction of tax residence in the relevant Assignment and Assumption (or, if such Lender becomes Lender otherwise than pursuant to an Assignment and Assumption, in the relevant documentation which it executes on becoming a Lender under this Agreement),</w:t>
      </w:r>
    </w:p>
    <w:p>
      <w:pPr>
        <w:spacing w:after="0" w:line="186" w:lineRule="exact"/>
        <w:rPr>
          <w:sz w:val="20"/>
          <w:szCs w:val="20"/>
          <w:color w:val="auto"/>
        </w:rPr>
      </w:pPr>
    </w:p>
    <w:p>
      <w:pPr>
        <w:ind w:left="2880" w:right="319"/>
        <w:spacing w:after="0" w:line="269" w:lineRule="auto"/>
        <w:rPr>
          <w:sz w:val="20"/>
          <w:szCs w:val="20"/>
          <w:color w:val="auto"/>
        </w:rPr>
      </w:pPr>
      <w:r>
        <w:rPr>
          <w:rFonts w:ascii="Times New Roman" w:cs="Times New Roman" w:eastAsia="Times New Roman" w:hAnsi="Times New Roman"/>
          <w:sz w:val="20"/>
          <w:szCs w:val="20"/>
          <w:color w:val="auto"/>
        </w:rPr>
        <w:t>and, having done so, that Lender shall be under no obligation pursuant to paragraph (A) above.</w:t>
      </w:r>
    </w:p>
    <w:p>
      <w:pPr>
        <w:spacing w:after="0" w:line="159" w:lineRule="exact"/>
        <w:rPr>
          <w:sz w:val="20"/>
          <w:szCs w:val="20"/>
          <w:color w:val="auto"/>
        </w:rPr>
      </w:pPr>
    </w:p>
    <w:p>
      <w:pPr>
        <w:jc w:val="both"/>
        <w:ind w:left="2880" w:right="299" w:firstLine="652"/>
        <w:spacing w:after="0" w:line="264" w:lineRule="auto"/>
        <w:tabs>
          <w:tab w:leader="none" w:pos="3924" w:val="left"/>
        </w:tabs>
        <w:numPr>
          <w:ilvl w:val="1"/>
          <w:numId w:val="1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 U.K. Treaty Lender has confirmed its scheme reference number and its jurisdiction of tax residence in accordance with </w:t>
      </w:r>
      <w:r>
        <w:rPr>
          <w:rFonts w:ascii="Times New Roman" w:cs="Times New Roman" w:eastAsia="Times New Roman" w:hAnsi="Times New Roman"/>
          <w:sz w:val="19"/>
          <w:szCs w:val="19"/>
          <w:u w:val="single" w:color="auto"/>
          <w:color w:val="auto"/>
        </w:rPr>
        <w:t>paragraph</w:t>
      </w:r>
    </w:p>
    <w:p>
      <w:pPr>
        <w:jc w:val="both"/>
        <w:ind w:left="2880" w:right="299" w:firstLine="4"/>
        <w:spacing w:after="0"/>
        <w:tabs>
          <w:tab w:leader="none" w:pos="3194" w:val="left"/>
        </w:tabs>
        <w:numPr>
          <w:ilvl w:val="0"/>
          <w:numId w:val="11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above and: (a) a U.K. Borrower making a payment to that Lender has not made a U.K. Borrower DTTP Filing in respect of that Lender; or (b) a U.K. Borrower making a payment to that Lender has made a U.K. Borrower DTTP Filing but (1) that U.K. Borrower DTTP Filing has been rejected by HM Revenue &amp; Customs; or (2) HM Revenue &amp; Customs have not given the U.K. Borrower authority to make payments to that Lender without a U.K. Tax Deduction within 60 days of the date of the U.K. Borrower DTTP Filing, and in each case, the U.K. Borrower has notified that Lender in writing, that Lender and the U.K. Borrower shall co-operate in completing any procedural formalities necessary for that U.K. Borrower to obtain authorization to make that payment without a U.K. Tax Deduction.</w:t>
      </w:r>
    </w:p>
    <w:p>
      <w:pPr>
        <w:spacing w:after="0" w:line="188" w:lineRule="exact"/>
        <w:rPr>
          <w:rFonts w:ascii="Times New Roman" w:cs="Times New Roman" w:eastAsia="Times New Roman" w:hAnsi="Times New Roman"/>
          <w:sz w:val="20"/>
          <w:szCs w:val="20"/>
          <w:u w:val="single" w:color="auto"/>
          <w:color w:val="auto"/>
        </w:rPr>
      </w:pPr>
    </w:p>
    <w:p>
      <w:pPr>
        <w:jc w:val="both"/>
        <w:ind w:left="2880" w:right="299" w:firstLine="652"/>
        <w:spacing w:after="0" w:line="245" w:lineRule="auto"/>
        <w:tabs>
          <w:tab w:leader="none" w:pos="3924"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 U.K. Treaty Lender has not confirmed its scheme reference number and jurisdiction of tax residence in accordance with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above, no U.K. Borrower shall make a U.K. Borrower DTTP Filing or file any other form relating to the HM Revenue &amp; Customs DT Treaty Passport scheme in respect of that Lender’s Loan(s) unless that Lender otherwise agrees.</w:t>
      </w:r>
    </w:p>
    <w:p>
      <w:pPr>
        <w:spacing w:after="0" w:line="184" w:lineRule="exact"/>
        <w:rPr>
          <w:rFonts w:ascii="Times New Roman" w:cs="Times New Roman" w:eastAsia="Times New Roman" w:hAnsi="Times New Roman"/>
          <w:sz w:val="20"/>
          <w:szCs w:val="20"/>
          <w:color w:val="auto"/>
        </w:rPr>
      </w:pPr>
    </w:p>
    <w:p>
      <w:pPr>
        <w:ind w:left="2880" w:right="299" w:firstLine="652"/>
        <w:spacing w:after="0" w:line="249" w:lineRule="auto"/>
        <w:tabs>
          <w:tab w:leader="none" w:pos="3924"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U.K. Borrower shall, promptly on making a U.K. Borrower DTTP Filing, deliver a copy of that U.K. Borrower DTTP Filing to the Administrative Agent for delivery to the relevant U.K. Treaty Lender.</w:t>
      </w:r>
    </w:p>
    <w:p>
      <w:pPr>
        <w:spacing w:after="0" w:line="179" w:lineRule="exact"/>
        <w:rPr>
          <w:rFonts w:ascii="Times New Roman" w:cs="Times New Roman" w:eastAsia="Times New Roman" w:hAnsi="Times New Roman"/>
          <w:sz w:val="20"/>
          <w:szCs w:val="20"/>
          <w:color w:val="auto"/>
        </w:rPr>
      </w:pPr>
    </w:p>
    <w:p>
      <w:pPr>
        <w:jc w:val="both"/>
        <w:ind w:left="2880" w:right="299" w:firstLine="652"/>
        <w:spacing w:after="0" w:line="245" w:lineRule="auto"/>
        <w:tabs>
          <w:tab w:leader="none" w:pos="3924"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U.K. Non-Bank Lender which becomes a party to this Agreement on the day on which this agreement is entered into gives a U.K. Tax Confirmation by entering into this Agreement. A U.K. Non-Bank Lender shall promptly notify the Borrowers and the Administrative Agent if there is any change in the position from that set out in the U.K. Tax Confirmation.</w:t>
      </w:r>
    </w:p>
    <w:p>
      <w:pPr>
        <w:spacing w:after="0" w:line="184" w:lineRule="exact"/>
        <w:rPr>
          <w:rFonts w:ascii="Times New Roman" w:cs="Times New Roman" w:eastAsia="Times New Roman" w:hAnsi="Times New Roman"/>
          <w:sz w:val="20"/>
          <w:szCs w:val="20"/>
          <w:color w:val="auto"/>
        </w:rPr>
      </w:pPr>
    </w:p>
    <w:p>
      <w:pPr>
        <w:jc w:val="both"/>
        <w:ind w:left="2880" w:right="299" w:firstLine="652"/>
        <w:spacing w:after="0" w:line="249" w:lineRule="auto"/>
        <w:tabs>
          <w:tab w:leader="none" w:pos="3924"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in respect of a Borrower incorporated in the U.K. which becomes a party to this Agreement after the date of this Agreement shall indicate in the Assignment and Assumption (or, if such Lender becomes Lender otherwise than pursuant to an Assignment and</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33" w:name="page134"/>
    <w:bookmarkEnd w:id="133"/>
    <w:p>
      <w:pPr>
        <w:jc w:val="both"/>
        <w:ind w:left="2880" w:right="299"/>
        <w:spacing w:after="0" w:line="241" w:lineRule="auto"/>
        <w:rPr>
          <w:sz w:val="20"/>
          <w:szCs w:val="20"/>
          <w:color w:val="auto"/>
        </w:rPr>
      </w:pPr>
      <w:r>
        <w:rPr>
          <w:rFonts w:ascii="Times New Roman" w:cs="Times New Roman" w:eastAsia="Times New Roman" w:hAnsi="Times New Roman"/>
          <w:sz w:val="20"/>
          <w:szCs w:val="20"/>
          <w:color w:val="auto"/>
        </w:rPr>
        <w:t xml:space="preserve">Assumption, in the relevant documentation which it executes on becoming a Lender under this Agreement) which of the following categories it falls in: (A) not a U.K. Qualifying Lender; (B) a U.K. Qualifying Lender (other than a U.K. Treaty Lender); or (C) a U.K. Treaty Lender. If a Lender fails to indicate its status in accordance with this </w:t>
      </w:r>
      <w:r>
        <w:rPr>
          <w:rFonts w:ascii="Times New Roman" w:cs="Times New Roman" w:eastAsia="Times New Roman" w:hAnsi="Times New Roman"/>
          <w:sz w:val="20"/>
          <w:szCs w:val="20"/>
          <w:u w:val="single" w:color="auto"/>
          <w:color w:val="auto"/>
        </w:rPr>
        <w:t>paragraph (G)</w:t>
      </w:r>
      <w:r>
        <w:rPr>
          <w:rFonts w:ascii="Times New Roman" w:cs="Times New Roman" w:eastAsia="Times New Roman" w:hAnsi="Times New Roman"/>
          <w:sz w:val="20"/>
          <w:szCs w:val="20"/>
          <w:color w:val="auto"/>
        </w:rPr>
        <w:t xml:space="preserve"> then such Lender shall be treated for the purposes of this Agreement (including by each Borrower) as if it is not a U.K. Qualifying Lender until such time as it notifies the Administrative Agent which category applies (and the Administrative Agent, upon receipt of such notification, shall inform each Borrowers). For the avoidance of doubt, any such Assignment and Assumption or other relevant documentation shall not be invalidated by any such failure of a Lender to comply with this paragraph (G).</w:t>
      </w:r>
    </w:p>
    <w:p>
      <w:pPr>
        <w:spacing w:after="0" w:line="197" w:lineRule="exact"/>
        <w:rPr>
          <w:sz w:val="20"/>
          <w:szCs w:val="20"/>
          <w:color w:val="auto"/>
        </w:rPr>
      </w:pPr>
    </w:p>
    <w:p>
      <w:pPr>
        <w:jc w:val="both"/>
        <w:ind w:left="2880" w:right="299" w:firstLine="652"/>
        <w:spacing w:after="0" w:line="243" w:lineRule="auto"/>
        <w:tabs>
          <w:tab w:leader="none" w:pos="3924" w:val="left"/>
        </w:tabs>
        <w:numPr>
          <w:ilvl w:val="2"/>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promptly on becoming aware that a Loan Party incorporated in the United Kingdom must make a U.K. Tax Deduction (or that there is any change in the rate or basis of a U.K. Tax Deduction) notify the Administrative Agent accordingly. Similarly, a Lender shall notify the Administrative Agent on becoming so aware in respect of a payment payable to that Lender. If the Administrative Agent receives such notification from a Lender it shall promptly notify the Company and that Loan Party.</w:t>
      </w:r>
    </w:p>
    <w:p>
      <w:pPr>
        <w:spacing w:after="0" w:line="189" w:lineRule="exact"/>
        <w:rPr>
          <w:rFonts w:ascii="Times New Roman" w:cs="Times New Roman" w:eastAsia="Times New Roman" w:hAnsi="Times New Roman"/>
          <w:sz w:val="20"/>
          <w:szCs w:val="20"/>
          <w:color w:val="auto"/>
        </w:rPr>
      </w:pPr>
    </w:p>
    <w:p>
      <w:pPr>
        <w:jc w:val="both"/>
        <w:ind w:left="940" w:right="299" w:firstLine="648"/>
        <w:spacing w:after="0" w:line="241" w:lineRule="auto"/>
        <w:tabs>
          <w:tab w:leader="none" w:pos="2038"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Treatment of Certain Refunds</w:t>
      </w:r>
      <w:r>
        <w:rPr>
          <w:rFonts w:ascii="Times New Roman" w:cs="Times New Roman" w:eastAsia="Times New Roman" w:hAnsi="Times New Roman"/>
          <w:sz w:val="20"/>
          <w:szCs w:val="20"/>
          <w:color w:val="auto"/>
        </w:rPr>
        <w:t xml:space="preserve">. 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(including by the payment of additional amounts pursuant to this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it shall pay to the indemnifying party an amount equal to such refund (but only to the extent of indemnity payments made under this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(plus any penalties, interest or other charges imposed by the relevant Governmental Authority) in the event that such indemnified party is required to repay such refund to such Governmental Authority. Notwithstanding anything to the contrary in this paragraph, in no event will the indemnified party be required to pay any amount to an indemnifying party pursuant to this paragraph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87" w:lineRule="exact"/>
        <w:rPr>
          <w:rFonts w:ascii="Times New Roman" w:cs="Times New Roman" w:eastAsia="Times New Roman" w:hAnsi="Times New Roman"/>
          <w:sz w:val="20"/>
          <w:szCs w:val="20"/>
          <w:color w:val="auto"/>
        </w:rPr>
      </w:pPr>
    </w:p>
    <w:p>
      <w:pPr>
        <w:ind w:left="940" w:right="319" w:firstLine="648"/>
        <w:spacing w:after="0" w:line="269" w:lineRule="auto"/>
        <w:tabs>
          <w:tab w:leader="none" w:pos="1984"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this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the term “Lender” includes each Issuing Lender and the Swingline Lender.</w:t>
      </w:r>
    </w:p>
    <w:p>
      <w:pPr>
        <w:spacing w:after="0" w:line="159" w:lineRule="exact"/>
        <w:rPr>
          <w:rFonts w:ascii="Times New Roman" w:cs="Times New Roman" w:eastAsia="Times New Roman" w:hAnsi="Times New Roman"/>
          <w:sz w:val="20"/>
          <w:szCs w:val="20"/>
          <w:color w:val="auto"/>
        </w:rPr>
      </w:pPr>
    </w:p>
    <w:p>
      <w:pPr>
        <w:ind w:left="1980" w:hanging="392"/>
        <w:spacing w:after="0"/>
        <w:tabs>
          <w:tab w:leader="none" w:pos="198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VAT</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580" w:right="319" w:firstLine="656"/>
        <w:spacing w:after="0" w:line="254" w:lineRule="auto"/>
        <w:tabs>
          <w:tab w:leader="none" w:pos="2624" w:val="left"/>
        </w:tabs>
        <w:numPr>
          <w:ilvl w:val="1"/>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amounts expressed to be payable under any Loan Document by any party to a Recipient, Syndication Agent, Co-Documentation Agent, Joint Lead Arranger or Joint Bookrunner (each, for the purposes of this </w:t>
      </w:r>
      <w:r>
        <w:rPr>
          <w:rFonts w:ascii="Times New Roman" w:cs="Times New Roman" w:eastAsia="Times New Roman" w:hAnsi="Times New Roman"/>
          <w:sz w:val="20"/>
          <w:szCs w:val="20"/>
          <w:u w:val="single" w:color="auto"/>
          <w:color w:val="auto"/>
        </w:rPr>
        <w:t>paragraph 2.18(j)</w:t>
      </w:r>
      <w:r>
        <w:rPr>
          <w:rFonts w:ascii="Times New Roman" w:cs="Times New Roman" w:eastAsia="Times New Roman" w:hAnsi="Times New Roman"/>
          <w:sz w:val="20"/>
          <w:szCs w:val="20"/>
          <w:color w:val="auto"/>
        </w:rPr>
        <w:t>, a “Finance Party”)</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34" w:name="page135"/>
    <w:bookmarkEnd w:id="134"/>
    <w:p>
      <w:pPr>
        <w:jc w:val="both"/>
        <w:ind w:left="1580" w:right="299"/>
        <w:spacing w:after="0" w:line="243" w:lineRule="auto"/>
        <w:rPr>
          <w:sz w:val="20"/>
          <w:szCs w:val="20"/>
          <w:color w:val="auto"/>
        </w:rPr>
      </w:pPr>
      <w:r>
        <w:rPr>
          <w:rFonts w:ascii="Times New Roman" w:cs="Times New Roman" w:eastAsia="Times New Roman" w:hAnsi="Times New Roman"/>
          <w:sz w:val="20"/>
          <w:szCs w:val="20"/>
          <w:color w:val="auto"/>
        </w:rPr>
        <w:t xml:space="preserve">which (in whole or in part) constitute the consideration for any supply for VAT purposes are deemed to be exclusive of any VAT which is chargeable on that supply, and accordingly, subject to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below, if VAT is or becomes chargeable on any supply made by any Finance Party to any party under a Loan Document and such Finance Party is required to account to the relevant tax authority for the VAT, that party must pay to such Finance Party (in addition to and at the same time as paying any other consideration for such supply) an amount equal to the amount of the VAT (and such Finance Party must promptly provide an appropriate VAT invoice to that party).</w:t>
      </w:r>
    </w:p>
    <w:p>
      <w:pPr>
        <w:spacing w:after="0" w:line="189" w:lineRule="exact"/>
        <w:rPr>
          <w:sz w:val="20"/>
          <w:szCs w:val="20"/>
          <w:color w:val="auto"/>
        </w:rPr>
      </w:pPr>
    </w:p>
    <w:p>
      <w:pPr>
        <w:jc w:val="both"/>
        <w:ind w:left="2880" w:right="299" w:firstLine="652"/>
        <w:spacing w:after="0" w:line="244" w:lineRule="auto"/>
        <w:tabs>
          <w:tab w:leader="none" w:pos="3924"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VAT is or becomes chargeable on any supply made by any Finance Party (the “Supplier”) to any other Finance Party (the “</w:t>
      </w:r>
      <w:r>
        <w:rPr>
          <w:rFonts w:ascii="Times New Roman" w:cs="Times New Roman" w:eastAsia="Times New Roman" w:hAnsi="Times New Roman"/>
          <w:sz w:val="20"/>
          <w:szCs w:val="20"/>
          <w:u w:val="single" w:color="auto"/>
          <w:color w:val="auto"/>
        </w:rPr>
        <w:t>VAT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Recipient</w:t>
      </w:r>
      <w:r>
        <w:rPr>
          <w:rFonts w:ascii="Times New Roman" w:cs="Times New Roman" w:eastAsia="Times New Roman" w:hAnsi="Times New Roman"/>
          <w:sz w:val="20"/>
          <w:szCs w:val="20"/>
          <w:color w:val="auto"/>
        </w:rPr>
        <w:t>”) under a Loan Document, and any party other than the VAT Recipient (the “</w:t>
      </w:r>
      <w:r>
        <w:rPr>
          <w:rFonts w:ascii="Times New Roman" w:cs="Times New Roman" w:eastAsia="Times New Roman" w:hAnsi="Times New Roman"/>
          <w:sz w:val="20"/>
          <w:szCs w:val="20"/>
          <w:u w:val="single" w:color="auto"/>
          <w:color w:val="auto"/>
        </w:rPr>
        <w:t>Relevant Party</w:t>
      </w:r>
      <w:r>
        <w:rPr>
          <w:rFonts w:ascii="Times New Roman" w:cs="Times New Roman" w:eastAsia="Times New Roman" w:hAnsi="Times New Roman"/>
          <w:sz w:val="20"/>
          <w:szCs w:val="20"/>
          <w:color w:val="auto"/>
        </w:rPr>
        <w:t>”) is required by the terms of any Loan Document to pay an amount equal to the consideration for that supply to the Supplier (rather than being required to reimburse or indemnify the VAT Recipient in respect of that consideration):</w:t>
      </w:r>
    </w:p>
    <w:p>
      <w:pPr>
        <w:spacing w:after="0" w:line="185" w:lineRule="exact"/>
        <w:rPr>
          <w:rFonts w:ascii="Times New Roman" w:cs="Times New Roman" w:eastAsia="Times New Roman" w:hAnsi="Times New Roman"/>
          <w:sz w:val="20"/>
          <w:szCs w:val="20"/>
          <w:color w:val="auto"/>
        </w:rPr>
      </w:pPr>
    </w:p>
    <w:p>
      <w:pPr>
        <w:ind w:left="3540" w:right="299" w:firstLine="640"/>
        <w:spacing w:after="0" w:line="243" w:lineRule="auto"/>
        <w:tabs>
          <w:tab w:leader="none" w:pos="4584"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Supplier is the person required to account to the relevant tax authority for the VAT) the Relevant Party must also pay to the Supplier (at the same time as paying that amount) an additional amount equal to the amount of the VAT. The VAT Recipient must (where this paragraph (1) applies) promptly pay to the Relevant Party an amount equal to any credit or repayment the VAT Recipient receives from the relevant tax authority which the VAT Recipient reasonably determines relates to the VAT chargeable on that supply; and</w:t>
      </w:r>
    </w:p>
    <w:p>
      <w:pPr>
        <w:spacing w:after="0" w:line="185" w:lineRule="exact"/>
        <w:rPr>
          <w:rFonts w:ascii="Times New Roman" w:cs="Times New Roman" w:eastAsia="Times New Roman" w:hAnsi="Times New Roman"/>
          <w:sz w:val="20"/>
          <w:szCs w:val="20"/>
          <w:color w:val="auto"/>
        </w:rPr>
      </w:pPr>
    </w:p>
    <w:p>
      <w:pPr>
        <w:jc w:val="both"/>
        <w:ind w:left="3540" w:right="299" w:firstLine="640"/>
        <w:spacing w:after="0" w:line="243" w:lineRule="auto"/>
        <w:tabs>
          <w:tab w:leader="none" w:pos="4584"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VAT Recipient is the person required to account to the relevant tax authority for the VAT) the Relevant Party must promptly, following demand from the VAT Recipient, pay to the VAT Recipient an amount equal to the VAT chargeable on that supply but only to the extent that the VAT Recipient reasonably determines that it is not entitled to credit or repayment from the relevant tax authority in respect of that VAT.</w:t>
      </w:r>
    </w:p>
    <w:p>
      <w:pPr>
        <w:spacing w:after="0" w:line="189" w:lineRule="exact"/>
        <w:rPr>
          <w:rFonts w:ascii="Times New Roman" w:cs="Times New Roman" w:eastAsia="Times New Roman" w:hAnsi="Times New Roman"/>
          <w:sz w:val="20"/>
          <w:szCs w:val="20"/>
          <w:color w:val="auto"/>
        </w:rPr>
      </w:pPr>
    </w:p>
    <w:p>
      <w:pPr>
        <w:jc w:val="both"/>
        <w:ind w:left="2880" w:right="299" w:firstLine="652"/>
        <w:spacing w:after="0" w:line="244" w:lineRule="auto"/>
        <w:tabs>
          <w:tab w:leader="none" w:pos="3924"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a Loan Document requires any party to reimburse or indemnify a Finance Party for any cost or expense, that party shall reimburse or indemnify (as the case may be) such Finance Party for the full amount of such cost or expense, including such part thereof as represents VAT, save to the extent that such Finance Party reasonably determines that it is entitled to credit or repayment in respect of such VAT from the relevant tax authority.</w:t>
      </w:r>
    </w:p>
    <w:p>
      <w:pPr>
        <w:spacing w:after="0" w:line="185" w:lineRule="exact"/>
        <w:rPr>
          <w:rFonts w:ascii="Times New Roman" w:cs="Times New Roman" w:eastAsia="Times New Roman" w:hAnsi="Times New Roman"/>
          <w:sz w:val="20"/>
          <w:szCs w:val="20"/>
          <w:color w:val="auto"/>
        </w:rPr>
      </w:pPr>
    </w:p>
    <w:p>
      <w:pPr>
        <w:jc w:val="both"/>
        <w:ind w:left="2880" w:right="299" w:firstLine="652"/>
        <w:spacing w:after="0" w:line="245" w:lineRule="auto"/>
        <w:tabs>
          <w:tab w:leader="none" w:pos="3924"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relation to any supply made by a Finance Party to any party under a Loan Document, if reasonably requested by such Finance Party, that party must promptly provide such Finance Party with details of that party’s VAT registration and such other information as is reasonably requested in connection with such Finance Party’s VAT reporting requirements in relation to such supply.</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35" w:name="page136"/>
    <w:bookmarkEnd w:id="135"/>
    <w:p>
      <w:pPr>
        <w:jc w:val="both"/>
        <w:ind w:left="2880" w:right="299" w:firstLine="652"/>
        <w:spacing w:after="0" w:line="242" w:lineRule="auto"/>
        <w:tabs>
          <w:tab w:leader="none" w:pos="3924"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reference in this </w:t>
      </w:r>
      <w:r>
        <w:rPr>
          <w:rFonts w:ascii="Times New Roman" w:cs="Times New Roman" w:eastAsia="Times New Roman" w:hAnsi="Times New Roman"/>
          <w:sz w:val="20"/>
          <w:szCs w:val="20"/>
          <w:u w:val="single" w:color="auto"/>
          <w:color w:val="auto"/>
        </w:rPr>
        <w:t>section 2.18(j)</w:t>
      </w:r>
      <w:r>
        <w:rPr>
          <w:rFonts w:ascii="Times New Roman" w:cs="Times New Roman" w:eastAsia="Times New Roman" w:hAnsi="Times New Roman"/>
          <w:sz w:val="20"/>
          <w:szCs w:val="20"/>
          <w:color w:val="auto"/>
        </w:rPr>
        <w:t xml:space="preserve"> to any party shall, at any time when such party is treated as a member of a group for VAT purposes, include (where appropriate and unless the context otherwise requires) a reference to the person who is treated as making the supply or (as appropriate) receiving the supply under the grouping rules (as provided for in the Value Added Tax Act 1994, Article 11 of the Council Directive 2006/112/EC (or as implemented by the relevant member state of the European Union or any other similar provision in any jurisdiction other than the United Kingdom or a member state of the European Union)).</w:t>
      </w:r>
    </w:p>
    <w:p>
      <w:pPr>
        <w:spacing w:after="0" w:line="192"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2.19 </w:t>
      </w:r>
      <w:r>
        <w:rPr>
          <w:rFonts w:ascii="Times New Roman" w:cs="Times New Roman" w:eastAsia="Times New Roman" w:hAnsi="Times New Roman"/>
          <w:sz w:val="20"/>
          <w:szCs w:val="20"/>
          <w:u w:val="single" w:color="auto"/>
          <w:color w:val="auto"/>
        </w:rPr>
        <w:t>Payments Generally; Pro Rata Treatment; Sharing of Setoffs</w:t>
      </w:r>
      <w:r>
        <w:rPr>
          <w:rFonts w:ascii="Times New Roman" w:cs="Times New Roman" w:eastAsia="Times New Roman" w:hAnsi="Times New Roman"/>
          <w:sz w:val="20"/>
          <w:szCs w:val="20"/>
          <w:color w:val="auto"/>
        </w:rPr>
        <w:t>. (a) (i) Each borrowing by a Borrower from the Lenders hereunder, each payment by a Borrower on account of any commitment fee and any reduction of the Commitments of the Lenders shall be made ratably among the Lenders in accordance with their respective Commitments of the applicable Class.</w:t>
      </w:r>
    </w:p>
    <w:p>
      <w:pPr>
        <w:spacing w:after="0" w:line="180" w:lineRule="exact"/>
        <w:rPr>
          <w:sz w:val="20"/>
          <w:szCs w:val="20"/>
          <w:color w:val="auto"/>
        </w:rPr>
      </w:pPr>
    </w:p>
    <w:p>
      <w:pPr>
        <w:jc w:val="both"/>
        <w:ind w:left="1580" w:right="319" w:firstLine="656"/>
        <w:spacing w:after="0" w:line="249" w:lineRule="auto"/>
        <w:tabs>
          <w:tab w:leader="none" w:pos="2624"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payment (including each prepayment) by the Company on account of principal and interest on the Term Loans of any Class shall be made pro rata according to the respective outstanding principal amounts of the Term Loans of such Class then held by the Term Lenders.</w:t>
      </w:r>
    </w:p>
    <w:p>
      <w:pPr>
        <w:spacing w:after="0" w:line="179" w:lineRule="exact"/>
        <w:rPr>
          <w:rFonts w:ascii="Times New Roman" w:cs="Times New Roman" w:eastAsia="Times New Roman" w:hAnsi="Times New Roman"/>
          <w:sz w:val="20"/>
          <w:szCs w:val="20"/>
          <w:color w:val="auto"/>
        </w:rPr>
      </w:pPr>
    </w:p>
    <w:p>
      <w:pPr>
        <w:jc w:val="both"/>
        <w:ind w:left="1580" w:right="299" w:firstLine="656"/>
        <w:spacing w:after="0" w:line="249" w:lineRule="auto"/>
        <w:tabs>
          <w:tab w:leader="none" w:pos="2624"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payment (including each prepayment) by a Borrower on account of principal of and interest on the Revolving Loans shall be made pro rata according to the respective outstanding amounts of the Revolving Loans then held by the Revolving Lenders.</w:t>
      </w:r>
    </w:p>
    <w:p>
      <w:pPr>
        <w:spacing w:after="0" w:line="179" w:lineRule="exact"/>
        <w:rPr>
          <w:rFonts w:ascii="Times New Roman" w:cs="Times New Roman" w:eastAsia="Times New Roman" w:hAnsi="Times New Roman"/>
          <w:sz w:val="20"/>
          <w:szCs w:val="20"/>
          <w:color w:val="auto"/>
        </w:rPr>
      </w:pPr>
    </w:p>
    <w:p>
      <w:pPr>
        <w:jc w:val="both"/>
        <w:ind w:left="940" w:right="299" w:firstLine="648"/>
        <w:spacing w:after="0"/>
        <w:tabs>
          <w:tab w:leader="none" w:pos="1984"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payments to be made by the Borrowers shall be made free and clear of and without condition or deduction for any counterclaim, defense, recoupment or setoff. Except as otherwise expressly provided herein and except with respect to principal of and interest on Loans denominated in an Alternative Currency, all payments by the Borrowers hereunder shall be made to the Administrative Agent, for the account of the respective Lenders to which such payment is owed, at the applicable Administrative Agent’s Office in Dollars and in Same Day Funds not later than 2:00 p.m. on the date specified herein. Except as otherwise expressly provided herein, all payments by the Borrowers hereunder with respect to principal and interest on Loans denominated in an Alternative Currency shall be made to the Administrative Agent, for the account of the respective Lenders to which such payment is owed, at the applicable Administrative Agent’s Office in such Alternative Currency and in Same Day Funds not later than the Applicable Time specified by the Administrative Agent on the dates specified herein. Without limiting the generality of the foregoing, the Administrative Agent may require that any payments due under this Agreement be made in the United States. If, for any reason, any Borrower is prohibited by any Requirement of Law from making any required payment hereunder in an Alternative Currency, such Borrower shall make such payment in Dollars in the Dollar Equivalent of the Alternative Currency payment amount. All such payments shall be made to the Administrative Agent at the Funding Office, except payments pursuant to </w:t>
      </w:r>
      <w:r>
        <w:rPr>
          <w:rFonts w:ascii="Times New Roman" w:cs="Times New Roman" w:eastAsia="Times New Roman" w:hAnsi="Times New Roman"/>
          <w:sz w:val="20"/>
          <w:szCs w:val="20"/>
          <w:u w:val="single" w:color="auto"/>
          <w:color w:val="auto"/>
        </w:rPr>
        <w:t>Sections 2.16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2.18</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9.03</w:t>
      </w:r>
      <w:r>
        <w:rPr>
          <w:rFonts w:ascii="Times New Roman" w:cs="Times New Roman" w:eastAsia="Times New Roman" w:hAnsi="Times New Roman"/>
          <w:sz w:val="20"/>
          <w:szCs w:val="20"/>
          <w:color w:val="auto"/>
        </w:rPr>
        <w:t xml:space="preserve"> shall be made directly to the Persons entitled thereto and payments pursuant to other Loan Documents shall be made to the Persons specified therein. Any amounts received after the time required to be received hereunder on any date may, in the discretion of the Administrative Agent, be deemed to have been received on the next succeeding Business Day for purposes of calculating interest thereon. The Administrative Agent shall distribute any such payment received by it for the account of any other Person to the appropriate recipient promptly following receipt thereof. Each Lender at its option may change its branch office for purposes of such distribution of payments hereunder to any domestic or foreign branch of such Lender by providing written notice of such change to the Administrative Agent no</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36" w:name="page137"/>
    <w:bookmarkEnd w:id="136"/>
    <w:p>
      <w:pPr>
        <w:jc w:val="both"/>
        <w:ind w:left="940" w:right="299"/>
        <w:spacing w:after="0" w:line="241" w:lineRule="auto"/>
        <w:rPr>
          <w:sz w:val="20"/>
          <w:szCs w:val="20"/>
          <w:color w:val="auto"/>
        </w:rPr>
      </w:pPr>
      <w:r>
        <w:rPr>
          <w:rFonts w:ascii="Times New Roman" w:cs="Times New Roman" w:eastAsia="Times New Roman" w:hAnsi="Times New Roman"/>
          <w:sz w:val="20"/>
          <w:szCs w:val="20"/>
          <w:color w:val="auto"/>
        </w:rPr>
        <w:t xml:space="preserve">later than the date that is three Business Days prior to the date of the applicable payment;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Lender shall have delivered to the Administrative Agent and the Company properly completed and executed documentation as required under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as will permit such payments to be made to such branch office without deduction or withholding for any Tax in excess of the deduction or withholding for any Tax that would be imposed if the Lender did not change its branch office. Except as otherwise expressly set forth herein, if any payment under any Loan Document shall be due on a day that is not a Business Day, the date for payment shall be extended to the next succeeding Business Day and, in the case of any payment accruing interest, interest thereon shall be payable for the period of such extension. All payments required to be made by any Loan Party under any Loan Document shall be made in Dollars except that any amounts payable under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9.03</w:t>
      </w:r>
      <w:r>
        <w:rPr>
          <w:rFonts w:ascii="Times New Roman" w:cs="Times New Roman" w:eastAsia="Times New Roman" w:hAnsi="Times New Roman"/>
          <w:sz w:val="20"/>
          <w:szCs w:val="20"/>
          <w:color w:val="auto"/>
        </w:rPr>
        <w:t xml:space="preserve"> (or any indemnification or expense reimbursement provision of any other Loan Document) that are invoiced in a currency other than Dollars shall be payable in the currency so invoiced.</w:t>
      </w:r>
    </w:p>
    <w:p>
      <w:pPr>
        <w:spacing w:after="0" w:line="197" w:lineRule="exact"/>
        <w:rPr>
          <w:sz w:val="20"/>
          <w:szCs w:val="20"/>
          <w:color w:val="auto"/>
        </w:rPr>
      </w:pPr>
    </w:p>
    <w:p>
      <w:pPr>
        <w:jc w:val="both"/>
        <w:ind w:left="940" w:right="299" w:firstLine="648"/>
        <w:spacing w:after="0" w:line="245" w:lineRule="auto"/>
        <w:tabs>
          <w:tab w:leader="none" w:pos="1984"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at any time insufficient funds are received by and available to the Administrative Agent to pay fully all amounts of principal, interest and fees then due hereunder, such funds shall be applied (i)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towards payment of interest and fees then due hereunder, ratably among the parties entitled thereto in accordance with the amounts of interest and fees then due to such parties, and (ii)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towards payment of principal then due hereunder, ratably among the parties entitled thereto in accordance with the amounts of principal then due to such parties.</w:t>
      </w:r>
    </w:p>
    <w:p>
      <w:pPr>
        <w:spacing w:after="0" w:line="184" w:lineRule="exact"/>
        <w:rPr>
          <w:rFonts w:ascii="Times New Roman" w:cs="Times New Roman" w:eastAsia="Times New Roman" w:hAnsi="Times New Roman"/>
          <w:sz w:val="20"/>
          <w:szCs w:val="20"/>
          <w:color w:val="auto"/>
        </w:rPr>
      </w:pPr>
    </w:p>
    <w:p>
      <w:pPr>
        <w:ind w:left="940" w:right="299" w:firstLine="648"/>
        <w:spacing w:after="0" w:line="253" w:lineRule="auto"/>
        <w:tabs>
          <w:tab w:leader="none" w:pos="1984" w:val="left"/>
        </w:tabs>
        <w:numPr>
          <w:ilvl w:val="0"/>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to the extent that this Agreement provides for payments to be disproportionately allocated to or retained by a particular Lender or group of Lenders (including Lenders as opposed to Defaulting Lenders or in connection with the payment of interest or fees at different rates and the repayment of principal amounts of Term Loans at different times as a result of Refinancing Facility Agreements pursuant to </w:t>
      </w:r>
      <w:r>
        <w:rPr>
          <w:rFonts w:ascii="Times New Roman" w:cs="Times New Roman" w:eastAsia="Times New Roman" w:hAnsi="Times New Roman"/>
          <w:sz w:val="19"/>
          <w:szCs w:val="19"/>
          <w:u w:val="single" w:color="auto"/>
          <w:color w:val="auto"/>
        </w:rPr>
        <w:t>Section 2.23</w:t>
      </w:r>
      <w:r>
        <w:rPr>
          <w:rFonts w:ascii="Times New Roman" w:cs="Times New Roman" w:eastAsia="Times New Roman" w:hAnsi="Times New Roman"/>
          <w:sz w:val="19"/>
          <w:szCs w:val="19"/>
          <w:color w:val="auto"/>
        </w:rPr>
        <w:t xml:space="preserve">), each Lender agrees that if it shall, by exercising any right of setoff or counterclaim or otherwise, obtain payment in respect of any Obligations owing to it resulting in such Lender receiving payment of a greater proportion of its Obligations than the proportion received by any other Lender, then the Lender receiving such greater proportion shall notify the Administrative Agent of such fact and shall purchase (for cash at face value) participations in the Obligations of other Lenders to the extent necessary so that the aggregate amount of all such payments shall be shared by the Lenders ratably in accordance with the aggregate Obligations owing to the Lenders (calculated prior to giving effect to such payment);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a Borrower pursuant to and in accordance with the express terms of this Agreement (for the avoidance of doubt, as in effect from time to time), or any payment obtained by a Lender as consideration for the assignment of or sale of a participation in any of its Loans or Commitments to any Person that is an Eligible Assignee (as such term is defined from time to time).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 Notwithstanding the foregoing, to the extent prohibited by applicable law as described in the definition of the term “Excluded Swap Obligation,” no amounts received from, or set off with respect to, any Loan Party shall be applied to any Excluded Swap Obligations of such Loan Party.</w:t>
      </w:r>
    </w:p>
    <w:p>
      <w:pPr>
        <w:spacing w:after="0" w:line="200" w:lineRule="exact"/>
        <w:rPr>
          <w:rFonts w:ascii="Times New Roman" w:cs="Times New Roman" w:eastAsia="Times New Roman" w:hAnsi="Times New Roman"/>
          <w:sz w:val="19"/>
          <w:szCs w:val="19"/>
          <w:color w:val="auto"/>
        </w:rPr>
      </w:pPr>
    </w:p>
    <w:p>
      <w:pPr>
        <w:spacing w:after="0" w:line="224" w:lineRule="exact"/>
        <w:rPr>
          <w:rFonts w:ascii="Times New Roman" w:cs="Times New Roman" w:eastAsia="Times New Roman" w:hAnsi="Times New Roman"/>
          <w:sz w:val="19"/>
          <w:szCs w:val="19"/>
          <w:color w:val="auto"/>
        </w:rPr>
      </w:pPr>
    </w:p>
    <w:p>
      <w:pPr>
        <w:jc w:val="both"/>
        <w:ind w:left="940" w:right="319" w:firstLine="648"/>
        <w:spacing w:after="0" w:line="254" w:lineRule="auto"/>
        <w:tabs>
          <w:tab w:leader="none" w:pos="1984"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Administrative Agent shall have received notice from the applicable Borrower prior to the date on which any payment is due to the Administrative Agent for the account</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37" w:name="page138"/>
    <w:bookmarkEnd w:id="137"/>
    <w:p>
      <w:pPr>
        <w:jc w:val="both"/>
        <w:ind w:left="940" w:right="299"/>
        <w:spacing w:after="0" w:line="241" w:lineRule="auto"/>
        <w:rPr>
          <w:sz w:val="20"/>
          <w:szCs w:val="20"/>
          <w:color w:val="auto"/>
        </w:rPr>
      </w:pPr>
      <w:r>
        <w:rPr>
          <w:rFonts w:ascii="Times New Roman" w:cs="Times New Roman" w:eastAsia="Times New Roman" w:hAnsi="Times New Roman"/>
          <w:sz w:val="20"/>
          <w:szCs w:val="20"/>
          <w:color w:val="auto"/>
        </w:rPr>
        <w:t>of the Lenders or an Issuing Lender hereunder that such Borrower will not make such payment, the Administrative Agent may assume that such Borrower have made such payment on such date in accordance herewith and may, in reliance upon such assumption, distribute to the Lenders and such Issuing Lender the amount due. With respect to any payment that the Administrative Agent makes for the account of the Lenders or an Issuing Lender hereunder as to which the Administrative Agent determines (which determination shall be conclusive absent manifest error) that any of the following applies (such payment referred to as the “</w:t>
      </w:r>
      <w:r>
        <w:rPr>
          <w:rFonts w:ascii="Times New Roman" w:cs="Times New Roman" w:eastAsia="Times New Roman" w:hAnsi="Times New Roman"/>
          <w:sz w:val="20"/>
          <w:szCs w:val="20"/>
          <w:u w:val="single" w:color="auto"/>
          <w:color w:val="auto"/>
        </w:rPr>
        <w:t>Rescindable Amount</w:t>
      </w:r>
      <w:r>
        <w:rPr>
          <w:rFonts w:ascii="Times New Roman" w:cs="Times New Roman" w:eastAsia="Times New Roman" w:hAnsi="Times New Roman"/>
          <w:sz w:val="20"/>
          <w:szCs w:val="20"/>
          <w:color w:val="auto"/>
        </w:rPr>
        <w:t xml:space="preserve">”) : (1) such Borrower has not in fact made such payment; (2) the Administrative Agent has made a payment in excess of the amount so paid by such Borrower (whether or not then owed); or (3) the Administrative agent has for any reason otherwise erroneously made such payment; then each of the Lenders or the applicable Issuing Lender, as the case may be, severally agrees to repay to the Administrative Agent forthwith on demand the Rescindable Amount so distributed to such Lender or such Issuing Lender, in Same Day Funds with interest thereon, for each day from and including the date such amount is distributed to it to but excluding the date of payment to the Administrative Agent, at the Overnight Rate. A notice of the Administrative Agent to any Lender or the Company with respect to any amount owing under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shall be conclusive, absent manifest error.</w:t>
      </w:r>
    </w:p>
    <w:p>
      <w:pPr>
        <w:spacing w:after="0" w:line="192" w:lineRule="exact"/>
        <w:rPr>
          <w:sz w:val="20"/>
          <w:szCs w:val="20"/>
          <w:color w:val="auto"/>
        </w:rPr>
      </w:pPr>
    </w:p>
    <w:p>
      <w:pPr>
        <w:jc w:val="both"/>
        <w:ind w:left="940" w:right="299" w:firstLine="648"/>
        <w:spacing w:after="0" w:line="244" w:lineRule="auto"/>
        <w:tabs>
          <w:tab w:leader="none" w:pos="1984"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obligations of the Lenders hereunder to make Loans, to fund participations in Letters of Credit and Swingline Loans and to make payments pursuant to </w:t>
      </w:r>
      <w:r>
        <w:rPr>
          <w:rFonts w:ascii="Times New Roman" w:cs="Times New Roman" w:eastAsia="Times New Roman" w:hAnsi="Times New Roman"/>
          <w:sz w:val="20"/>
          <w:szCs w:val="20"/>
          <w:u w:val="single" w:color="auto"/>
          <w:color w:val="auto"/>
        </w:rPr>
        <w:t>Section 9.03(c)</w:t>
      </w:r>
      <w:r>
        <w:rPr>
          <w:rFonts w:ascii="Times New Roman" w:cs="Times New Roman" w:eastAsia="Times New Roman" w:hAnsi="Times New Roman"/>
          <w:sz w:val="20"/>
          <w:szCs w:val="20"/>
          <w:color w:val="auto"/>
        </w:rPr>
        <w:t xml:space="preserve"> are several and not joint. The failure of any Lender to make any Loan, to fund any such participation or to make any payment under </w:t>
      </w:r>
      <w:r>
        <w:rPr>
          <w:rFonts w:ascii="Times New Roman" w:cs="Times New Roman" w:eastAsia="Times New Roman" w:hAnsi="Times New Roman"/>
          <w:sz w:val="20"/>
          <w:szCs w:val="20"/>
          <w:u w:val="single" w:color="auto"/>
          <w:color w:val="auto"/>
        </w:rPr>
        <w:t>Section 9.03(c)</w:t>
      </w:r>
      <w:r>
        <w:rPr>
          <w:rFonts w:ascii="Times New Roman" w:cs="Times New Roman" w:eastAsia="Times New Roman" w:hAnsi="Times New Roman"/>
          <w:sz w:val="20"/>
          <w:szCs w:val="20"/>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 w:cs="Times New Roman" w:eastAsia="Times New Roman" w:hAnsi="Times New Roman"/>
          <w:sz w:val="20"/>
          <w:szCs w:val="20"/>
          <w:u w:val="single" w:color="auto"/>
          <w:color w:val="auto"/>
        </w:rPr>
        <w:t>Section 9.03(c)</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jc w:val="both"/>
        <w:ind w:left="940" w:right="299" w:firstLine="648"/>
        <w:spacing w:after="0" w:line="245" w:lineRule="auto"/>
        <w:tabs>
          <w:tab w:leader="none" w:pos="1984"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Lender makes available to the Administrative Agent funds for any Loan to be made by such Lender as provided in the foregoing provisions of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and such funds are not made available to the Company by the Administrative Agent because the conditions to the applicable Loan set forth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are not satisfied or waived in accordance with the terms hereof, the Administrative Agent shall return such funds (in like funds as received from such Lender) to such Lender, without interest.</w:t>
      </w:r>
    </w:p>
    <w:p>
      <w:pPr>
        <w:spacing w:after="0" w:line="184" w:lineRule="exact"/>
        <w:rPr>
          <w:sz w:val="20"/>
          <w:szCs w:val="20"/>
          <w:color w:val="auto"/>
        </w:rPr>
      </w:pPr>
    </w:p>
    <w:p>
      <w:pPr>
        <w:jc w:val="both"/>
        <w:ind w:left="300" w:right="299" w:firstLine="648"/>
        <w:spacing w:after="0" w:line="256" w:lineRule="auto"/>
        <w:rPr>
          <w:sz w:val="20"/>
          <w:szCs w:val="20"/>
          <w:color w:val="auto"/>
        </w:rPr>
      </w:pPr>
      <w:r>
        <w:rPr>
          <w:rFonts w:ascii="Times New Roman" w:cs="Times New Roman" w:eastAsia="Times New Roman" w:hAnsi="Times New Roman"/>
          <w:sz w:val="19"/>
          <w:szCs w:val="19"/>
          <w:color w:val="auto"/>
        </w:rPr>
        <w:t xml:space="preserve">SECTION 2.20 </w:t>
      </w:r>
      <w:r>
        <w:rPr>
          <w:rFonts w:ascii="Times New Roman" w:cs="Times New Roman" w:eastAsia="Times New Roman" w:hAnsi="Times New Roman"/>
          <w:sz w:val="19"/>
          <w:szCs w:val="19"/>
          <w:u w:val="single" w:color="auto"/>
          <w:color w:val="auto"/>
        </w:rPr>
        <w:t>Mitigation Obligations; Replacement of Lenders</w:t>
      </w:r>
      <w:r>
        <w:rPr>
          <w:rFonts w:ascii="Times New Roman" w:cs="Times New Roman" w:eastAsia="Times New Roman" w:hAnsi="Times New Roman"/>
          <w:sz w:val="19"/>
          <w:szCs w:val="19"/>
          <w:color w:val="auto"/>
        </w:rPr>
        <w:t xml:space="preserve">. (a) If any Lender requests compensation under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xml:space="preserve">, or if any Loan Party is required to pay any Indemnified Taxes or additional amounts to any Lender or to any Governmental Authority for the account of any Lender pursuant to </w:t>
      </w:r>
      <w:r>
        <w:rPr>
          <w:rFonts w:ascii="Times New Roman" w:cs="Times New Roman" w:eastAsia="Times New Roman" w:hAnsi="Times New Roman"/>
          <w:sz w:val="19"/>
          <w:szCs w:val="19"/>
          <w:u w:val="single" w:color="auto"/>
          <w:color w:val="auto"/>
        </w:rPr>
        <w:t>Section 2.18</w:t>
      </w:r>
      <w:r>
        <w:rPr>
          <w:rFonts w:ascii="Times New Roman" w:cs="Times New Roman" w:eastAsia="Times New Roman" w:hAnsi="Times New Roman"/>
          <w:sz w:val="19"/>
          <w:szCs w:val="19"/>
          <w:color w:val="auto"/>
        </w:rPr>
        <w:t xml:space="preserve">, then such Lender shall (at the request of the Company) use commercially reasonable efforts to designate a different lending office for funding or booking its Loans hereunder or to assign and delegate its rights and obligations hereunder to another of its offices, branches or Affiliates if, in the judgment of such Lender, such designation or assignment and delegation (i) would eliminate or reduce amounts payable pursuant to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2.18</w:t>
      </w:r>
      <w:r>
        <w:rPr>
          <w:rFonts w:ascii="Times New Roman" w:cs="Times New Roman" w:eastAsia="Times New Roman" w:hAnsi="Times New Roman"/>
          <w:sz w:val="19"/>
          <w:szCs w:val="19"/>
          <w:color w:val="auto"/>
        </w:rPr>
        <w:t>, as the case may be, in the future and (ii) would not subject such Lender to any unreimbursed cost or expense and would not otherwise be disadvantageous in any material respect to such Lender. The Company hereby agrees to pay all reasonable costs and expenses incurred by any Lender in connection with any such designation or assignment and delegation.</w:t>
      </w:r>
    </w:p>
    <w:p>
      <w:pPr>
        <w:spacing w:after="0" w:line="177" w:lineRule="exact"/>
        <w:rPr>
          <w:sz w:val="20"/>
          <w:szCs w:val="20"/>
          <w:color w:val="auto"/>
        </w:rPr>
      </w:pPr>
    </w:p>
    <w:p>
      <w:pPr>
        <w:jc w:val="both"/>
        <w:ind w:left="940" w:right="299" w:firstLine="648"/>
        <w:spacing w:after="0" w:line="243" w:lineRule="auto"/>
        <w:tabs>
          <w:tab w:leader="none" w:pos="1984"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(i) any Lender requests compensation under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(ii) any Borrower is required to pay any Indemnified Taxes or additional amounts to any Lender or any Governmental Authority for the account of any Lender pursuant to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or (iii) any Lender has become a Defaulting Lender or Non-Consenting Lender, then the Company may, at its sole expense and effort, upon notice to such Lender and the Administrative Agent, require such Lender to assign and delegate, without recourse (in accordance with and subject to the restrictions contained in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all its interests, rights (other than its existing rights to payments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38" w:name="page139"/>
    <w:bookmarkEnd w:id="138"/>
    <w:p>
      <w:pPr>
        <w:jc w:val="both"/>
        <w:ind w:left="940" w:right="299"/>
        <w:spacing w:after="0" w:line="245" w:lineRule="auto"/>
        <w:rPr>
          <w:sz w:val="20"/>
          <w:szCs w:val="20"/>
          <w:color w:val="auto"/>
        </w:rPr>
      </w:pPr>
      <w:r>
        <w:rPr>
          <w:rFonts w:ascii="Times New Roman" w:cs="Times New Roman" w:eastAsia="Times New Roman" w:hAnsi="Times New Roman"/>
          <w:sz w:val="20"/>
          <w:szCs w:val="20"/>
          <w:u w:val="single" w:color="auto"/>
          <w:color w:val="auto"/>
        </w:rPr>
        <w:t>2.18</w:t>
      </w:r>
      <w:r>
        <w:rPr>
          <w:rFonts w:ascii="Times New Roman" w:cs="Times New Roman" w:eastAsia="Times New Roman" w:hAnsi="Times New Roman"/>
          <w:sz w:val="20"/>
          <w:szCs w:val="20"/>
          <w:color w:val="auto"/>
        </w:rPr>
        <w:t xml:space="preserve">) and obligations under this Agreement and the other Loan Documents to an Eligible Assignee that shall assume such obligations (which assignee may be another Lender, if a Lender accepts such assignment and delegation);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the Company shall have paid to the Administrative Agent the processing and recordation fee (if any) specified in </w:t>
      </w:r>
      <w:r>
        <w:rPr>
          <w:rFonts w:ascii="Times New Roman" w:cs="Times New Roman" w:eastAsia="Times New Roman" w:hAnsi="Times New Roman"/>
          <w:sz w:val="20"/>
          <w:szCs w:val="20"/>
          <w:u w:val="single" w:color="auto"/>
          <w:color w:val="auto"/>
        </w:rPr>
        <w:t>Section 9.04(b)(ii)</w:t>
      </w:r>
    </w:p>
    <w:p>
      <w:pPr>
        <w:spacing w:after="0" w:line="1" w:lineRule="exact"/>
        <w:rPr>
          <w:sz w:val="20"/>
          <w:szCs w:val="20"/>
          <w:color w:val="auto"/>
        </w:rPr>
      </w:pPr>
    </w:p>
    <w:p>
      <w:pPr>
        <w:jc w:val="both"/>
        <w:ind w:left="940" w:right="299"/>
        <w:spacing w:after="0" w:line="253" w:lineRule="auto"/>
        <w:rPr>
          <w:sz w:val="20"/>
          <w:szCs w:val="20"/>
          <w:color w:val="auto"/>
        </w:rPr>
      </w:pP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xml:space="preserve">, (B) such Lender shall have received payment of an amount equal to the outstanding principal of its Loans, accrued interest thereon, accrued fees and all other amounts (including, for all such Lenders other than Defaulting Lenders, any amounts under </w:t>
      </w:r>
      <w:r>
        <w:rPr>
          <w:rFonts w:ascii="Times New Roman" w:cs="Times New Roman" w:eastAsia="Times New Roman" w:hAnsi="Times New Roman"/>
          <w:sz w:val="19"/>
          <w:szCs w:val="19"/>
          <w:u w:val="single" w:color="auto"/>
          <w:color w:val="auto"/>
        </w:rPr>
        <w:t>Section 2.17</w:t>
      </w:r>
      <w:r>
        <w:rPr>
          <w:rFonts w:ascii="Times New Roman" w:cs="Times New Roman" w:eastAsia="Times New Roman" w:hAnsi="Times New Roman"/>
          <w:sz w:val="19"/>
          <w:szCs w:val="19"/>
          <w:color w:val="auto"/>
        </w:rPr>
        <w:t xml:space="preserve">) payable to it hereunder and under the other Loan Documents (if applicable, in each case only to the extent such amounts relate to its interest as a Lender of a particular Class) from the assignee (in the case of such principal and accrued interest and fees) or the Company (in the case of all other amounts), (C) in the case of any such assignment and delegation resulting from a claim for compensation under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xml:space="preserve"> or payments required to be made pursuant to </w:t>
      </w:r>
      <w:r>
        <w:rPr>
          <w:rFonts w:ascii="Times New Roman" w:cs="Times New Roman" w:eastAsia="Times New Roman" w:hAnsi="Times New Roman"/>
          <w:sz w:val="19"/>
          <w:szCs w:val="19"/>
          <w:u w:val="single" w:color="auto"/>
          <w:color w:val="auto"/>
        </w:rPr>
        <w:t>Section 2.17</w:t>
      </w:r>
      <w:r>
        <w:rPr>
          <w:rFonts w:ascii="Times New Roman" w:cs="Times New Roman" w:eastAsia="Times New Roman" w:hAnsi="Times New Roman"/>
          <w:sz w:val="19"/>
          <w:szCs w:val="19"/>
          <w:color w:val="auto"/>
        </w:rPr>
        <w:t>, such assignment will result in a reduction in such compensation or payments and (D) such assignment does not conflict with applicable law. A Lender shall not be required to make any such assignment and delegation if, prior thereto, as a result of a waiver or consent by such Lender or otherwise, the circumstances entitling the Company to require such assignment and delegation have ceased to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795655</wp:posOffset>
            </wp:positionH>
            <wp:positionV relativeFrom="paragraph">
              <wp:posOffset>-1633855</wp:posOffset>
            </wp:positionV>
            <wp:extent cx="3111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64" w:lineRule="exact"/>
        <w:rPr>
          <w:sz w:val="20"/>
          <w:szCs w:val="20"/>
          <w:color w:val="auto"/>
        </w:rPr>
      </w:pPr>
    </w:p>
    <w:p>
      <w:pPr>
        <w:ind w:left="940"/>
        <w:spacing w:after="0"/>
        <w:tabs>
          <w:tab w:leader="none" w:pos="2500" w:val="left"/>
        </w:tabs>
        <w:rPr>
          <w:sz w:val="20"/>
          <w:szCs w:val="20"/>
          <w:color w:val="auto"/>
        </w:rPr>
      </w:pPr>
      <w:r>
        <w:rPr>
          <w:rFonts w:ascii="Times New Roman" w:cs="Times New Roman" w:eastAsia="Times New Roman" w:hAnsi="Times New Roman"/>
          <w:sz w:val="20"/>
          <w:szCs w:val="20"/>
          <w:color w:val="auto"/>
        </w:rPr>
        <w:t>SECTION 2.21</w:t>
      </w:r>
      <w:r>
        <w:rPr>
          <w:sz w:val="20"/>
          <w:szCs w:val="20"/>
          <w:color w:val="auto"/>
        </w:rPr>
        <w:tab/>
      </w:r>
      <w:r>
        <w:rPr>
          <w:rFonts w:ascii="Times New Roman" w:cs="Times New Roman" w:eastAsia="Times New Roman" w:hAnsi="Times New Roman"/>
          <w:sz w:val="19"/>
          <w:szCs w:val="19"/>
          <w:u w:val="single" w:color="auto"/>
          <w:color w:val="auto"/>
        </w:rPr>
        <w:t>Defaulting Lenders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940" w:right="319" w:firstLine="648"/>
        <w:spacing w:after="0" w:line="254" w:lineRule="auto"/>
        <w:tabs>
          <w:tab w:leader="none" w:pos="1984"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74" w:lineRule="exact"/>
        <w:rPr>
          <w:rFonts w:ascii="Times New Roman" w:cs="Times New Roman" w:eastAsia="Times New Roman" w:hAnsi="Times New Roman"/>
          <w:sz w:val="20"/>
          <w:szCs w:val="20"/>
          <w:color w:val="auto"/>
        </w:rPr>
      </w:pPr>
    </w:p>
    <w:p>
      <w:pPr>
        <w:jc w:val="both"/>
        <w:ind w:left="1580" w:right="299" w:firstLine="656"/>
        <w:spacing w:after="0" w:line="249" w:lineRule="auto"/>
        <w:tabs>
          <w:tab w:leader="none" w:pos="2651"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Waivers and Amendments</w:t>
      </w:r>
      <w:r>
        <w:rPr>
          <w:rFonts w:ascii="Times New Roman" w:cs="Times New Roman" w:eastAsia="Times New Roman" w:hAnsi="Times New Roman"/>
          <w:sz w:val="20"/>
          <w:szCs w:val="20"/>
          <w:color w:val="auto"/>
        </w:rPr>
        <w:t xml:space="preserve">. Such Defaulting Lender’s right to approve or disapprove any amendment, waiver or consent with respect to this Agreement shall be restricted as set forth in the definition of “Majority in Interest”, the definition of “Required Lenders” and </w:t>
      </w:r>
      <w:r>
        <w:rPr>
          <w:rFonts w:ascii="Times New Roman" w:cs="Times New Roman" w:eastAsia="Times New Roman" w:hAnsi="Times New Roman"/>
          <w:sz w:val="20"/>
          <w:szCs w:val="20"/>
          <w:u w:val="single" w:color="auto"/>
          <w:color w:val="auto"/>
        </w:rPr>
        <w:t>Section 9.01</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left="1580" w:right="299" w:firstLine="656"/>
        <w:spacing w:after="0"/>
        <w:tabs>
          <w:tab w:leader="none" w:pos="2651"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Waterfall</w:t>
      </w:r>
      <w:r>
        <w:rPr>
          <w:rFonts w:ascii="Times New Roman" w:cs="Times New Roman" w:eastAsia="Times New Roman" w:hAnsi="Times New Roman"/>
          <w:sz w:val="20"/>
          <w:szCs w:val="20"/>
          <w:color w:val="auto"/>
        </w:rPr>
        <w:t xml:space="preserve">. Any payment of principal, interest, fees or other amounts received by the Administrative Agent for the account of such Defaulting Lender (whether voluntary or mandatory, at maturity, in connection with the exercise of remedies or otherwise) or received by the Administrative Agent from a Defaulting Lender pursuant to </w:t>
      </w:r>
      <w:r>
        <w:rPr>
          <w:rFonts w:ascii="Times New Roman" w:cs="Times New Roman" w:eastAsia="Times New Roman" w:hAnsi="Times New Roman"/>
          <w:sz w:val="20"/>
          <w:szCs w:val="20"/>
          <w:u w:val="single" w:color="auto"/>
          <w:color w:val="auto"/>
        </w:rPr>
        <w:t>Section 9.08</w:t>
      </w:r>
      <w:r>
        <w:rPr>
          <w:rFonts w:ascii="Times New Roman" w:cs="Times New Roman" w:eastAsia="Times New Roman" w:hAnsi="Times New Roman"/>
          <w:sz w:val="20"/>
          <w:szCs w:val="20"/>
          <w:color w:val="auto"/>
        </w:rPr>
        <w:t xml:space="preserve"> shall be applied at such time or times as may be determined by the Administrative Agent as follows: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the payment of any amounts owing by such Defaulting Lender to the Administrative Agent hereunder;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the payment on a pro rata basis of any amounts owing by such Defaulting Lender to the Issuing Lenders or Swingline Lender hereunder;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if such Defaulting Lender is a Dollar Tranche Revolving Lender, to Cash Collateralize the Issuing Lenders’ Fronting Exposure with respect to such Defaulting Lender in accordance with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below;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as the Company may request (so long as no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if so determined by the Administrative Agent and the Company, to be held in a deposit account and released pro rata in order to (x) satisfy such Defaulting Lender’s potential future funding obligations with respect to Loans under this Agreement and (y) if such Defaulting Lender is a Dollar Tranche Revolving Lender, Cash Collateralize the Issuing Lenders’ future Fronting Exposure with respect to such Defaulting Lender with respect to future Letters of Credit issued under this Agreement, in accordance with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below; </w:t>
      </w:r>
      <w:r>
        <w:rPr>
          <w:rFonts w:ascii="Times New Roman" w:cs="Times New Roman" w:eastAsia="Times New Roman" w:hAnsi="Times New Roman"/>
          <w:sz w:val="20"/>
          <w:szCs w:val="20"/>
          <w:u w:val="single" w:color="auto"/>
          <w:color w:val="auto"/>
        </w:rPr>
        <w:t>sixth</w:t>
      </w:r>
      <w:r>
        <w:rPr>
          <w:rFonts w:ascii="Times New Roman" w:cs="Times New Roman" w:eastAsia="Times New Roman" w:hAnsi="Times New Roman"/>
          <w:sz w:val="20"/>
          <w:szCs w:val="20"/>
          <w:color w:val="auto"/>
        </w:rPr>
        <w:t>, to the payment of any amounts owing to the Lenders, the Issuing Lenders or the Swingline Lender as a result of any judgment of a court of competent jurisdiction obtained by any Lender, the Issuing Lenders or the Swingline Lender against such Defaulting Lender as a result of such</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39" w:name="page140"/>
    <w:bookmarkEnd w:id="139"/>
    <w:p>
      <w:pPr>
        <w:jc w:val="both"/>
        <w:ind w:left="1580" w:right="299"/>
        <w:spacing w:after="0" w:line="241" w:lineRule="auto"/>
        <w:rPr>
          <w:sz w:val="20"/>
          <w:szCs w:val="20"/>
          <w:color w:val="auto"/>
        </w:rPr>
      </w:pPr>
      <w:r>
        <w:rPr>
          <w:rFonts w:ascii="Times New Roman" w:cs="Times New Roman" w:eastAsia="Times New Roman" w:hAnsi="Times New Roman"/>
          <w:sz w:val="20"/>
          <w:szCs w:val="20"/>
          <w:color w:val="auto"/>
        </w:rPr>
        <w:t xml:space="preserve">Defaulting Lender’s breach of its obligations under this Agreement; </w:t>
      </w:r>
      <w:r>
        <w:rPr>
          <w:rFonts w:ascii="Times New Roman" w:cs="Times New Roman" w:eastAsia="Times New Roman" w:hAnsi="Times New Roman"/>
          <w:sz w:val="20"/>
          <w:szCs w:val="20"/>
          <w:u w:val="single" w:color="auto"/>
          <w:color w:val="auto"/>
        </w:rPr>
        <w:t>seventh</w:t>
      </w:r>
      <w:r>
        <w:rPr>
          <w:rFonts w:ascii="Times New Roman" w:cs="Times New Roman" w:eastAsia="Times New Roman" w:hAnsi="Times New Roman"/>
          <w:sz w:val="20"/>
          <w:szCs w:val="20"/>
          <w:color w:val="auto"/>
        </w:rPr>
        <w:t xml:space="preserve">, so long as no Default exists, to the payment of any amounts owing to the Company as a result of any judgment of a court of competent jurisdiction obtained by the Company against such Defaulting Lender as a result of such Defaulting Lender’s breach of its obligations under this Agreement; and </w:t>
      </w:r>
      <w:r>
        <w:rPr>
          <w:rFonts w:ascii="Times New Roman" w:cs="Times New Roman" w:eastAsia="Times New Roman" w:hAnsi="Times New Roman"/>
          <w:sz w:val="20"/>
          <w:szCs w:val="20"/>
          <w:u w:val="single" w:color="auto"/>
          <w:color w:val="auto"/>
        </w:rPr>
        <w:t>eighth</w:t>
      </w:r>
      <w:r>
        <w:rPr>
          <w:rFonts w:ascii="Times New Roman" w:cs="Times New Roman" w:eastAsia="Times New Roman" w:hAnsi="Times New Roman"/>
          <w:sz w:val="20"/>
          <w:szCs w:val="20"/>
          <w:color w:val="auto"/>
        </w:rPr>
        <w:t xml:space="preserve">, to such Defaulting Lender or as otherwise directed by a court of competent jurisdiction;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(x) such payment is a payment of the principal amount of any Loans or any L/C Obligations in respect of which such Defaulting Lender has not fully funded its appropriate share, and (y) such Loans were made or the related Letters of Credit were issued at a time when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Swingline Loans are held by the Lenders pro rata in accordance with the Commitments hereunder without giving effect to </w:t>
      </w:r>
      <w:r>
        <w:rPr>
          <w:rFonts w:ascii="Times New Roman" w:cs="Times New Roman" w:eastAsia="Times New Roman" w:hAnsi="Times New Roman"/>
          <w:sz w:val="20"/>
          <w:szCs w:val="20"/>
          <w:u w:val="single" w:color="auto"/>
          <w:color w:val="auto"/>
        </w:rPr>
        <w:t>Section 2.21(a)(iv)</w:t>
      </w:r>
      <w:r>
        <w:rPr>
          <w:rFonts w:ascii="Times New Roman" w:cs="Times New Roman" w:eastAsia="Times New Roman" w:hAnsi="Times New Roman"/>
          <w:sz w:val="20"/>
          <w:szCs w:val="20"/>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2.21(a)(ii)</w:t>
      </w:r>
      <w:r>
        <w:rPr>
          <w:rFonts w:ascii="Times New Roman" w:cs="Times New Roman" w:eastAsia="Times New Roman" w:hAnsi="Times New Roman"/>
          <w:sz w:val="20"/>
          <w:szCs w:val="20"/>
          <w:color w:val="auto"/>
        </w:rPr>
        <w:t xml:space="preserve"> shall be deemed paid to and redirected by such Defaulting Lender, and each Lender irrevocably consents hereto.</w:t>
      </w:r>
    </w:p>
    <w:p>
      <w:pPr>
        <w:spacing w:after="0" w:line="189" w:lineRule="exact"/>
        <w:rPr>
          <w:sz w:val="20"/>
          <w:szCs w:val="20"/>
          <w:color w:val="auto"/>
        </w:rPr>
      </w:pPr>
    </w:p>
    <w:p>
      <w:pPr>
        <w:ind w:left="2640" w:hanging="404"/>
        <w:spacing w:after="0"/>
        <w:tabs>
          <w:tab w:leader="none" w:pos="264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Fees</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jc w:val="both"/>
        <w:ind w:left="300" w:right="299" w:firstLine="648"/>
        <w:spacing w:after="0" w:line="239" w:lineRule="auto"/>
        <w:rPr>
          <w:sz w:val="20"/>
          <w:szCs w:val="20"/>
          <w:color w:val="auto"/>
        </w:rPr>
      </w:pPr>
      <w:r>
        <w:rPr>
          <w:rFonts w:ascii="Times New Roman" w:cs="Times New Roman" w:eastAsia="Times New Roman" w:hAnsi="Times New Roman"/>
          <w:sz w:val="22"/>
          <w:szCs w:val="22"/>
          <w:color w:val="auto"/>
        </w:rPr>
        <w:t xml:space="preserve">No Defaulting Lender shall be entitled to receive any fee payable under </w:t>
      </w:r>
      <w:r>
        <w:rPr>
          <w:rFonts w:ascii="Times New Roman" w:cs="Times New Roman" w:eastAsia="Times New Roman" w:hAnsi="Times New Roman"/>
          <w:sz w:val="22"/>
          <w:szCs w:val="22"/>
          <w:u w:val="single" w:color="auto"/>
          <w:color w:val="auto"/>
        </w:rPr>
        <w:t>Section 2.13(b)</w:t>
      </w:r>
      <w:r>
        <w:rPr>
          <w:rFonts w:ascii="Times New Roman" w:cs="Times New Roman" w:eastAsia="Times New Roman" w:hAnsi="Times New Roman"/>
          <w:sz w:val="22"/>
          <w:szCs w:val="22"/>
          <w:color w:val="auto"/>
        </w:rPr>
        <w:t xml:space="preserve"> for any period during which that Lender is a Defaulting Lender (and the Company shall not be required to pay any such fee that otherwise would have been required to have been paid to that Defaulting Lender).</w:t>
      </w:r>
    </w:p>
    <w:p>
      <w:pPr>
        <w:spacing w:after="0" w:line="180" w:lineRule="exact"/>
        <w:rPr>
          <w:sz w:val="20"/>
          <w:szCs w:val="20"/>
          <w:color w:val="auto"/>
        </w:rPr>
      </w:pPr>
    </w:p>
    <w:p>
      <w:pPr>
        <w:jc w:val="both"/>
        <w:ind w:left="300" w:right="299" w:firstLine="648"/>
        <w:spacing w:after="0" w:line="239" w:lineRule="auto"/>
        <w:rPr>
          <w:sz w:val="20"/>
          <w:szCs w:val="20"/>
          <w:color w:val="auto"/>
        </w:rPr>
      </w:pPr>
      <w:r>
        <w:rPr>
          <w:rFonts w:ascii="Times New Roman" w:cs="Times New Roman" w:eastAsia="Times New Roman" w:hAnsi="Times New Roman"/>
          <w:sz w:val="22"/>
          <w:szCs w:val="22"/>
          <w:color w:val="auto"/>
        </w:rPr>
        <w:t xml:space="preserve">Each Defaulting Lender shall be entitled to receive fees payable under </w:t>
      </w:r>
      <w:r>
        <w:rPr>
          <w:rFonts w:ascii="Times New Roman" w:cs="Times New Roman" w:eastAsia="Times New Roman" w:hAnsi="Times New Roman"/>
          <w:sz w:val="22"/>
          <w:szCs w:val="22"/>
          <w:u w:val="single" w:color="auto"/>
          <w:color w:val="auto"/>
        </w:rPr>
        <w:t>Section 2.06(c)</w:t>
      </w:r>
      <w:r>
        <w:rPr>
          <w:rFonts w:ascii="Times New Roman" w:cs="Times New Roman" w:eastAsia="Times New Roman" w:hAnsi="Times New Roman"/>
          <w:sz w:val="22"/>
          <w:szCs w:val="22"/>
          <w:color w:val="auto"/>
        </w:rPr>
        <w:t xml:space="preserve"> for any period during which that Lender is a Defaulting Lender only to the extent allocable to its Applicable Percentage of the stated amount of Letters of Credit for which it has provided Cash Collateral pursuant to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xml:space="preserve"> below.</w:t>
      </w:r>
    </w:p>
    <w:p>
      <w:pPr>
        <w:spacing w:after="0" w:line="180" w:lineRule="exact"/>
        <w:rPr>
          <w:sz w:val="20"/>
          <w:szCs w:val="20"/>
          <w:color w:val="auto"/>
        </w:rPr>
      </w:pPr>
    </w:p>
    <w:p>
      <w:pPr>
        <w:jc w:val="both"/>
        <w:ind w:left="300" w:right="299" w:firstLine="648"/>
        <w:spacing w:after="0" w:line="234" w:lineRule="auto"/>
        <w:rPr>
          <w:sz w:val="20"/>
          <w:szCs w:val="20"/>
          <w:color w:val="auto"/>
        </w:rPr>
      </w:pPr>
      <w:r>
        <w:rPr>
          <w:rFonts w:ascii="Times New Roman" w:cs="Times New Roman" w:eastAsia="Times New Roman" w:hAnsi="Times New Roman"/>
          <w:sz w:val="22"/>
          <w:szCs w:val="22"/>
          <w:color w:val="auto"/>
        </w:rPr>
        <w:t xml:space="preserve">With respect to any fees payable under </w:t>
      </w:r>
      <w:r>
        <w:rPr>
          <w:rFonts w:ascii="Times New Roman" w:cs="Times New Roman" w:eastAsia="Times New Roman" w:hAnsi="Times New Roman"/>
          <w:sz w:val="22"/>
          <w:szCs w:val="22"/>
          <w:u w:val="single" w:color="auto"/>
          <w:color w:val="auto"/>
        </w:rPr>
        <w:t>Section 2.06(c)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2.13(b)</w:t>
      </w:r>
      <w:r>
        <w:rPr>
          <w:rFonts w:ascii="Times New Roman" w:cs="Times New Roman" w:eastAsia="Times New Roman" w:hAnsi="Times New Roman"/>
          <w:sz w:val="22"/>
          <w:szCs w:val="22"/>
          <w:color w:val="auto"/>
        </w:rPr>
        <w:t xml:space="preserve"> not required to be paid to any Defaulting Lender pursuant to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above, the Company shall (x) pay to each non-Defaulting Lender that portion of any such fee otherwise payable to such Defaulting Lender with respect to such Defaulting Lender’s participation in L/C Obligations or Swingline Loans that has been reallocated to such non-Defaulting Lender pursuant to </w:t>
      </w:r>
      <w:r>
        <w:rPr>
          <w:rFonts w:ascii="Times New Roman" w:cs="Times New Roman" w:eastAsia="Times New Roman" w:hAnsi="Times New Roman"/>
          <w:sz w:val="22"/>
          <w:szCs w:val="22"/>
          <w:u w:val="single" w:color="auto"/>
          <w:color w:val="auto"/>
        </w:rPr>
        <w:t>clause (iv)</w:t>
      </w:r>
      <w:r>
        <w:rPr>
          <w:rFonts w:ascii="Times New Roman" w:cs="Times New Roman" w:eastAsia="Times New Roman" w:hAnsi="Times New Roman"/>
          <w:sz w:val="22"/>
          <w:szCs w:val="22"/>
          <w:color w:val="auto"/>
        </w:rPr>
        <w:t xml:space="preserve"> below, (y) pay to applicable Issuing Lender and Swingline Lender, as applicable , the amount of any such fee otherwise payable to such Defaulting Lender to the extent allocable to such Issuing Lender’s or Swingline Lender’s Fronting Exposure to such Defaulting Lender, and (z) not be required to pay the remaining amount of any such fee.</w:t>
      </w:r>
    </w:p>
    <w:p>
      <w:pPr>
        <w:spacing w:after="0" w:line="188" w:lineRule="exact"/>
        <w:rPr>
          <w:sz w:val="20"/>
          <w:szCs w:val="20"/>
          <w:color w:val="auto"/>
        </w:rPr>
      </w:pPr>
    </w:p>
    <w:p>
      <w:pPr>
        <w:jc w:val="both"/>
        <w:ind w:left="1580" w:right="299" w:firstLine="656"/>
        <w:spacing w:after="0" w:line="259" w:lineRule="auto"/>
        <w:tabs>
          <w:tab w:leader="none" w:pos="2651" w:val="left"/>
        </w:tabs>
        <w:numPr>
          <w:ilvl w:val="0"/>
          <w:numId w:val="1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Reallocation of Applicable Percentages to Reduce Fronting Exposure</w:t>
      </w:r>
      <w:r>
        <w:rPr>
          <w:rFonts w:ascii="Times New Roman" w:cs="Times New Roman" w:eastAsia="Times New Roman" w:hAnsi="Times New Roman"/>
          <w:sz w:val="19"/>
          <w:szCs w:val="19"/>
          <w:color w:val="auto"/>
        </w:rPr>
        <w:t>. If such Defaulting Lender is a Dollar Tranche Revolving Lender, all or any part of such Defaulting Lender’s participation in L/C Obligations and Swingline Loans shall be reallocated among the non-Defaulting Lenders of the same Class in accordance with their respective Applicable Percentages (calculated without regard to such Defaulting Lender’s Commitment) but only to the extent that such reallocation does not cause the aggregate Dollar Tranche Revolving Credit Exposure of any non-Defaulting Lender to exceed such</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40" w:name="page141"/>
    <w:bookmarkEnd w:id="140"/>
    <w:p>
      <w:pPr>
        <w:jc w:val="both"/>
        <w:ind w:left="1580" w:right="299"/>
        <w:spacing w:after="0" w:line="246" w:lineRule="auto"/>
        <w:rPr>
          <w:sz w:val="20"/>
          <w:szCs w:val="20"/>
          <w:color w:val="auto"/>
        </w:rPr>
      </w:pPr>
      <w:r>
        <w:rPr>
          <w:rFonts w:ascii="Times New Roman" w:cs="Times New Roman" w:eastAsia="Times New Roman" w:hAnsi="Times New Roman"/>
          <w:sz w:val="20"/>
          <w:szCs w:val="20"/>
          <w:color w:val="auto"/>
        </w:rPr>
        <w:t xml:space="preserve">non-Defaulting Lender’s Dollar Tranche Revolving Commitment. Subject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9.21</w:t>
      </w:r>
      <w:r>
        <w:rPr>
          <w:rFonts w:ascii="Times New Roman" w:cs="Times New Roman" w:eastAsia="Times New Roman" w:hAnsi="Times New Roman"/>
          <w:sz w:val="20"/>
          <w:szCs w:val="20"/>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85" w:lineRule="exact"/>
        <w:rPr>
          <w:sz w:val="20"/>
          <w:szCs w:val="20"/>
          <w:color w:val="auto"/>
        </w:rPr>
      </w:pPr>
    </w:p>
    <w:p>
      <w:pPr>
        <w:jc w:val="both"/>
        <w:ind w:left="1580" w:right="299" w:firstLine="656"/>
        <w:spacing w:after="0" w:line="244" w:lineRule="auto"/>
        <w:tabs>
          <w:tab w:leader="none" w:pos="2705"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Collateral, Repayment of Swingline Loans</w:t>
      </w:r>
      <w:r>
        <w:rPr>
          <w:rFonts w:ascii="Times New Roman" w:cs="Times New Roman" w:eastAsia="Times New Roman" w:hAnsi="Times New Roman"/>
          <w:sz w:val="20"/>
          <w:szCs w:val="20"/>
          <w:color w:val="auto"/>
        </w:rPr>
        <w:t xml:space="preserve">. If the reallocation described in </w:t>
      </w:r>
      <w:r>
        <w:rPr>
          <w:rFonts w:ascii="Times New Roman" w:cs="Times New Roman" w:eastAsia="Times New Roman" w:hAnsi="Times New Roman"/>
          <w:sz w:val="20"/>
          <w:szCs w:val="20"/>
          <w:u w:val="single" w:color="auto"/>
          <w:color w:val="auto"/>
        </w:rPr>
        <w:t>clause (a)(iv)</w:t>
      </w:r>
      <w:r>
        <w:rPr>
          <w:rFonts w:ascii="Times New Roman" w:cs="Times New Roman" w:eastAsia="Times New Roman" w:hAnsi="Times New Roman"/>
          <w:sz w:val="20"/>
          <w:szCs w:val="20"/>
          <w:color w:val="auto"/>
        </w:rPr>
        <w:t xml:space="preserve"> above cannot, or can only partially, be effected, the Company shall, without prejudice to any right or remedy available to it hereunder or under applicable Requirement of Law, (x)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prepay Swingline Loans in an amount equal to the Swingline Lenders’ Fronting Exposure and (y)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Cash Collateralize the Issuing Lenders’ Fronting Exposure in accordance with the procedures set forth in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below.</w:t>
      </w:r>
    </w:p>
    <w:p>
      <w:pPr>
        <w:spacing w:after="0" w:line="185" w:lineRule="exact"/>
        <w:rPr>
          <w:rFonts w:ascii="Times New Roman" w:cs="Times New Roman" w:eastAsia="Times New Roman" w:hAnsi="Times New Roman"/>
          <w:sz w:val="20"/>
          <w:szCs w:val="20"/>
          <w:color w:val="auto"/>
        </w:rPr>
      </w:pPr>
    </w:p>
    <w:p>
      <w:pPr>
        <w:jc w:val="both"/>
        <w:ind w:left="940" w:right="299" w:firstLine="648"/>
        <w:spacing w:after="0" w:line="241" w:lineRule="auto"/>
        <w:tabs>
          <w:tab w:leader="none" w:pos="1984"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Cure</w:t>
      </w:r>
      <w:r>
        <w:rPr>
          <w:rFonts w:ascii="Times New Roman" w:cs="Times New Roman" w:eastAsia="Times New Roman" w:hAnsi="Times New Roman"/>
          <w:sz w:val="20"/>
          <w:szCs w:val="20"/>
          <w:color w:val="auto"/>
        </w:rPr>
        <w:t xml:space="preserve">. If the Company and the Administrative Agent and, if such Defaulting Lender is a Dollar Tranche Revolving Lender, the Swingline Lender and the Issuing Lenders agree in writing that such Defaulting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Revolving Loans and funded and unfunded participations in Letters of Credit and Swingline Loans to be held on a pro rata basis by the Lenders in accordance with their Applicable Percentages (without giving effect to </w:t>
      </w:r>
      <w:r>
        <w:rPr>
          <w:rFonts w:ascii="Times New Roman" w:cs="Times New Roman" w:eastAsia="Times New Roman" w:hAnsi="Times New Roman"/>
          <w:sz w:val="20"/>
          <w:szCs w:val="20"/>
          <w:u w:val="single" w:color="auto"/>
          <w:color w:val="auto"/>
        </w:rPr>
        <w:t>Section 2.21(a)(iv)</w:t>
      </w:r>
      <w:r>
        <w:rPr>
          <w:rFonts w:ascii="Times New Roman" w:cs="Times New Roman" w:eastAsia="Times New Roman" w:hAnsi="Times New Roman"/>
          <w:sz w:val="20"/>
          <w:szCs w:val="20"/>
          <w:color w:val="auto"/>
        </w:rPr>
        <w:t xml:space="preserve">), whereupon such Lender will cease to be a Defaulting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adjustments will be made retroactively with respect to fees accrued or payments made by or on behalf of the Company while that Lender was a Defaulting Lender;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93" w:lineRule="exact"/>
        <w:rPr>
          <w:rFonts w:ascii="Times New Roman" w:cs="Times New Roman" w:eastAsia="Times New Roman" w:hAnsi="Times New Roman"/>
          <w:sz w:val="20"/>
          <w:szCs w:val="20"/>
          <w:color w:val="auto"/>
        </w:rPr>
      </w:pPr>
    </w:p>
    <w:p>
      <w:pPr>
        <w:ind w:left="1980" w:hanging="392"/>
        <w:spacing w:after="0"/>
        <w:tabs>
          <w:tab w:leader="none" w:pos="198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Collateral</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580" w:right="299" w:firstLine="656"/>
        <w:spacing w:after="0" w:line="242" w:lineRule="auto"/>
        <w:tabs>
          <w:tab w:leader="none" w:pos="2624" w:val="left"/>
        </w:tabs>
        <w:numPr>
          <w:ilvl w:val="1"/>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 there shall exist a Defaulting Lender or (B) as of the Maturity Date, any L/C Obligation for any reason remains outstanding, the Company shall within one Business Day following any request by the Administrative Agent or any Issuing Lender, provide Cash Collateral in an amount not less than the applicable Minimum Collateral Amount (determined after giving effect to </w:t>
      </w:r>
      <w:r>
        <w:rPr>
          <w:rFonts w:ascii="Times New Roman" w:cs="Times New Roman" w:eastAsia="Times New Roman" w:hAnsi="Times New Roman"/>
          <w:sz w:val="20"/>
          <w:szCs w:val="20"/>
          <w:u w:val="single" w:color="auto"/>
          <w:color w:val="auto"/>
        </w:rPr>
        <w:t>Section 2.18(a)(iv)</w:t>
      </w:r>
      <w:r>
        <w:rPr>
          <w:rFonts w:ascii="Times New Roman" w:cs="Times New Roman" w:eastAsia="Times New Roman" w:hAnsi="Times New Roman"/>
          <w:sz w:val="20"/>
          <w:szCs w:val="20"/>
          <w:color w:val="auto"/>
        </w:rPr>
        <w:t xml:space="preserve"> and any Cash Collateral provided by the Defaulting Lender). Additionally, if the Administrative Agent notifies the Company at any time that the outstanding amount of all L/C Obligations at such time exceeds 105% of the L/C Commitment then in effect, then within two Business Days after receipt of such notice, the Company shall provide Cash Collateral for the outstanding amount of the L/C Obligations in an amount not less than the amount by which the outstanding amount of all L/C Obligations exceeds the L/C Commitment.</w:t>
      </w:r>
    </w:p>
    <w:p>
      <w:pPr>
        <w:spacing w:after="0" w:line="190" w:lineRule="exact"/>
        <w:rPr>
          <w:sz w:val="20"/>
          <w:szCs w:val="20"/>
          <w:color w:val="auto"/>
        </w:rPr>
      </w:pPr>
    </w:p>
    <w:p>
      <w:pPr>
        <w:jc w:val="both"/>
        <w:ind w:left="1580" w:right="299" w:firstLine="656"/>
        <w:spacing w:after="0" w:line="259" w:lineRule="auto"/>
        <w:tabs>
          <w:tab w:leader="none" w:pos="2624" w:val="left"/>
        </w:tabs>
        <w:numPr>
          <w:ilvl w:val="0"/>
          <w:numId w:val="1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Company, and to the extent provided by any Defaulting Lender, such Defaulting Lender, hereby grants to (and subjects to the control of) the Administrative Agent, for the benefit of the Administrative Agent, the Issuing Lenders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Times New Roman" w:cs="Times New Roman" w:eastAsia="Times New Roman" w:hAnsi="Times New Roman"/>
          <w:sz w:val="19"/>
          <w:szCs w:val="19"/>
          <w:u w:val="single" w:color="auto"/>
          <w:color w:val="auto"/>
        </w:rPr>
        <w:t>clause (iii)</w:t>
      </w:r>
      <w:r>
        <w:rPr>
          <w:rFonts w:ascii="Times New Roman" w:cs="Times New Roman" w:eastAsia="Times New Roman" w:hAnsi="Times New Roman"/>
          <w:sz w:val="19"/>
          <w:szCs w:val="19"/>
          <w:color w:val="auto"/>
        </w:rPr>
        <w:t xml:space="preserve"> below at any time the Administrative</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41" w:name="page142"/>
    <w:bookmarkEnd w:id="141"/>
    <w:p>
      <w:pPr>
        <w:jc w:val="both"/>
        <w:ind w:left="1580" w:right="299"/>
        <w:spacing w:after="0" w:line="242" w:lineRule="auto"/>
        <w:rPr>
          <w:sz w:val="20"/>
          <w:szCs w:val="20"/>
          <w:color w:val="auto"/>
        </w:rPr>
      </w:pPr>
      <w:r>
        <w:rPr>
          <w:rFonts w:ascii="Times New Roman" w:cs="Times New Roman" w:eastAsia="Times New Roman" w:hAnsi="Times New Roman"/>
          <w:sz w:val="20"/>
          <w:szCs w:val="20"/>
          <w:color w:val="auto"/>
        </w:rPr>
        <w:t>Agent determines that Cash Collateral is subject to any right or claim of any Person other than the Administrative Agent or the Issuing Lenders as herein provided, or that the total amount of such Cash Collateral is less than the Minimum Collateral Amount, the Company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at Bank of America. The Company shall pay on demand therefor from time to time all customary account opening, activity and other administrative fees and charges in connection with the maintenance and disbursement of Cash Collateral.</w:t>
      </w:r>
    </w:p>
    <w:p>
      <w:pPr>
        <w:spacing w:after="0" w:line="192" w:lineRule="exact"/>
        <w:rPr>
          <w:sz w:val="20"/>
          <w:szCs w:val="20"/>
          <w:color w:val="auto"/>
        </w:rPr>
      </w:pPr>
    </w:p>
    <w:p>
      <w:pPr>
        <w:jc w:val="both"/>
        <w:ind w:left="1580" w:right="299" w:firstLine="656"/>
        <w:spacing w:after="0" w:line="245" w:lineRule="auto"/>
        <w:tabs>
          <w:tab w:leader="none" w:pos="2624"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in this Agreement, Cash Collateral provided under any of this </w:t>
      </w:r>
      <w:r>
        <w:rPr>
          <w:rFonts w:ascii="Times New Roman" w:cs="Times New Roman" w:eastAsia="Times New Roman" w:hAnsi="Times New Roman"/>
          <w:sz w:val="20"/>
          <w:szCs w:val="20"/>
          <w:u w:val="single" w:color="auto"/>
          <w:color w:val="auto"/>
        </w:rPr>
        <w:t>Section 2.21(c)</w:t>
      </w:r>
      <w:r>
        <w:rPr>
          <w:rFonts w:ascii="Times New Roman" w:cs="Times New Roman" w:eastAsia="Times New Roman" w:hAnsi="Times New Roman"/>
          <w:sz w:val="20"/>
          <w:szCs w:val="20"/>
          <w:color w:val="auto"/>
        </w:rPr>
        <w:t xml:space="preserve"> shall be held and applied to the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184" w:lineRule="exact"/>
        <w:rPr>
          <w:rFonts w:ascii="Times New Roman" w:cs="Times New Roman" w:eastAsia="Times New Roman" w:hAnsi="Times New Roman"/>
          <w:sz w:val="20"/>
          <w:szCs w:val="20"/>
          <w:color w:val="auto"/>
        </w:rPr>
      </w:pPr>
    </w:p>
    <w:p>
      <w:pPr>
        <w:ind w:left="1580" w:right="299" w:firstLine="656"/>
        <w:spacing w:after="0" w:line="254" w:lineRule="auto"/>
        <w:tabs>
          <w:tab w:leader="none" w:pos="2624"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Collateral (or the appropriate portion thereof) shall be released promptly following the termination of Defaulting Lender status of the applicable Defaulting Lender.</w:t>
      </w:r>
    </w:p>
    <w:p>
      <w:pPr>
        <w:spacing w:after="0" w:line="174" w:lineRule="exact"/>
        <w:rPr>
          <w:sz w:val="20"/>
          <w:szCs w:val="20"/>
          <w:color w:val="auto"/>
        </w:rPr>
      </w:pPr>
    </w:p>
    <w:p>
      <w:pPr>
        <w:jc w:val="both"/>
        <w:ind w:left="300" w:right="299" w:firstLine="648"/>
        <w:spacing w:after="0"/>
        <w:rPr>
          <w:sz w:val="20"/>
          <w:szCs w:val="20"/>
          <w:color w:val="auto"/>
        </w:rPr>
      </w:pPr>
      <w:r>
        <w:rPr>
          <w:rFonts w:ascii="Times New Roman" w:cs="Times New Roman" w:eastAsia="Times New Roman" w:hAnsi="Times New Roman"/>
          <w:sz w:val="20"/>
          <w:szCs w:val="20"/>
          <w:color w:val="auto"/>
        </w:rPr>
        <w:t xml:space="preserve">SECTION 2.22 </w:t>
      </w:r>
      <w:r>
        <w:rPr>
          <w:rFonts w:ascii="Times New Roman" w:cs="Times New Roman" w:eastAsia="Times New Roman" w:hAnsi="Times New Roman"/>
          <w:sz w:val="20"/>
          <w:szCs w:val="20"/>
          <w:u w:val="single" w:color="auto"/>
          <w:color w:val="auto"/>
        </w:rPr>
        <w:t>Incremental Facilities</w:t>
      </w:r>
      <w:r>
        <w:rPr>
          <w:rFonts w:ascii="Times New Roman" w:cs="Times New Roman" w:eastAsia="Times New Roman" w:hAnsi="Times New Roman"/>
          <w:sz w:val="20"/>
          <w:szCs w:val="20"/>
          <w:color w:val="auto"/>
        </w:rPr>
        <w:t xml:space="preserve">. (a) The Company may on one or more occasions after the Closing Date, by written notice to the Administrative Agent, request the establishment of Incremental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amount of the Incremental Commitments incurred under this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on any date </w:t>
      </w:r>
      <w:r>
        <w:rPr>
          <w:rFonts w:ascii="Times New Roman" w:cs="Times New Roman" w:eastAsia="Times New Roman" w:hAnsi="Times New Roman"/>
          <w:sz w:val="20"/>
          <w:szCs w:val="20"/>
          <w:u w:val="single" w:color="auto"/>
          <w:color w:val="0000FF"/>
        </w:rPr>
        <w:t>after the First Amendment Effective Date</w:t>
      </w:r>
      <w:r>
        <w:rPr>
          <w:rFonts w:ascii="Times New Roman" w:cs="Times New Roman" w:eastAsia="Times New Roman" w:hAnsi="Times New Roman"/>
          <w:sz w:val="20"/>
          <w:szCs w:val="20"/>
          <w:color w:val="auto"/>
        </w:rPr>
        <w:t xml:space="preserve"> shall not exceed the sum of (x) an amount equal to the Base Incremental Amount in effect on such date, (y) an amount subject to the Maximum Incremental Amount as of such date and (z) an amount equal to the Voluntary Prepayment Amount as of such date (it being understood that (A) the Company shall be deemed to have used amounts under </w:t>
      </w:r>
      <w:r>
        <w:rPr>
          <w:rFonts w:ascii="Times New Roman" w:cs="Times New Roman" w:eastAsia="Times New Roman" w:hAnsi="Times New Roman"/>
          <w:sz w:val="20"/>
          <w:szCs w:val="20"/>
          <w:u w:val="single" w:color="auto"/>
          <w:color w:val="auto"/>
        </w:rPr>
        <w:t>clause (y)</w:t>
      </w:r>
      <w:r>
        <w:rPr>
          <w:rFonts w:ascii="Times New Roman" w:cs="Times New Roman" w:eastAsia="Times New Roman" w:hAnsi="Times New Roman"/>
          <w:sz w:val="20"/>
          <w:szCs w:val="20"/>
          <w:color w:val="auto"/>
        </w:rPr>
        <w:t xml:space="preserve"> above prior to utilization of amounts under </w:t>
      </w:r>
      <w:r>
        <w:rPr>
          <w:rFonts w:ascii="Times New Roman" w:cs="Times New Roman" w:eastAsia="Times New Roman" w:hAnsi="Times New Roman"/>
          <w:sz w:val="20"/>
          <w:szCs w:val="20"/>
          <w:u w:val="single" w:color="auto"/>
          <w:color w:val="auto"/>
        </w:rPr>
        <w:t>clause (x)</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(z)</w:t>
      </w:r>
      <w:r>
        <w:rPr>
          <w:rFonts w:ascii="Times New Roman" w:cs="Times New Roman" w:eastAsia="Times New Roman" w:hAnsi="Times New Roman"/>
          <w:sz w:val="20"/>
          <w:szCs w:val="20"/>
          <w:color w:val="auto"/>
        </w:rPr>
        <w:t xml:space="preserve"> above </w:t>
      </w:r>
      <w:r>
        <w:rPr>
          <w:rFonts w:ascii="Times New Roman" w:cs="Times New Roman" w:eastAsia="Times New Roman" w:hAnsi="Times New Roman"/>
          <w:sz w:val="20"/>
          <w:szCs w:val="20"/>
          <w:color w:val="FF0000"/>
        </w:rPr>
        <w:t>and</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auto"/>
        </w:rPr>
        <w:t xml:space="preserve"> (B) the proceeds from any such incurrence under such clauses may be utilized in a single transaction by first calculating the incurrence under </w:t>
      </w:r>
      <w:r>
        <w:rPr>
          <w:rFonts w:ascii="Times New Roman" w:cs="Times New Roman" w:eastAsia="Times New Roman" w:hAnsi="Times New Roman"/>
          <w:sz w:val="20"/>
          <w:szCs w:val="20"/>
          <w:u w:val="single" w:color="auto"/>
          <w:color w:val="auto"/>
        </w:rPr>
        <w:t>clause (y)</w:t>
      </w:r>
      <w:r>
        <w:rPr>
          <w:rFonts w:ascii="Times New Roman" w:cs="Times New Roman" w:eastAsia="Times New Roman" w:hAnsi="Times New Roman"/>
          <w:sz w:val="20"/>
          <w:szCs w:val="20"/>
          <w:color w:val="auto"/>
        </w:rPr>
        <w:t xml:space="preserve"> above and then calculating the incurrence under </w:t>
      </w:r>
      <w:r>
        <w:rPr>
          <w:rFonts w:ascii="Times New Roman" w:cs="Times New Roman" w:eastAsia="Times New Roman" w:hAnsi="Times New Roman"/>
          <w:sz w:val="20"/>
          <w:szCs w:val="20"/>
          <w:u w:val="single" w:color="auto"/>
          <w:color w:val="auto"/>
        </w:rPr>
        <w:t>clauses (x)</w:t>
      </w:r>
      <w:r>
        <w:rPr>
          <w:rFonts w:ascii="Times New Roman" w:cs="Times New Roman" w:eastAsia="Times New Roman" w:hAnsi="Times New Roman"/>
          <w:sz w:val="20"/>
          <w:szCs w:val="20"/>
          <w:color w:val="auto"/>
        </w:rPr>
        <w:t xml:space="preserve"> and/or </w:t>
      </w:r>
      <w:r>
        <w:rPr>
          <w:rFonts w:ascii="Times New Roman" w:cs="Times New Roman" w:eastAsia="Times New Roman" w:hAnsi="Times New Roman"/>
          <w:sz w:val="20"/>
          <w:szCs w:val="20"/>
          <w:u w:val="single" w:color="auto"/>
          <w:color w:val="auto"/>
        </w:rPr>
        <w:t>(z)</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above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and (C) upon delivery of any financial statements pursuant to Section 5.01(a) or (b) any time following the initial incurrence of any Incremental Commitments in reliance on clauses (x) and/or (z) above, if and to the extent that the Company, based on such financial statements, satisfies the applicable ratio for such Incremental Commitment to have been incurred or made in reliance on clause (y) above, such Incremental Commitment shall automatically be reclassified as having been incurred or made under clause (y)</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above).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Each such notice shall specify (A) whether the Company is requesting Incremental Term Commitments or Incremental Revolving Commitments, (B) the date on which the Company proposes that the Incremental Commitments shall be effective, which shall be a date not less than five (5) Business Days (or such shorter period as may be agreed to by the Administrative Agent) after the date on which such notice is delivered to the Administrative Agent and (C) the amount of the Incremental Commitments being requested (it being agreed that (x) any Lender approached to provide any Incremental Commitments may elect or decline, in its sole discretion, to provide such Incremental Commitments and (y) any Person that the Company proposes to become an Incremental Lender, if such Person is not then a Lender, must be an Eligible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-2400935</wp:posOffset>
            </wp:positionV>
            <wp:extent cx="2209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20980" cy="8890"/>
                    </a:xfrm>
                    <a:prstGeom prst="rect">
                      <a:avLst/>
                    </a:prstGeom>
                    <a:noFill/>
                  </pic:spPr>
                </pic:pic>
              </a:graphicData>
            </a:graphic>
          </wp:anchor>
        </w:drawing>
      </w:r>
    </w:p>
    <w:p>
      <w:pPr>
        <w:spacing w:after="0" w:line="185" w:lineRule="exact"/>
        <w:rPr>
          <w:sz w:val="20"/>
          <w:szCs w:val="20"/>
          <w:color w:val="auto"/>
        </w:rPr>
      </w:pPr>
    </w:p>
    <w:p>
      <w:pPr>
        <w:jc w:val="both"/>
        <w:ind w:left="940" w:right="299" w:firstLine="648"/>
        <w:spacing w:after="0" w:line="244" w:lineRule="auto"/>
        <w:tabs>
          <w:tab w:leader="none" w:pos="1984"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and conditions of any Incremental Term Facility and the Incremental Term Loans to be made thereunder shall be, except as otherwise set forth herein or in the applicable Incremental Facility Amendment, substantially consistent to those of the Term Commitments and the Term Loans and, to the extent such terms and conditions are not substantially consistent with the terms and conditions applicable to the Term Commitments and the Term Loans, such terms and conditions shall not be more favorable, taken as a whole, to the Incremental Term Lenders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42" w:name="page143"/>
    <w:bookmarkEnd w:id="142"/>
    <w:p>
      <w:pPr>
        <w:jc w:val="both"/>
        <w:ind w:left="940" w:right="299"/>
        <w:spacing w:after="0" w:line="253" w:lineRule="auto"/>
        <w:rPr>
          <w:sz w:val="20"/>
          <w:szCs w:val="20"/>
          <w:color w:val="auto"/>
        </w:rPr>
      </w:pPr>
      <w:r>
        <w:rPr>
          <w:rFonts w:ascii="Times New Roman" w:cs="Times New Roman" w:eastAsia="Times New Roman" w:hAnsi="Times New Roman"/>
          <w:sz w:val="19"/>
          <w:szCs w:val="19"/>
          <w:color w:val="auto"/>
        </w:rPr>
        <w:t xml:space="preserve">providing such Incremental Term Facility than the terms of the existing Term Commitments and the Term Loans, as applicable (other than with respect to terms and conditions applicable only after the Maturity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the upfront fees, original issue discount, interest rates, interest rate margins, interest rate floors, prepayment premiums, “MFN” pricing protection, amortization schedule and final maturity applicable to any Incremental Term Facility and Incremental Term Loans shall be determined by the Company and the Incremental Term Lenders providing the relevant Incremental Term Commitments, (ii) except in the case of an Incremental Term Facility effected as an increase to an existing Class of Term Loans, the weighted average life to maturity of any Incremental Term Loans shall be no shorter than the remaining weighted average life to maturity of the Initial Terms Loans, (iii) no Incremental Term Maturity Date shall be earlier than the Term Maturity Date and (iv) any Incremental Term Facility, for purposes of prepayments (either mandatory or optional), shall be treated substantially the same as (or, at the election of the Incremental Lenders providing such Incremental Term Facility, on a basis less favorable than) the Initial Term Loans. Any Incremental Term Commitments established pursuant to an Incremental Facility Amendment that have identical terms and conditions, and any Incremental Term Loans made thereunder, shall be designated as a separate series (each a “</w:t>
      </w:r>
      <w:r>
        <w:rPr>
          <w:rFonts w:ascii="Times New Roman" w:cs="Times New Roman" w:eastAsia="Times New Roman" w:hAnsi="Times New Roman"/>
          <w:sz w:val="19"/>
          <w:szCs w:val="19"/>
          <w:u w:val="single" w:color="auto"/>
          <w:color w:val="auto"/>
        </w:rPr>
        <w:t>Series</w:t>
      </w:r>
      <w:r>
        <w:rPr>
          <w:rFonts w:ascii="Times New Roman" w:cs="Times New Roman" w:eastAsia="Times New Roman" w:hAnsi="Times New Roman"/>
          <w:sz w:val="19"/>
          <w:szCs w:val="19"/>
          <w:color w:val="auto"/>
        </w:rPr>
        <w:t xml:space="preserve">”) of Incremental Term Commitments and Incremental Term Loans for all purposes of this Agreement. Any Incremental Revolving Commitments established pursuant to an Incremental Facility Amendment shall have substantially the same terms as and be deemed to be Revolving Commitments for all purposes of this Agreement. Each Incremental Term Facility, any Incremental Revolving Commitments and all extensions of credit thereunder (i) shall be secured by the same Collateral securing the other Loan Document Obligations on a </w:t>
      </w:r>
      <w:r>
        <w:rPr>
          <w:rFonts w:ascii="Times New Roman" w:cs="Times New Roman" w:eastAsia="Times New Roman" w:hAnsi="Times New Roman"/>
          <w:sz w:val="19"/>
          <w:szCs w:val="19"/>
          <w:u w:val="single" w:color="auto"/>
          <w:color w:val="auto"/>
        </w:rPr>
        <w:t>pari passu</w:t>
      </w:r>
      <w:r>
        <w:rPr>
          <w:rFonts w:ascii="Times New Roman" w:cs="Times New Roman" w:eastAsia="Times New Roman" w:hAnsi="Times New Roman"/>
          <w:sz w:val="19"/>
          <w:szCs w:val="19"/>
          <w:color w:val="auto"/>
        </w:rPr>
        <w:t xml:space="preserve"> basis with the Liens on the Collateral securing the other Loan Document Obligations, (ii) shall not be secured by any property or assets of the Company or any of the Subsidiaries other than the Collateral (or property or assets that substantially concurrently become Collateral), unless otherwise permitted by this Agreement, (iii) shall be Guaranteed by the same Loan Parties that Guarantee the other Loan Document Obligations and (iv) shall not be Guaranteed by any Persons other than the Loan Parties, unless otherwise permitted by this Agreement.</w:t>
      </w:r>
    </w:p>
    <w:p>
      <w:pPr>
        <w:spacing w:after="0" w:line="200" w:lineRule="exact"/>
        <w:rPr>
          <w:sz w:val="20"/>
          <w:szCs w:val="20"/>
          <w:color w:val="auto"/>
        </w:rPr>
      </w:pPr>
    </w:p>
    <w:p>
      <w:pPr>
        <w:spacing w:after="0" w:line="224" w:lineRule="exact"/>
        <w:rPr>
          <w:sz w:val="20"/>
          <w:szCs w:val="20"/>
          <w:color w:val="auto"/>
        </w:rPr>
      </w:pPr>
    </w:p>
    <w:p>
      <w:pPr>
        <w:jc w:val="both"/>
        <w:ind w:left="940" w:right="299" w:firstLine="648"/>
        <w:spacing w:after="0"/>
        <w:tabs>
          <w:tab w:leader="none" w:pos="1984"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Incremental Term Commitments and Incremental Term Facilities relating thereto and the Incremental Revolving Commitments shall be effected pursuant to one or more Incremental Facility Amendments executed and delivered by the Company, each Incremental Lender providing such Incremental Commitments and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Incremental Commitments shall become effective unless (i) no Event of Default shall have occurred and be continuing on the date of effectiveness thereof, both immediately prior to and immediately after giving effect to such Incremental Commitments (and assuming that the full amount of such Incremental Commitments shall have been funded as Loans on such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case of any Incremental Acquisition Term Facility if agreed by all applicable Incremental Term Lenders, the foregoing shall be satisfied if no Event of Default shall have occurred and be continuing on the date of execution of the applicable acquisition or investment documentation and no Event of Default under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shall have occurred and is continuing on the effective date of such Incremental Acquisition Term Facility, in each case determined after giving effect to such Incremental Commitments (and assuming that the full amount of such Incremental Commitments shall have been funded as Loans on the applicable date), (ii) on the date of effectiveness thereof, the representations and warranties of each Loan Party set forth in the Loan Documents (or, in the case of any Incremental Acquisition Term Facility if agreed by all applicable Incremental Term Lenders, the Specified Representations and the Specified Permitted Acquisition Agreement Representations) shall be true and correct (A) in the case of such representations and warranties qualified as to materiality or Material Adverse Effect, in all respects and (B) otherwise, in all material respects, in each case on and as of such date, except in the case of any such representation and warranty that expressly relates to a prior date, in which case such representation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43" w:name="page144"/>
    <w:bookmarkEnd w:id="143"/>
    <w:p>
      <w:pPr>
        <w:jc w:val="both"/>
        <w:ind w:left="940" w:right="299"/>
        <w:spacing w:after="0" w:line="256" w:lineRule="auto"/>
        <w:rPr>
          <w:sz w:val="20"/>
          <w:szCs w:val="20"/>
          <w:color w:val="auto"/>
        </w:rPr>
      </w:pPr>
      <w:r>
        <w:rPr>
          <w:rFonts w:ascii="Times New Roman" w:cs="Times New Roman" w:eastAsia="Times New Roman" w:hAnsi="Times New Roman"/>
          <w:sz w:val="19"/>
          <w:szCs w:val="19"/>
          <w:color w:val="auto"/>
        </w:rPr>
        <w:t xml:space="preserve">and warranty shall be so true and correct on and as of such prior date, (iii) the Company shall be in compliance on a Pro Forma Basis with the financial covenant set forth in </w:t>
      </w:r>
      <w:r>
        <w:rPr>
          <w:rFonts w:ascii="Times New Roman" w:cs="Times New Roman" w:eastAsia="Times New Roman" w:hAnsi="Times New Roman"/>
          <w:sz w:val="19"/>
          <w:szCs w:val="19"/>
          <w:u w:val="single" w:color="auto"/>
          <w:color w:val="auto"/>
        </w:rPr>
        <w:t>Section 6.13</w:t>
      </w:r>
      <w:r>
        <w:rPr>
          <w:rFonts w:ascii="Times New Roman" w:cs="Times New Roman" w:eastAsia="Times New Roman" w:hAnsi="Times New Roman"/>
          <w:sz w:val="19"/>
          <w:szCs w:val="19"/>
          <w:color w:val="auto"/>
        </w:rPr>
        <w:t xml:space="preserve">, (iv) the relevant Borrower shall make any payments required to be made pursuant to </w:t>
      </w:r>
      <w:r>
        <w:rPr>
          <w:rFonts w:ascii="Times New Roman" w:cs="Times New Roman" w:eastAsia="Times New Roman" w:hAnsi="Times New Roman"/>
          <w:sz w:val="19"/>
          <w:szCs w:val="19"/>
          <w:u w:val="single" w:color="auto"/>
          <w:color w:val="auto"/>
        </w:rPr>
        <w:t>Section 2.17</w:t>
      </w:r>
      <w:r>
        <w:rPr>
          <w:rFonts w:ascii="Times New Roman" w:cs="Times New Roman" w:eastAsia="Times New Roman" w:hAnsi="Times New Roman"/>
          <w:sz w:val="19"/>
          <w:szCs w:val="19"/>
          <w:color w:val="auto"/>
        </w:rPr>
        <w:t xml:space="preserve"> in connection with such Incremental Commitments and the related transactions under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2.22</w:t>
      </w:r>
      <w:r>
        <w:rPr>
          <w:rFonts w:ascii="Times New Roman" w:cs="Times New Roman" w:eastAsia="Times New Roman" w:hAnsi="Times New Roman"/>
          <w:sz w:val="19"/>
          <w:szCs w:val="19"/>
          <w:color w:val="auto"/>
        </w:rPr>
        <w:t xml:space="preserve"> and (v) the Company shall have delivered to the Administrative Agent such legal opinions, board resolutions, secretary’s certificates, officer’s certificates and, other than in connection with a Limited Condition Acquisition, consents and approvals and other documents as shall be requested by the Administrative Agent in connection with any such transaction. Each Incremental Facility Amendment may, without the consent of any Lender, effect such amendments to this Agreement and the other Loan Documents as may be necessary or appropriate, in the opinion of the Administrative Agent, to give effect to the provisions of this </w:t>
      </w:r>
      <w:r>
        <w:rPr>
          <w:rFonts w:ascii="Times New Roman" w:cs="Times New Roman" w:eastAsia="Times New Roman" w:hAnsi="Times New Roman"/>
          <w:sz w:val="19"/>
          <w:szCs w:val="19"/>
          <w:u w:val="single" w:color="auto"/>
          <w:color w:val="auto"/>
        </w:rPr>
        <w:t>Section 2.22</w:t>
      </w:r>
      <w:r>
        <w:rPr>
          <w:rFonts w:ascii="Times New Roman" w:cs="Times New Roman" w:eastAsia="Times New Roman" w:hAnsi="Times New Roman"/>
          <w:sz w:val="19"/>
          <w:szCs w:val="19"/>
          <w:color w:val="auto"/>
        </w:rPr>
        <w:t>.</w:t>
      </w:r>
    </w:p>
    <w:p>
      <w:pPr>
        <w:spacing w:after="0" w:line="177" w:lineRule="exact"/>
        <w:rPr>
          <w:sz w:val="20"/>
          <w:szCs w:val="20"/>
          <w:color w:val="auto"/>
        </w:rPr>
      </w:pPr>
    </w:p>
    <w:p>
      <w:pPr>
        <w:jc w:val="both"/>
        <w:ind w:left="940" w:right="299" w:firstLine="648"/>
        <w:spacing w:after="0" w:line="244" w:lineRule="auto"/>
        <w:tabs>
          <w:tab w:leader="none" w:pos="1984"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effectiveness of an Incremental Commitment of any Incremental Lender, such Incremental Lender shall be deemed to be a “Lender” (and a Lender in respect of Commitments and Loans of the applicable Class) hereunder, and henceforth shall be entitled to all the rights of, and benefits accruing to, Lenders (or Lenders in respect of Commitments and Loans of the applicable Class) hereunder and shall be bound by all agreements, acknowledgements and other obligations of Lenders (or Lenders in respect of Commitments and Loans of the applicable Class) hereunder and under the other Loan Documents.</w:t>
      </w:r>
    </w:p>
    <w:p>
      <w:pPr>
        <w:spacing w:after="0" w:line="185" w:lineRule="exact"/>
        <w:rPr>
          <w:rFonts w:ascii="Times New Roman" w:cs="Times New Roman" w:eastAsia="Times New Roman" w:hAnsi="Times New Roman"/>
          <w:sz w:val="20"/>
          <w:szCs w:val="20"/>
          <w:color w:val="auto"/>
        </w:rPr>
      </w:pPr>
    </w:p>
    <w:p>
      <w:pPr>
        <w:jc w:val="both"/>
        <w:ind w:left="940" w:right="299" w:firstLine="648"/>
        <w:spacing w:after="0" w:line="249" w:lineRule="auto"/>
        <w:tabs>
          <w:tab w:leader="none" w:pos="1984"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set forth herein and in the applicable Incremental Facility Amendment, each Lender holding an Incremental Term Commitment of any Series shall make an Incremental Term Loan to the Company in an amount equal to such Incremental Term Commitment on the date specified in such Incremental Facility Amendment.</w:t>
      </w:r>
    </w:p>
    <w:p>
      <w:pPr>
        <w:spacing w:after="0" w:line="179" w:lineRule="exact"/>
        <w:rPr>
          <w:rFonts w:ascii="Times New Roman" w:cs="Times New Roman" w:eastAsia="Times New Roman" w:hAnsi="Times New Roman"/>
          <w:sz w:val="20"/>
          <w:szCs w:val="20"/>
          <w:color w:val="auto"/>
        </w:rPr>
      </w:pPr>
    </w:p>
    <w:p>
      <w:pPr>
        <w:jc w:val="both"/>
        <w:ind w:left="940" w:right="299" w:firstLine="648"/>
        <w:spacing w:after="0" w:line="255" w:lineRule="auto"/>
        <w:tabs>
          <w:tab w:leader="none" w:pos="1984"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the date of effectiveness of any Incremental Revolving Commitments, each Revolving Lender of the applicable Class shall assign to each Incremental Revolving Lender holding such Incremental Revolving Commitment, and each such Incremental Revolving Lender shall purchase from each such Revolving Lender, at the principal amount thereof (together with accrued interest), such interests in the applicable Class of Revolving Loans and, in the case of the Dollar Tranche Revolving Commitments, participations in Letters of Credit and Swingline Loans outstanding on such date as shall be necessary in order that, after giving effect to all such assignments and purchases, such Revolving Loans and, if applicable, participations in Letters of Credit and Swingline Loans will be held by all of the Revolving Lenders of the applicable Class (including such Incremental Revolving Lenders) ratably in accordance with their Revolving Percentages after giving effect to the effectiveness of such Incremental Revolving Commitments. The Administrative Agent and the Lenders hereby agree that the minimum borrowing, pro rata borrowing and pro rata payment requirements contained elsewhere in this Agreement shall not apply to the transactions effected pursuant to the immediately preceding sentence.</w:t>
      </w:r>
    </w:p>
    <w:p>
      <w:pPr>
        <w:spacing w:after="0" w:line="179" w:lineRule="exact"/>
        <w:rPr>
          <w:rFonts w:ascii="Times New Roman" w:cs="Times New Roman" w:eastAsia="Times New Roman" w:hAnsi="Times New Roman"/>
          <w:sz w:val="19"/>
          <w:szCs w:val="19"/>
          <w:color w:val="auto"/>
        </w:rPr>
      </w:pPr>
    </w:p>
    <w:p>
      <w:pPr>
        <w:jc w:val="both"/>
        <w:ind w:left="940" w:right="299" w:firstLine="648"/>
        <w:spacing w:after="0" w:line="249" w:lineRule="auto"/>
        <w:tabs>
          <w:tab w:leader="none" w:pos="1984"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shall notify the Lenders promptly upon receipt by the Administrative Agent of any notice from the Company referred to in </w:t>
      </w:r>
      <w:r>
        <w:rPr>
          <w:rFonts w:ascii="Times New Roman" w:cs="Times New Roman" w:eastAsia="Times New Roman" w:hAnsi="Times New Roman"/>
          <w:sz w:val="20"/>
          <w:szCs w:val="20"/>
          <w:u w:val="single" w:color="auto"/>
          <w:color w:val="auto"/>
        </w:rPr>
        <w:t>Section 2.22(a)</w:t>
      </w:r>
      <w:r>
        <w:rPr>
          <w:rFonts w:ascii="Times New Roman" w:cs="Times New Roman" w:eastAsia="Times New Roman" w:hAnsi="Times New Roman"/>
          <w:sz w:val="20"/>
          <w:szCs w:val="20"/>
          <w:color w:val="auto"/>
        </w:rPr>
        <w:t xml:space="preserve"> and of the effectiveness of any Incremental Commitments in each case advising the Lenders of the details thereof.</w:t>
      </w:r>
    </w:p>
    <w:p>
      <w:pPr>
        <w:spacing w:after="0" w:line="179" w:lineRule="exact"/>
        <w:rPr>
          <w:rFonts w:ascii="Times New Roman" w:cs="Times New Roman" w:eastAsia="Times New Roman" w:hAnsi="Times New Roman"/>
          <w:sz w:val="20"/>
          <w:szCs w:val="20"/>
          <w:color w:val="auto"/>
        </w:rPr>
      </w:pPr>
    </w:p>
    <w:p>
      <w:pPr>
        <w:jc w:val="both"/>
        <w:ind w:left="940" w:right="299" w:firstLine="648"/>
        <w:spacing w:after="0" w:line="245" w:lineRule="auto"/>
        <w:tabs>
          <w:tab w:leader="none" w:pos="1984"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 Incremental Term Loan borrowed by a Borrower (other than a Foreign Obligor) hereunder would otherwise constitute an “applicable high yield discount obligation” within the meaning of Section 163(i)(1) of the Code, before the close of each accrual period ending after the fifth anniversary of the issue date of such Loan, the applicable Borrower shall make such payments on the Incremental Term Loan as required to prevent the Incremental Term Loan from being treated as an “applicable high yield discount obligation”.</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44" w:name="page145"/>
    <w:bookmarkEnd w:id="144"/>
    <w:p>
      <w:pPr>
        <w:jc w:val="both"/>
        <w:ind w:left="300" w:right="299" w:firstLine="648"/>
        <w:spacing w:after="0" w:line="255" w:lineRule="auto"/>
        <w:rPr>
          <w:sz w:val="20"/>
          <w:szCs w:val="20"/>
          <w:color w:val="auto"/>
        </w:rPr>
      </w:pPr>
      <w:r>
        <w:rPr>
          <w:rFonts w:ascii="Times New Roman" w:cs="Times New Roman" w:eastAsia="Times New Roman" w:hAnsi="Times New Roman"/>
          <w:sz w:val="19"/>
          <w:szCs w:val="19"/>
          <w:color w:val="auto"/>
        </w:rPr>
        <w:t xml:space="preserve">SECTION 2.23 </w:t>
      </w:r>
      <w:r>
        <w:rPr>
          <w:rFonts w:ascii="Times New Roman" w:cs="Times New Roman" w:eastAsia="Times New Roman" w:hAnsi="Times New Roman"/>
          <w:sz w:val="19"/>
          <w:szCs w:val="19"/>
          <w:u w:val="single" w:color="auto"/>
          <w:color w:val="auto"/>
        </w:rPr>
        <w:t>Refinancing Facilities</w:t>
      </w:r>
      <w:r>
        <w:rPr>
          <w:rFonts w:ascii="Times New Roman" w:cs="Times New Roman" w:eastAsia="Times New Roman" w:hAnsi="Times New Roman"/>
          <w:sz w:val="19"/>
          <w:szCs w:val="19"/>
          <w:color w:val="auto"/>
        </w:rPr>
        <w:t>. (a) The Company may, on one or more occasions after the Closing Date, by written notice to the Administrative Agent, the applicable Refinancing Lenders and, to the extent that the rights, duties or privileges of the Administrative Agent, the Issuing Lenders or the Swingline Lender are affected, the Administrative Agent, the Issuing Lenders or the Swingline Lender, respectively (such consent, in each case, not to be unreasonably withheld or delayed), request the establishment hereunder of one or more additional Classes of (i) term loan commitments (the “</w:t>
      </w:r>
      <w:r>
        <w:rPr>
          <w:rFonts w:ascii="Times New Roman" w:cs="Times New Roman" w:eastAsia="Times New Roman" w:hAnsi="Times New Roman"/>
          <w:sz w:val="19"/>
          <w:szCs w:val="19"/>
          <w:u w:val="single" w:color="auto"/>
          <w:color w:val="auto"/>
        </w:rPr>
        <w:t>Refinancing Term Loan Commitments</w:t>
      </w:r>
      <w:r>
        <w:rPr>
          <w:rFonts w:ascii="Times New Roman" w:cs="Times New Roman" w:eastAsia="Times New Roman" w:hAnsi="Times New Roman"/>
          <w:sz w:val="19"/>
          <w:szCs w:val="19"/>
          <w:color w:val="auto"/>
        </w:rPr>
        <w:t>”) pursuant to which each Person providing such a commitment (a “</w:t>
      </w:r>
      <w:r>
        <w:rPr>
          <w:rFonts w:ascii="Times New Roman" w:cs="Times New Roman" w:eastAsia="Times New Roman" w:hAnsi="Times New Roman"/>
          <w:sz w:val="19"/>
          <w:szCs w:val="19"/>
          <w:u w:val="single" w:color="auto"/>
          <w:color w:val="auto"/>
        </w:rPr>
        <w:t>Refinancing Term Lender</w:t>
      </w:r>
      <w:r>
        <w:rPr>
          <w:rFonts w:ascii="Times New Roman" w:cs="Times New Roman" w:eastAsia="Times New Roman" w:hAnsi="Times New Roman"/>
          <w:sz w:val="19"/>
          <w:szCs w:val="19"/>
          <w:color w:val="auto"/>
        </w:rPr>
        <w:t>”) will make term loans to the Company (the “</w:t>
      </w:r>
      <w:r>
        <w:rPr>
          <w:rFonts w:ascii="Times New Roman" w:cs="Times New Roman" w:eastAsia="Times New Roman" w:hAnsi="Times New Roman"/>
          <w:sz w:val="19"/>
          <w:szCs w:val="19"/>
          <w:u w:val="single" w:color="auto"/>
          <w:color w:val="auto"/>
        </w:rPr>
        <w:t>Refinancing Term Loans</w:t>
      </w:r>
      <w:r>
        <w:rPr>
          <w:rFonts w:ascii="Times New Roman" w:cs="Times New Roman" w:eastAsia="Times New Roman" w:hAnsi="Times New Roman"/>
          <w:sz w:val="19"/>
          <w:szCs w:val="19"/>
          <w:color w:val="auto"/>
        </w:rPr>
        <w:t>”) and</w:t>
      </w:r>
    </w:p>
    <w:p>
      <w:pPr>
        <w:spacing w:after="0" w:line="1" w:lineRule="exact"/>
        <w:rPr>
          <w:sz w:val="20"/>
          <w:szCs w:val="20"/>
          <w:color w:val="auto"/>
        </w:rPr>
      </w:pPr>
    </w:p>
    <w:p>
      <w:pPr>
        <w:jc w:val="both"/>
        <w:ind w:left="300" w:right="299" w:hanging="8"/>
        <w:spacing w:after="0"/>
        <w:tabs>
          <w:tab w:leader="none" w:pos="591"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revolving commitments (the “</w:t>
      </w:r>
      <w:r>
        <w:rPr>
          <w:rFonts w:ascii="Times New Roman" w:cs="Times New Roman" w:eastAsia="Times New Roman" w:hAnsi="Times New Roman"/>
          <w:sz w:val="20"/>
          <w:szCs w:val="20"/>
          <w:u w:val="single" w:color="auto"/>
          <w:color w:val="auto"/>
        </w:rPr>
        <w:t>Refinancing Revolving Commitments</w:t>
      </w:r>
      <w:r>
        <w:rPr>
          <w:rFonts w:ascii="Times New Roman" w:cs="Times New Roman" w:eastAsia="Times New Roman" w:hAnsi="Times New Roman"/>
          <w:sz w:val="20"/>
          <w:szCs w:val="20"/>
          <w:color w:val="auto"/>
        </w:rPr>
        <w:t>;” together with Refinancing Term Loan Commitments, the “</w:t>
      </w:r>
      <w:r>
        <w:rPr>
          <w:rFonts w:ascii="Times New Roman" w:cs="Times New Roman" w:eastAsia="Times New Roman" w:hAnsi="Times New Roman"/>
          <w:sz w:val="20"/>
          <w:szCs w:val="20"/>
          <w:u w:val="single" w:color="auto"/>
          <w:color w:val="auto"/>
        </w:rPr>
        <w:t>Refinancing Commitments</w:t>
      </w:r>
      <w:r>
        <w:rPr>
          <w:rFonts w:ascii="Times New Roman" w:cs="Times New Roman" w:eastAsia="Times New Roman" w:hAnsi="Times New Roman"/>
          <w:sz w:val="20"/>
          <w:szCs w:val="20"/>
          <w:color w:val="auto"/>
        </w:rPr>
        <w:t>”) pursuant to which each Person providing such a commitment (a “</w:t>
      </w:r>
      <w:r>
        <w:rPr>
          <w:rFonts w:ascii="Times New Roman" w:cs="Times New Roman" w:eastAsia="Times New Roman" w:hAnsi="Times New Roman"/>
          <w:sz w:val="20"/>
          <w:szCs w:val="20"/>
          <w:u w:val="single" w:color="auto"/>
          <w:color w:val="auto"/>
        </w:rPr>
        <w:t>Refinancing Revolving Lender</w:t>
      </w:r>
      <w:r>
        <w:rPr>
          <w:rFonts w:ascii="Times New Roman" w:cs="Times New Roman" w:eastAsia="Times New Roman" w:hAnsi="Times New Roman"/>
          <w:sz w:val="20"/>
          <w:szCs w:val="20"/>
          <w:color w:val="auto"/>
        </w:rPr>
        <w:t xml:space="preserve">”) will provide revolving commitments to the Borrowers;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Refinancing Lender shall be an Eligible Assignee and shall otherwise be reasonably acceptable to the Administrative Agent to the extent that the Administrative Agent’s consent would be required in connection with an assignment to such Refinancing Lender of a Term Loan or a Revolving Commitment, as applicable, pursuant to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w:t>
      </w:r>
    </w:p>
    <w:p>
      <w:pPr>
        <w:spacing w:after="0" w:line="190" w:lineRule="exact"/>
        <w:rPr>
          <w:rFonts w:ascii="Times New Roman" w:cs="Times New Roman" w:eastAsia="Times New Roman" w:hAnsi="Times New Roman"/>
          <w:sz w:val="20"/>
          <w:szCs w:val="20"/>
          <w:color w:val="auto"/>
        </w:rPr>
      </w:pPr>
    </w:p>
    <w:p>
      <w:pPr>
        <w:ind w:left="940" w:right="299" w:firstLine="648"/>
        <w:spacing w:after="0" w:line="253" w:lineRule="auto"/>
        <w:tabs>
          <w:tab w:leader="none" w:pos="1984" w:val="left"/>
        </w:tabs>
        <w:numPr>
          <w:ilvl w:val="1"/>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Refinancing Commitments shall be effected pursuant to one or more Refinancing Facility Agreements executed and delivered by the Borrowers, each Refinancing Lender providing the applicable Refinancing Commitments and the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Refinancing Commitments shall become effective unless (i) no Event of Default shall have occurred and be continuing on the date of effectiveness thereof, (ii) on the date of effectiveness thereof, the representations and warranties of each Loan Party set forth in the Loan Documents shall be true and correct (A) in the case of the representations and warranties qualified as to materiality or Material Adverse Effect, in all respects and (B) otherwise, in all material respects, in each case on and as of such date, except in the case of any such representation and warranty that specifically relates to an earlier date, in which case such representation and warranty shall be so true and correct on and as of such earlier date, (iii) the Borrowers shall have delivered to the Administrative Agent such legal opinions, board resolutions, secretary’s certificates, officer’s certificates, consent and approvals and other documents as shall reasonably be requested by the applicable Refinancing Lender in connection with any such transaction, (iv) with respect to Refinancing Term Loan Commitments, substantially concurrently with the effectiveness thereof, the Company shall obtain Refinancing Term Loans thereunder and shall repay or prepay then outstanding Term Loan Borrowings of one or more Classes in an aggregate principal amount equal to the aggregate amount of such Refinancing Term Loan Commitments;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principal amount of such Refinancing Term Loans shall not exceed the amount of the Term Loan Borrowings so refinanced (plus the aggregate amount of accrued and unpaid interest with respect to such outstanding Term Loan Borrowings, fees, expenses, commissions, underwriting discounts and premiums payable in connection therewith) and (v) with respect to Refinancing Revolving Commitments, substantially concurrently with the effectiveness thereof, the Borrowers shall terminate an equivalent amount of Revolving Commitments and shall, to the extent necessary, repay or prepay then outstanding Borrowings of Revolving Loans in an aggregate principal amount such that after giving effect to such prepayment, the Revolving Lenders and the Refinancing Revolving Lenders hold outstanding Loans ratably in accordance with the outstanding Revolving Commitments and the outstanding Refinancing Revolving Commitments;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(x) at no time shall there be more than three Classes of revolving Commitments hereunder unless otherwise agreed by the Administrative Agent and (y) in the case of any Refinancing Commitments to be provided in connection with an LCA Action, at the sole option of the Company, the conditions in </w:t>
      </w:r>
      <w:r>
        <w:rPr>
          <w:rFonts w:ascii="Times New Roman" w:cs="Times New Roman" w:eastAsia="Times New Roman" w:hAnsi="Times New Roman"/>
          <w:sz w:val="19"/>
          <w:szCs w:val="19"/>
          <w:u w:val="single" w:color="auto"/>
          <w:color w:val="auto"/>
        </w:rPr>
        <w:t>clauses (i)</w:t>
      </w:r>
      <w:r>
        <w:rPr>
          <w:rFonts w:ascii="Times New Roman" w:cs="Times New Roman" w:eastAsia="Times New Roman" w:hAnsi="Times New Roman"/>
          <w:sz w:val="19"/>
          <w:szCs w:val="19"/>
          <w:color w:val="auto"/>
        </w:rPr>
        <w:t xml:space="preserve"> and/or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xml:space="preserve"> above may be tested at the time that the definitive agreement with respect to such LCA Action is entered into (except, in the case of (i), no Event of Default under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(h) or </w:t>
      </w:r>
      <w:r>
        <w:rPr>
          <w:rFonts w:ascii="Times New Roman" w:cs="Times New Roman" w:eastAsia="Times New Roman" w:hAnsi="Times New Roman"/>
          <w:sz w:val="19"/>
          <w:szCs w:val="19"/>
          <w:u w:val="single" w:color="auto"/>
          <w:color w:val="auto"/>
        </w:rPr>
        <w:t>(i)</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Article VII</w:t>
      </w:r>
      <w:r>
        <w:rPr>
          <w:rFonts w:ascii="Times New Roman" w:cs="Times New Roman" w:eastAsia="Times New Roman" w:hAnsi="Times New Roman"/>
          <w:sz w:val="19"/>
          <w:szCs w:val="19"/>
          <w:color w:val="auto"/>
        </w:rPr>
        <w:t xml:space="preserve"> shall have occurred and is continuing on the effective date of such Refinancing Commitments) and the consents, approvals and other documents referred to in </w:t>
      </w:r>
      <w:r>
        <w:rPr>
          <w:rFonts w:ascii="Times New Roman" w:cs="Times New Roman" w:eastAsia="Times New Roman" w:hAnsi="Times New Roman"/>
          <w:sz w:val="19"/>
          <w:szCs w:val="19"/>
          <w:u w:val="single" w:color="auto"/>
          <w:color w:val="auto"/>
        </w:rPr>
        <w:t>clause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3629660</wp:posOffset>
            </wp:positionH>
            <wp:positionV relativeFrom="paragraph">
              <wp:posOffset>-27940</wp:posOffset>
            </wp:positionV>
            <wp:extent cx="19494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949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45" w:name="page146"/>
    <w:bookmarkEnd w:id="145"/>
    <w:p>
      <w:pPr>
        <w:jc w:val="both"/>
        <w:ind w:left="940" w:right="299"/>
        <w:spacing w:after="0" w:line="243" w:lineRule="auto"/>
        <w:tabs>
          <w:tab w:leader="none" w:pos="1336" w:val="left"/>
        </w:tabs>
        <w:numPr>
          <w:ilvl w:val="0"/>
          <w:numId w:val="13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may be provided after the Refinancing Commitments have become effective, in each case so long as agreed to by the lenders providing such Refinancing Commitments (but without the consent of any existing Lenders or the Administrative Agent). With respect to any prepayment of Term Loans in accordance with </w:t>
      </w:r>
      <w:r>
        <w:rPr>
          <w:rFonts w:ascii="Times New Roman" w:cs="Times New Roman" w:eastAsia="Times New Roman" w:hAnsi="Times New Roman"/>
          <w:sz w:val="20"/>
          <w:szCs w:val="20"/>
          <w:u w:val="single" w:color="auto"/>
          <w:color w:val="auto"/>
        </w:rPr>
        <w:t>clause (iv)</w:t>
      </w:r>
      <w:r>
        <w:rPr>
          <w:rFonts w:ascii="Times New Roman" w:cs="Times New Roman" w:eastAsia="Times New Roman" w:hAnsi="Times New Roman"/>
          <w:sz w:val="20"/>
          <w:szCs w:val="20"/>
          <w:color w:val="auto"/>
        </w:rPr>
        <w:t xml:space="preserve"> above, the Company shall determine the amount of such prepayments allocated to each Class of outstanding Term Loans, and any such prepayment of Term Loan Borrowings of any Class shall be applied to reduce the subsequent scheduled repayments of Term Loan Borrowings of such Class to be made pursuant to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 xml:space="preserve"> as directed by the Company.</w:t>
      </w:r>
    </w:p>
    <w:p>
      <w:pPr>
        <w:spacing w:after="0" w:line="189" w:lineRule="exact"/>
        <w:rPr>
          <w:rFonts w:ascii="Times New Roman" w:cs="Times New Roman" w:eastAsia="Times New Roman" w:hAnsi="Times New Roman"/>
          <w:sz w:val="20"/>
          <w:szCs w:val="20"/>
          <w:u w:val="single" w:color="auto"/>
          <w:color w:val="auto"/>
        </w:rPr>
      </w:pPr>
    </w:p>
    <w:p>
      <w:pPr>
        <w:jc w:val="both"/>
        <w:ind w:left="940" w:right="299" w:firstLine="648"/>
        <w:spacing w:after="0" w:line="253" w:lineRule="auto"/>
        <w:tabs>
          <w:tab w:leader="none" w:pos="1984" w:val="left"/>
        </w:tabs>
        <w:numPr>
          <w:ilvl w:val="1"/>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Refinancing Facility Agreement shall set forth, with respect to the Refinancing Commitments established thereby and the Refinancing Loans and other extensions of credit to be made thereunder, to the extent applicable, the following terms thereof: (i) the designation of such Refinancing Commitments and Refinancing Loans as a new “Class” for all purposes 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 the consent of the Administrative Agent, any Refinancing Commitments and Refinancing Loans may be treated as a single “Class” with any then-outstanding existing Commitments or Loans), (ii) the stated termination and maturity dates applicable to the Refinancing Commitments or Refinancing Loans of such Class,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such stated termination and maturity dates shall not be earlier than the Maturity Date applicable to the Class of Loans or Revolving Commitments, as applicable, so refinanced and (B) any Refinancing Term Loans shall not have a weighted average life to maturity shorter than the Class of Term Loans so refinanced, (iii) in the case of any Refinancing Term Loans, any amortization applicable thereto and the effect thereon of any prepayment of such Refinancing Term Loans, (iv) the interest rate or rates applicable to the Refinancing Loans of such Class, (v) the fees applicable to the Refinancing Commitments or Refinancing Loans of such Class, (vi) in the case of any Refinancing Term Loans, any original issue discount or upfront fees applicable thereto and in the case of any Refinancing Revolving Commitments, any upfront fees applicable thereto, (vii) the initial Interest Period or Interest Periods applicable to Refinancing Loans of such Class, (viii) any voluntary or mandatory commitment reduction or prepayment requirements applicable to Refinancing Commitments or Refinancing Loans of such Class (which prepayment requirements, in the case of any Refinancing Term Loans, may provide that such Refinancing Term Loans may participate in any mandatory prepayment on a pro rata basis with any Class of existing Term Loans, but may not provide for prepayment requirements that are more favorable to the Lenders holding such Refinancing Term Loans than to the Lenders holding such Class of Term Loans) and any restrictions on the voluntary or mandatory reductions or prepayments of Refinancing Commitments or Refinancing Loans of such Class and (ix) any financial maintenance covenant with which the Company shall be required to comply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any Refinancing Term Loans or Refinancing Revolving Commitments, as applicable, have a financial maintenance covenant at any time prior to the Maturity Date of the Loans or Commitments being refinanced, such financial maintenance covenant shall not be more restrictive with respect to the Company and its Subsidiaries than (or in addition to) the financial maintenance covenant set forth in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6.13</w:t>
      </w:r>
      <w:r>
        <w:rPr>
          <w:rFonts w:ascii="Times New Roman" w:cs="Times New Roman" w:eastAsia="Times New Roman" w:hAnsi="Times New Roman"/>
          <w:sz w:val="19"/>
          <w:szCs w:val="19"/>
          <w:color w:val="auto"/>
        </w:rPr>
        <w:t xml:space="preserve"> (unless such financial maintenance covenant is also added to this Agreement for the benefit of all Lenders)). Except as contemplated by the preceding sentence, the terms of the Refinancing Term Loan Commitments and Refinancing Term Loans or the Refinancing Revolving Commitments and Refinancing Revolving Loans, as applicable, shall be substantially the same as the terms of the existing Term Commitments and the existing Term Loans or the existing Revolving Commitments and the existing Revolving Loans, as applicable, and in any event no more restrictive, taken as a whole, with respect to the Company or any Subsidiary than those set forth in the Loan Documents with respect to the existing Term Commitments and the existing Term Loans or the existing Revolving Commitments and the existing Revolving Loans, as applicable (other than covenants or other provisions applicable only to periods after the Maturity Date of the Loans and Commitments being refinanced by such Refinancing Commitments and Refinancing Loans). With the consent of the Issuing Lenders or the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46" w:name="page147"/>
    <w:bookmarkEnd w:id="146"/>
    <w:p>
      <w:pPr>
        <w:jc w:val="both"/>
        <w:ind w:left="940" w:right="299"/>
        <w:spacing w:after="0"/>
        <w:rPr>
          <w:sz w:val="20"/>
          <w:szCs w:val="20"/>
          <w:color w:val="auto"/>
        </w:rPr>
      </w:pPr>
      <w:r>
        <w:rPr>
          <w:rFonts w:ascii="Times New Roman" w:cs="Times New Roman" w:eastAsia="Times New Roman" w:hAnsi="Times New Roman"/>
          <w:sz w:val="20"/>
          <w:szCs w:val="20"/>
          <w:color w:val="auto"/>
        </w:rPr>
        <w:t xml:space="preserve">Swingline Lender, as applicable, any Refinancing Facility Agreement may provide for the issuance of Letters of Credit for the account of the Company or its Subsidiaries, or the provision to the Company of Swingline Loans, pursuant to any Revolving Commitments established thereby, in each case on terms substantially equivalent to the terms applicable to Letters of Credit and Swingline Loans under the Revolving Commitments. The Administrative Agent shall promptly notify each Lender as to the effectiveness of each Refinancing Facility Agreement. Each Refinancing Facility Agreement may, without the consent of any Lender other than the applicable Refinancing Lenders, effect such amendments to this Agreement and the other Loan Documents as may be necessary or appropriate, in the opinion of the Administrative Agent, to give effect to the provisions of this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xml:space="preserve">, including any amendments necessary to treat the applicable Refinancing Commitments and Refinancing Loans as a new “Class” of loans and/or commitments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as between the Revolving Commitments and Refinancing Revolving Commitments, all Borrowings, all prepayments of Loans and all reductions of Commitments shall continue to be made on a ratable basis among the Lenders with Revolving Commitments and Refinancing Revolving Commitments, based on the relative amounts of their Commitments;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the allocation of the participation exposure with respect to Swingline Loans and Letters of Credit as between the Refinancing Revolving Commitments and the remaining Revolving Commitments shall be made on a ratable basis in accordance with the relative amounts thereof (if any) until the Maturity Date in respect of the earlier maturing Commitments (it being understood that no reallocation of such exposure to later maturing Commitments shall occur on such Maturity Date if such reallocation would cause the Revolving Extensions of Credit of any Lender to exceed its applicable Commitment). The Administrative Agent and the Lenders hereby acknowledge that the minimum borrowing, pro rata borrowing and pro rata payment requirements contained elsewhere in this Agreement are not intended to apply to the transactions effected pursuant to this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w:t>
      </w:r>
    </w:p>
    <w:p>
      <w:pPr>
        <w:spacing w:after="0" w:line="204" w:lineRule="exact"/>
        <w:rPr>
          <w:sz w:val="20"/>
          <w:szCs w:val="20"/>
          <w:color w:val="auto"/>
        </w:rPr>
      </w:pPr>
    </w:p>
    <w:p>
      <w:pPr>
        <w:jc w:val="both"/>
        <w:ind w:left="940" w:right="299" w:firstLine="648"/>
        <w:spacing w:after="0" w:line="245" w:lineRule="auto"/>
        <w:tabs>
          <w:tab w:leader="none" w:pos="1984"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it is hereby understood and agreed that, on and after the Collateral Release Event, the Company shall not obtain any secured Refinancing Term Loans or secured Refinancing Commitments unless (x) the Company has elected to terminate the Collateral Release Period pursuant to </w:t>
      </w:r>
      <w:r>
        <w:rPr>
          <w:rFonts w:ascii="Times New Roman" w:cs="Times New Roman" w:eastAsia="Times New Roman" w:hAnsi="Times New Roman"/>
          <w:sz w:val="20"/>
          <w:szCs w:val="20"/>
          <w:u w:val="single" w:color="auto"/>
          <w:color w:val="auto"/>
        </w:rPr>
        <w:t>Section 5.17</w:t>
      </w:r>
      <w:r>
        <w:rPr>
          <w:rFonts w:ascii="Times New Roman" w:cs="Times New Roman" w:eastAsia="Times New Roman" w:hAnsi="Times New Roman"/>
          <w:sz w:val="20"/>
          <w:szCs w:val="20"/>
          <w:color w:val="auto"/>
        </w:rPr>
        <w:t xml:space="preserve"> and (y) the Obligations are equally and ratably secured and such secured Refinancing Term Loans or secured Refinancing Commitments, as applicable, are subject to an Intercreditor Agreement.</w:t>
      </w:r>
    </w:p>
    <w:p>
      <w:pPr>
        <w:spacing w:after="0" w:line="184" w:lineRule="exact"/>
        <w:rPr>
          <w:rFonts w:ascii="Times New Roman" w:cs="Times New Roman" w:eastAsia="Times New Roman" w:hAnsi="Times New Roman"/>
          <w:sz w:val="20"/>
          <w:szCs w:val="20"/>
          <w:color w:val="auto"/>
        </w:rPr>
      </w:pPr>
    </w:p>
    <w:p>
      <w:pPr>
        <w:ind w:left="1980" w:hanging="392"/>
        <w:spacing w:after="0"/>
        <w:tabs>
          <w:tab w:leader="none" w:pos="198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xml:space="preserve"> shall supersede any provisions in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to</w:t>
      </w:r>
    </w:p>
    <w:p>
      <w:pPr>
        <w:spacing w:after="0" w:line="21" w:lineRule="exact"/>
        <w:rPr>
          <w:rFonts w:ascii="Times New Roman" w:cs="Times New Roman" w:eastAsia="Times New Roman" w:hAnsi="Times New Roman"/>
          <w:sz w:val="20"/>
          <w:szCs w:val="20"/>
          <w:color w:val="auto"/>
        </w:rPr>
      </w:pPr>
    </w:p>
    <w:p>
      <w:pPr>
        <w:ind w:left="9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contrary.</w:t>
      </w:r>
    </w:p>
    <w:p>
      <w:pPr>
        <w:spacing w:after="0" w:line="194"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 xml:space="preserve">SECTION 2.24 </w:t>
      </w:r>
      <w:r>
        <w:rPr>
          <w:rFonts w:ascii="Times New Roman" w:cs="Times New Roman" w:eastAsia="Times New Roman" w:hAnsi="Times New Roman"/>
          <w:sz w:val="20"/>
          <w:szCs w:val="20"/>
          <w:u w:val="single" w:color="auto"/>
          <w:color w:val="auto"/>
        </w:rPr>
        <w:t>Loan Modification Offers</w:t>
      </w:r>
      <w:r>
        <w:rPr>
          <w:rFonts w:ascii="Times New Roman" w:cs="Times New Roman" w:eastAsia="Times New Roman" w:hAnsi="Times New Roman"/>
          <w:sz w:val="20"/>
          <w:szCs w:val="20"/>
          <w:color w:val="auto"/>
        </w:rPr>
        <w:t>. (a) The Borrowers may on one or more occasions after the Closing Date, by written notice to the Administrative Agent, make one or more offers (each, a “</w:t>
      </w:r>
      <w:r>
        <w:rPr>
          <w:rFonts w:ascii="Times New Roman" w:cs="Times New Roman" w:eastAsia="Times New Roman" w:hAnsi="Times New Roman"/>
          <w:sz w:val="20"/>
          <w:szCs w:val="20"/>
          <w:u w:val="single" w:color="auto"/>
          <w:color w:val="auto"/>
        </w:rPr>
        <w:t>Loan Modification Offer</w:t>
      </w:r>
      <w:r>
        <w:rPr>
          <w:rFonts w:ascii="Times New Roman" w:cs="Times New Roman" w:eastAsia="Times New Roman" w:hAnsi="Times New Roman"/>
          <w:sz w:val="20"/>
          <w:szCs w:val="20"/>
          <w:color w:val="auto"/>
        </w:rPr>
        <w:t>”) to all (and not fewer than all) the Lenders of one or more Classes (each Class subject to such a Loan Modification Offer, an “</w:t>
      </w:r>
      <w:r>
        <w:rPr>
          <w:rFonts w:ascii="Times New Roman" w:cs="Times New Roman" w:eastAsia="Times New Roman" w:hAnsi="Times New Roman"/>
          <w:sz w:val="20"/>
          <w:szCs w:val="20"/>
          <w:u w:val="single" w:color="auto"/>
          <w:color w:val="auto"/>
        </w:rPr>
        <w:t>Affected Class</w:t>
      </w:r>
      <w:r>
        <w:rPr>
          <w:rFonts w:ascii="Times New Roman" w:cs="Times New Roman" w:eastAsia="Times New Roman" w:hAnsi="Times New Roman"/>
          <w:sz w:val="20"/>
          <w:szCs w:val="20"/>
          <w:color w:val="auto"/>
        </w:rPr>
        <w:t>”) to make one or more Permitted Amendments pursuant to procedures reasonably specified by the Administrative Agent and reasonably acceptable to the Company. Such notice shall set forth (i) the terms and conditions of the requested Loan Modification Offer and (ii) the date on which such Loan Modification Offer is requested to become effective. Permitted Amendments shall become effective only with respect to the Loans and Commitments of the Lenders of the Affected Class that accept the applicable Loan Modification Offer (such Lenders, the “</w:t>
      </w:r>
      <w:r>
        <w:rPr>
          <w:rFonts w:ascii="Times New Roman" w:cs="Times New Roman" w:eastAsia="Times New Roman" w:hAnsi="Times New Roman"/>
          <w:sz w:val="20"/>
          <w:szCs w:val="20"/>
          <w:u w:val="single" w:color="auto"/>
          <w:color w:val="auto"/>
        </w:rPr>
        <w:t>Accepting Lenders</w:t>
      </w:r>
      <w:r>
        <w:rPr>
          <w:rFonts w:ascii="Times New Roman" w:cs="Times New Roman" w:eastAsia="Times New Roman" w:hAnsi="Times New Roman"/>
          <w:sz w:val="20"/>
          <w:szCs w:val="20"/>
          <w:color w:val="auto"/>
        </w:rPr>
        <w:t xml:space="preserve">”) and, in the case of any Accepting Lender, only with respect to such Lender’s Loans and Commitments of such Affected Class as to which such Lender’s acceptance has been made. With respect to all Permitted Amendments consummated by the Borrowers pursuant to this </w:t>
      </w:r>
      <w:r>
        <w:rPr>
          <w:rFonts w:ascii="Times New Roman" w:cs="Times New Roman" w:eastAsia="Times New Roman" w:hAnsi="Times New Roman"/>
          <w:sz w:val="20"/>
          <w:szCs w:val="20"/>
          <w:u w:val="single" w:color="auto"/>
          <w:color w:val="auto"/>
        </w:rPr>
        <w:t>Section 2.24</w:t>
      </w:r>
      <w:r>
        <w:rPr>
          <w:rFonts w:ascii="Times New Roman" w:cs="Times New Roman" w:eastAsia="Times New Roman" w:hAnsi="Times New Roman"/>
          <w:sz w:val="20"/>
          <w:szCs w:val="20"/>
          <w:color w:val="auto"/>
        </w:rPr>
        <w:t xml:space="preserve">, (i) such Permitted Amendments shall not constitute voluntary or mandatory payments or prepayments for purposes of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and (ii) any Loan Modification Offer, unless contemplating a Maturity Date already in effect hereunder pursuant to a previously consummated Permitted Amendment, must be in a minimum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47" w:name="page148"/>
    <w:bookmarkEnd w:id="147"/>
    <w:p>
      <w:pPr>
        <w:jc w:val="both"/>
        <w:ind w:left="300" w:right="299"/>
        <w:spacing w:after="0" w:line="242" w:lineRule="auto"/>
        <w:rPr>
          <w:sz w:val="20"/>
          <w:szCs w:val="20"/>
          <w:color w:val="auto"/>
        </w:rPr>
      </w:pPr>
      <w:r>
        <w:rPr>
          <w:rFonts w:ascii="Times New Roman" w:cs="Times New Roman" w:eastAsia="Times New Roman" w:hAnsi="Times New Roman"/>
          <w:sz w:val="20"/>
          <w:szCs w:val="20"/>
          <w:color w:val="auto"/>
        </w:rPr>
        <w:t xml:space="preserve">amount of $25,000,000 (or such lesser amount as may be approved by the Administrative Agent in its reasonable discretion);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Borrowers may at their election specify as a condition (a “</w:t>
      </w:r>
      <w:r>
        <w:rPr>
          <w:rFonts w:ascii="Times New Roman" w:cs="Times New Roman" w:eastAsia="Times New Roman" w:hAnsi="Times New Roman"/>
          <w:sz w:val="20"/>
          <w:szCs w:val="20"/>
          <w:u w:val="single" w:color="auto"/>
          <w:color w:val="auto"/>
        </w:rPr>
        <w:t>Minimum Extension Condition</w:t>
      </w:r>
      <w:r>
        <w:rPr>
          <w:rFonts w:ascii="Times New Roman" w:cs="Times New Roman" w:eastAsia="Times New Roman" w:hAnsi="Times New Roman"/>
          <w:sz w:val="20"/>
          <w:szCs w:val="20"/>
          <w:color w:val="auto"/>
        </w:rPr>
        <w:t>”) to consummating any such Permitted Amendment that a minimum amount (to be determined and specified in the relevant Loan Modification Offer in the Borrowers’ sole discretion and which may be waived by the Borrowers) of Commitments or Loans of any or all Affected Classes be extended. If the aggregate principal amount of Commitments or Loans of any Affected Class in respect of which Lenders shall have accepted the relevant Loan Modification Offer shall exceed the maximum aggregate principal amount of Commitments or Loans of such Affected Class offered to be extended by the Borrowers pursuant to such Loan Modification Offer, then the Commitments and Loans of such Lenders shall be extended ratably up to such maximum amount based on the relative principal amounts (but not to exceed actual holdings of record) with respect to which such Lenders have accepted such Loan Modification Offer.</w:t>
      </w:r>
    </w:p>
    <w:p>
      <w:pPr>
        <w:spacing w:after="0" w:line="187" w:lineRule="exact"/>
        <w:rPr>
          <w:sz w:val="20"/>
          <w:szCs w:val="20"/>
          <w:color w:val="auto"/>
        </w:rPr>
      </w:pPr>
    </w:p>
    <w:p>
      <w:pPr>
        <w:ind w:left="940" w:right="299" w:firstLine="648"/>
        <w:spacing w:after="0"/>
        <w:tabs>
          <w:tab w:leader="none" w:pos="1984"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Permitted Amendment shall be effected pursuant to a Loan Modification Agreement executed and delivered by the Borrowers, each Accepting Lender and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any Permitted Amendment relating to the Revolving Commitments and affecting the rights, duties or privileges of the Issuing Lenders or the Swingline Lender, each Issuing Lender and the Swingline Lender, respectively, shall have approved such Permitted Amendment;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Permitted Amendment shall become effective unless (i) no Event of Default shall have occurred and be continuing on the date of effectiveness thereof, (ii) on the date of effectiveness thereof, the representations and warranties of each Loan Party set forth in the Loan Documents shall be true and correct (A) in the case of the representations and warranties qualified as to materiality or Material Adverse Effect, in all respects and (B) otherwise, in all material respects, in each case on and as of such date, except in the case of any such representation and warranty that specifically relates to an earlier date, in which case such representation and warranty shall be so true and correct on and as of such earlier date, (iii) the Borrowers shall have delivered, or agreed to deliver by a date following the effectiveness of such Permitted Amendment reasonably acceptable to the Administrative Agent, to the Administrative Agent such legal opinions, board resolutions, secretary’s certificates, officer’s certificates and other documents (including reaffirmation agreements, supplements and/or amendments to Mortgages or other Security Documents, in each case to the extent applicable) as shall reasonably be requested by the Administrative Agent in connection therewith and (iv) any applicable Minimum Extension Condition shall be satisfied (unless waived by the Borrowers). The Administrative Agent shall promptly notify each Lender as to the effectiveness of each Loan Modification Agreement. Each Loan Modification Agreement may, without the consent of any Lender other than the applicable Accepting Lenders, effect such amendments to this Agreement and the other Loan Documents as may be necessary or appropriate, in the reasonable opinion of the Administrative Agent, to give effect to the provisions of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2.24</w:t>
      </w:r>
      <w:r>
        <w:rPr>
          <w:rFonts w:ascii="Times New Roman" w:cs="Times New Roman" w:eastAsia="Times New Roman" w:hAnsi="Times New Roman"/>
          <w:sz w:val="20"/>
          <w:szCs w:val="20"/>
          <w:color w:val="auto"/>
        </w:rPr>
        <w:t xml:space="preserve">, including any amendments necessary to treat the applicable Loans and/or Commitments of the Accepting Lenders as a new Class of loans and/or commitments hereunder (and the Lenders hereby irrevocably authorize the Administrative Agent to enter into any such amendments);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all Borrowings, all prepayments of Loans and all reductions of Commitments shall continue to be made on a ratable basis among all Lenders, based on the relative amounts of their Commitments (</w:t>
      </w:r>
      <w:r>
        <w:rPr>
          <w:rFonts w:ascii="Times New Roman" w:cs="Times New Roman" w:eastAsia="Times New Roman" w:hAnsi="Times New Roman"/>
          <w:sz w:val="20"/>
          <w:szCs w:val="20"/>
          <w:u w:val="single" w:color="auto"/>
          <w:color w:val="auto"/>
        </w:rPr>
        <w:t>i.e.</w:t>
      </w:r>
      <w:r>
        <w:rPr>
          <w:rFonts w:ascii="Times New Roman" w:cs="Times New Roman" w:eastAsia="Times New Roman" w:hAnsi="Times New Roman"/>
          <w:sz w:val="20"/>
          <w:szCs w:val="20"/>
          <w:color w:val="auto"/>
        </w:rPr>
        <w:t xml:space="preserve">, both extended and non-extended), until the repayment of the Loans attributable to the non-extended Commitments (and the termination of the non-extended Commitments) on the relevant Maturity Date;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in the case of any Loan Modification Offer relating to Revolving Commitments or Revolving Loans, the allocation of the participation exposure with respect to Swingline Loans and Letters of Credit as between the commitments extended hereunder and the remaining Revolving Commitments shall be made on a ratable basis as between such extended Commitments (if any) and the remaining Revolving Commitments until the Maturity Date in respect of the non-extended Commitments (it being understood that no reallocation of such exposure to extended Commitments shall occur on</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48" w:name="page149"/>
    <w:bookmarkEnd w:id="148"/>
    <w:p>
      <w:pPr>
        <w:jc w:val="both"/>
        <w:ind w:left="940" w:right="299"/>
        <w:spacing w:after="0" w:line="243" w:lineRule="auto"/>
        <w:rPr>
          <w:sz w:val="20"/>
          <w:szCs w:val="20"/>
          <w:color w:val="auto"/>
        </w:rPr>
      </w:pPr>
      <w:r>
        <w:rPr>
          <w:rFonts w:ascii="Times New Roman" w:cs="Times New Roman" w:eastAsia="Times New Roman" w:hAnsi="Times New Roman"/>
          <w:sz w:val="20"/>
          <w:szCs w:val="20"/>
          <w:color w:val="auto"/>
        </w:rPr>
        <w:t xml:space="preserve">such Maturity Date if such reallocation would cause the Revolving Extensions of Credit of any Lender to exceed its extended Commitments);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at no time shall there be more than three Classes of revolving Commitments hereunder unless otherwise agreed by the Administrative Agent. The Administrative Agent and the Lenders hereby acknowledge that the minimum borrowing, pro rata borrowing and pro rata payment requirements contained elsewhere in this Agreement are not intended to apply to the transactions effected pursuant to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2.24</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Section 2.24</w:t>
      </w:r>
      <w:r>
        <w:rPr>
          <w:rFonts w:ascii="Times New Roman" w:cs="Times New Roman" w:eastAsia="Times New Roman" w:hAnsi="Times New Roman"/>
          <w:sz w:val="20"/>
          <w:szCs w:val="20"/>
          <w:color w:val="auto"/>
        </w:rPr>
        <w:t xml:space="preserve"> shall supersede any provisions in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to the contrary.</w:t>
      </w:r>
    </w:p>
    <w:p>
      <w:pPr>
        <w:spacing w:after="0" w:line="189" w:lineRule="exact"/>
        <w:rPr>
          <w:sz w:val="20"/>
          <w:szCs w:val="20"/>
          <w:color w:val="auto"/>
        </w:rPr>
      </w:pPr>
    </w:p>
    <w:p>
      <w:pPr>
        <w:jc w:val="both"/>
        <w:ind w:left="300" w:right="299" w:firstLine="648"/>
        <w:spacing w:after="0"/>
        <w:rPr>
          <w:sz w:val="20"/>
          <w:szCs w:val="20"/>
          <w:color w:val="auto"/>
        </w:rPr>
      </w:pPr>
      <w:r>
        <w:rPr>
          <w:rFonts w:ascii="Times New Roman" w:cs="Times New Roman" w:eastAsia="Times New Roman" w:hAnsi="Times New Roman"/>
          <w:sz w:val="20"/>
          <w:szCs w:val="20"/>
          <w:color w:val="auto"/>
        </w:rPr>
        <w:t xml:space="preserve">SECTION 2.25 </w:t>
      </w:r>
      <w:r>
        <w:rPr>
          <w:rFonts w:ascii="Times New Roman" w:cs="Times New Roman" w:eastAsia="Times New Roman" w:hAnsi="Times New Roman"/>
          <w:sz w:val="20"/>
          <w:szCs w:val="20"/>
          <w:u w:val="single" w:color="auto"/>
          <w:color w:val="auto"/>
        </w:rPr>
        <w:t>Illegality</w:t>
      </w:r>
      <w:r>
        <w:rPr>
          <w:rFonts w:ascii="Times New Roman" w:cs="Times New Roman" w:eastAsia="Times New Roman" w:hAnsi="Times New Roman"/>
          <w:sz w:val="20"/>
          <w:szCs w:val="20"/>
          <w:color w:val="auto"/>
        </w:rPr>
        <w:t>. (a) If any Lender determines that any Requirement of Law has made it unlawful, or that any Governmental Authority has asserted that it is unlawful, for any Lender or its applicable lending office to perform any of its obligations hereunder or make, maintain or fund or charge interest with respect to any Borrowing or to determine or charge interest rates based upon a Relevant Rate, or any Governmental Authority has imposed material restrictions on the authority of such Lender to purchase or sell, or to take deposits of, Dollars or any Alternative Currency in the applicable interbank market, then, on notice thereof by such Lender to the Company through the Administrative Agent, (i) any obligation of such Lender to issue, make, maintain, fund or charge interest with respect to any such Borrowing or to make or continue Term SOFR Loans or Alternative Currency Loans in the affected currency or currencies or to convert Base Rate Loans to Term SOFR Loans, shall be suspended, and (ii) if such notice asserts the illegality of such Lender making or maintaining Base Rate Loans the interest rate on which is determined by reference to the Term SOFR component of the Base Rate, the interest rate on which Base Rate Loans of such Lender shall, if necessary to avoid such illegality, be determined by the Administrative Agent without reference to the Term SOFR component of the Base Rate, in each case until such Lender notifies the Administrative Agent and the Company that the circumstances giving rise to such determination no longer exist. Upon receipt of such notice, (x) the Borrowers shall, upon demand from such Lender (with a copy to the Administrative Agent), prepay all Alternative Currency Loans in the affected currency or currencies or, if applicable, in the case of Term SOFR Loans, convert all such Term SOFR Loans of such Lender to Base Rate Loans (the interest rate on which Base Rate Loans of such Lender shall, if necessary to avoid such illegality, be determined by the Administrative Agent without reference to the Term SOFR component of the Base Rate), either on the last day of the Interest Period therefor, if such Lender may lawfully continue to maintain such Alternative Currency Loans or Term SOFR Loans to such day, or immediately, if such Lender may not lawfully continue to maintain such Loans and (y) if such notice asserts the illegality of such Lender determining or charging interest rates based upon Term SOFR, the Administrative Agent shall during the period of such suspension compute the Base Rate applicable to such Lender without reference to the Term SOFR component thereof until the Administrative Agent is advised in writing by such Lender that it is no longer illegal for such Lender to determine or charge interest rates based upon Term SOFR. Upon any such prepayment or conversion, the Borrowers shall also pay accrued interest on the amount so prepaid or converted.</w:t>
      </w:r>
    </w:p>
    <w:p>
      <w:pPr>
        <w:spacing w:after="0" w:line="202" w:lineRule="exact"/>
        <w:rPr>
          <w:sz w:val="20"/>
          <w:szCs w:val="20"/>
          <w:color w:val="auto"/>
        </w:rPr>
      </w:pPr>
    </w:p>
    <w:p>
      <w:pPr>
        <w:jc w:val="both"/>
        <w:ind w:left="940" w:right="299" w:firstLine="648"/>
        <w:spacing w:after="0" w:line="241" w:lineRule="auto"/>
        <w:tabs>
          <w:tab w:leader="none" w:pos="1984"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in any applicable jurisdiction, the Administrative Agent, any Issuing Lender or any Lender determines that any law has made it unlawful, or that any Governmental Authority has asserted that it is unlawful, for the Administrative Agent, such Issuing Lender or any Lender to (i) perform any of its obligations hereunder or under any other Loan Document, (ii) to fund or maintain its participation in any Loan or Letter of Credit or (iii) issue, make, maintain, fund or charge interest or fees with respect to any Loan or Letter of Credit to any Designated Borrower who is organized under the laws of a jurisdiction other than the United States, a State thereof or the District of Columbia such Person shall promptly notify the Administrative Agent, then, upon the Administrative Agent notifying the Company, and until such notice by such Person is revoked, any obligation of such Person to issue, make, maintain, fund or charge interest or fees with respect to any such Loan or Letter of Credit shall be suspended, and to the extent required by applicable law, cancelled. Upon receipt of such notice, the Loan Parties shall, (A) repay that Person’s participation</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49" w:name="page150"/>
    <w:bookmarkEnd w:id="149"/>
    <w:p>
      <w:pPr>
        <w:jc w:val="both"/>
        <w:ind w:left="940" w:right="299"/>
        <w:spacing w:after="0" w:line="243" w:lineRule="auto"/>
        <w:rPr>
          <w:sz w:val="20"/>
          <w:szCs w:val="20"/>
          <w:color w:val="auto"/>
        </w:rPr>
      </w:pPr>
      <w:r>
        <w:rPr>
          <w:rFonts w:ascii="Times New Roman" w:cs="Times New Roman" w:eastAsia="Times New Roman" w:hAnsi="Times New Roman"/>
          <w:sz w:val="20"/>
          <w:szCs w:val="20"/>
          <w:color w:val="auto"/>
        </w:rPr>
        <w:t>in the Loans or other applicable Obligations on the last day of the Interest Period for each Loan or other Obligation occurring after the Administrative Agent has notified the Company or, if earlier, the date specified by such Person in the notice delivered to the Administrative Agent (being no earlier than the last day of any applicable grace period permitted by applicable law), (B) to the extent applicable to such Issuing Lender, Cash Collateralize that portion of applicable L/C Obligations comprised of the aggregate undrawn amount of Letters of Credit to the extent not otherwise Cash Collateralized and (C) take all reasonable actions requested by such Person to mitigate or avoid such illegality.</w:t>
      </w:r>
    </w:p>
    <w:p>
      <w:pPr>
        <w:spacing w:after="0" w:line="189"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2.26 </w:t>
      </w:r>
      <w:r>
        <w:rPr>
          <w:rFonts w:ascii="Times New Roman" w:cs="Times New Roman" w:eastAsia="Times New Roman" w:hAnsi="Times New Roman"/>
          <w:sz w:val="20"/>
          <w:szCs w:val="20"/>
          <w:u w:val="single" w:color="auto"/>
          <w:color w:val="auto"/>
        </w:rPr>
        <w:t>Designated Borrowers</w:t>
      </w:r>
      <w:r>
        <w:rPr>
          <w:rFonts w:ascii="Times New Roman" w:cs="Times New Roman" w:eastAsia="Times New Roman" w:hAnsi="Times New Roman"/>
          <w:sz w:val="20"/>
          <w:szCs w:val="20"/>
          <w:color w:val="auto"/>
        </w:rPr>
        <w:t xml:space="preserve">. (a) Effective as of the date hereof ABM Aviation UK Limited, a company incorporated and registered in England </w:t>
      </w:r>
      <w:r>
        <w:rPr>
          <w:rFonts w:ascii="Times New Roman" w:cs="Times New Roman" w:eastAsia="Times New Roman" w:hAnsi="Times New Roman"/>
          <w:sz w:val="20"/>
          <w:szCs w:val="20"/>
          <w:u w:val="single" w:color="auto"/>
          <w:color w:val="0000FF"/>
        </w:rPr>
        <w:t>and Wales</w:t>
      </w:r>
      <w:r>
        <w:rPr>
          <w:rFonts w:ascii="Times New Roman" w:cs="Times New Roman" w:eastAsia="Times New Roman" w:hAnsi="Times New Roman"/>
          <w:sz w:val="20"/>
          <w:szCs w:val="20"/>
          <w:color w:val="auto"/>
        </w:rPr>
        <w:t xml:space="preserve"> as a private company limited by shares, shall be a “Designated Borrower” hereunder and may receive Revolving Loans for its account on the terms and conditions set forth in this Agreement.</w:t>
      </w:r>
    </w:p>
    <w:p>
      <w:pPr>
        <w:spacing w:after="0" w:line="180" w:lineRule="exact"/>
        <w:rPr>
          <w:sz w:val="20"/>
          <w:szCs w:val="20"/>
          <w:color w:val="auto"/>
        </w:rPr>
      </w:pPr>
    </w:p>
    <w:p>
      <w:pPr>
        <w:jc w:val="both"/>
        <w:ind w:left="940" w:right="299" w:firstLine="648"/>
        <w:spacing w:after="0"/>
        <w:tabs>
          <w:tab w:leader="none" w:pos="1984"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at any time, upon not less than fifteen (15) Business Days’ notice from the Company to the Administrative Agent (or such shorter period as may be agreed by the Administrative Agent in its sole discretion), request to designate any additional Subsidiary of the Company (an “</w:t>
      </w:r>
      <w:r>
        <w:rPr>
          <w:rFonts w:ascii="Times New Roman" w:cs="Times New Roman" w:eastAsia="Times New Roman" w:hAnsi="Times New Roman"/>
          <w:sz w:val="20"/>
          <w:szCs w:val="20"/>
          <w:u w:val="single" w:color="auto"/>
          <w:color w:val="auto"/>
        </w:rPr>
        <w:t>Applicant Borrower</w:t>
      </w:r>
      <w:r>
        <w:rPr>
          <w:rFonts w:ascii="Times New Roman" w:cs="Times New Roman" w:eastAsia="Times New Roman" w:hAnsi="Times New Roman"/>
          <w:sz w:val="20"/>
          <w:szCs w:val="20"/>
          <w:color w:val="auto"/>
        </w:rPr>
        <w:t xml:space="preserve">”) as a Designated Borrower to receive Revolving Loans hereunder by delivering to the Administrative Agent (which shall promptly deliver counterparts thereof to each Revolving Lender) a duly executed notice and agreement in substantially the form of </w:t>
      </w:r>
      <w:r>
        <w:rPr>
          <w:rFonts w:ascii="Times New Roman" w:cs="Times New Roman" w:eastAsia="Times New Roman" w:hAnsi="Times New Roman"/>
          <w:sz w:val="20"/>
          <w:szCs w:val="20"/>
          <w:u w:val="single" w:color="auto"/>
          <w:color w:val="auto"/>
        </w:rPr>
        <w:t>Exhibit K</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u w:val="single" w:color="auto"/>
          <w:color w:val="auto"/>
        </w:rPr>
        <w:t>Designated Borrower Request and Assumption Agreement</w:t>
      </w:r>
      <w:r>
        <w:rPr>
          <w:rFonts w:ascii="Times New Roman" w:cs="Times New Roman" w:eastAsia="Times New Roman" w:hAnsi="Times New Roman"/>
          <w:sz w:val="20"/>
          <w:szCs w:val="20"/>
          <w:color w:val="auto"/>
        </w:rPr>
        <w:t xml:space="preserve">”). The parties hereto acknowledge and agree that prior to any Applicant Borrower becoming entitled to utilize the credit facilities provided for herein (i) such Applicant Borrower shall be reasonably acceptable to each of the Administrative Agent and the Revolving Lenders, (ii) the Administrative Agent and the Revolving Lenders shall have received all documentation and other information that the Administrative Agent or any such Revolving Lender has reasonably requested in writing in order to comply with its obligations under applicable “know your customer” and anti-money laundering rules and regulations and (iii) the Administrative Agent shall have received such supporting resolutions, incumbency certificates, opinions of counsel and other documents or information, in form, content and scope reasonably satisfactory to the Administrative Agent, as may be required by the Administrative Agent or the Majority in Interest of the Revolving Facilities in their sole discretion, and notes signed by such new Borrowers to the extent any Revolving Lenders so require. If the Administrative Agent and each Revolving Lender agrees that an Applicant Borrower shall be entitled to become a Designated Borrower and receive Revolving Loans hereunder, then promptly following receipt of all such requested resolutions, incumbency certificates, opinions of counsel and other documents or information, the Administrative Agent shall send a notice in substantially the form of </w:t>
      </w:r>
      <w:r>
        <w:rPr>
          <w:rFonts w:ascii="Times New Roman" w:cs="Times New Roman" w:eastAsia="Times New Roman" w:hAnsi="Times New Roman"/>
          <w:sz w:val="20"/>
          <w:szCs w:val="20"/>
          <w:u w:val="single" w:color="auto"/>
          <w:color w:val="auto"/>
        </w:rPr>
        <w:t>Exhibit L</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u w:val="single" w:color="auto"/>
          <w:color w:val="auto"/>
        </w:rPr>
        <w:t>Designated Borrower Notice</w:t>
      </w:r>
      <w:r>
        <w:rPr>
          <w:rFonts w:ascii="Times New Roman" w:cs="Times New Roman" w:eastAsia="Times New Roman" w:hAnsi="Times New Roman"/>
          <w:sz w:val="20"/>
          <w:szCs w:val="20"/>
          <w:color w:val="auto"/>
        </w:rPr>
        <w:t xml:space="preserve">”) to the Company and the Revolving Lenders specifying the effective date upon which the Applicant Borrower shall constitute a Designated Borrower for purposes hereof, whereupon each of the Lenders agrees to permit such Designated Borrower to receive Revolving Loans hereunder, on the terms and conditions set forth herein, and each of the parties agrees that such Designated Borrower otherwise shall be a Borrower for all purposes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Borrowing Request or Application may be submitted by or on behalf of such Designated Borrower until the date five Business Days after such effective date</w:t>
      </w:r>
      <w:r>
        <w:rPr>
          <w:rFonts w:ascii="Times New Roman" w:cs="Times New Roman" w:eastAsia="Times New Roman" w:hAnsi="Times New Roman"/>
          <w:sz w:val="20"/>
          <w:szCs w:val="20"/>
          <w:b w:val="1"/>
          <w:bCs w:val="1"/>
          <w:color w:val="auto"/>
        </w:rPr>
        <w:t>.</w:t>
      </w:r>
    </w:p>
    <w:p>
      <w:pPr>
        <w:spacing w:after="0" w:line="201" w:lineRule="exact"/>
        <w:rPr>
          <w:rFonts w:ascii="Times New Roman" w:cs="Times New Roman" w:eastAsia="Times New Roman" w:hAnsi="Times New Roman"/>
          <w:sz w:val="20"/>
          <w:szCs w:val="20"/>
          <w:color w:val="auto"/>
        </w:rPr>
      </w:pPr>
    </w:p>
    <w:p>
      <w:pPr>
        <w:jc w:val="both"/>
        <w:ind w:left="940" w:right="299" w:firstLine="648"/>
        <w:spacing w:after="0" w:line="254" w:lineRule="auto"/>
        <w:tabs>
          <w:tab w:leader="none" w:pos="1984"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 of the Company and each Designated Borrower that is a Domestic Subsidiary (other than a CFC Holding Company) shall be joint and several in nature. The Obligations of all other Designated Borrowers shall be several in nature.</w:t>
      </w:r>
    </w:p>
    <w:p>
      <w:pPr>
        <w:spacing w:after="0" w:line="174" w:lineRule="exact"/>
        <w:rPr>
          <w:rFonts w:ascii="Times New Roman" w:cs="Times New Roman" w:eastAsia="Times New Roman" w:hAnsi="Times New Roman"/>
          <w:sz w:val="20"/>
          <w:szCs w:val="20"/>
          <w:color w:val="auto"/>
        </w:rPr>
      </w:pPr>
    </w:p>
    <w:p>
      <w:pPr>
        <w:jc w:val="both"/>
        <w:ind w:left="940" w:right="299" w:firstLine="648"/>
        <w:spacing w:after="0" w:line="254" w:lineRule="auto"/>
        <w:tabs>
          <w:tab w:leader="none" w:pos="1984"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Subsidiary of the Company that is or becomes a “Designated Borrower” pursuant to this </w:t>
      </w:r>
      <w:r>
        <w:rPr>
          <w:rFonts w:ascii="Times New Roman" w:cs="Times New Roman" w:eastAsia="Times New Roman" w:hAnsi="Times New Roman"/>
          <w:sz w:val="20"/>
          <w:szCs w:val="20"/>
          <w:u w:val="single" w:color="auto"/>
          <w:color w:val="auto"/>
        </w:rPr>
        <w:t>Section 2.26</w:t>
      </w:r>
      <w:r>
        <w:rPr>
          <w:rFonts w:ascii="Times New Roman" w:cs="Times New Roman" w:eastAsia="Times New Roman" w:hAnsi="Times New Roman"/>
          <w:sz w:val="20"/>
          <w:szCs w:val="20"/>
          <w:color w:val="auto"/>
        </w:rPr>
        <w:t xml:space="preserve"> hereby irrevocably appoints the Company as its agent for all purposes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50" w:name="page151"/>
    <w:bookmarkEnd w:id="150"/>
    <w:p>
      <w:pPr>
        <w:jc w:val="both"/>
        <w:ind w:left="940" w:right="299"/>
        <w:spacing w:after="0" w:line="242" w:lineRule="auto"/>
        <w:rPr>
          <w:sz w:val="20"/>
          <w:szCs w:val="20"/>
          <w:color w:val="auto"/>
        </w:rPr>
      </w:pPr>
      <w:r>
        <w:rPr>
          <w:rFonts w:ascii="Times New Roman" w:cs="Times New Roman" w:eastAsia="Times New Roman" w:hAnsi="Times New Roman"/>
          <w:sz w:val="20"/>
          <w:szCs w:val="20"/>
          <w:color w:val="auto"/>
        </w:rPr>
        <w:t>relevant to this Agreement and each of the other Loan Documents, including (i) the giving and receipt of notices, (ii) the execution and delivery of all documents, instruments and certificates contemplated herein and all modifications hereto, and (iii) the receipt of the proceeds of any Revolving Loans made by the Lenders to any such Designated Borrower hereunder. Any acknowledgment, consent, direction, certification or other action which might otherwise be valid or effective only if given or taken by all Borrowers, or by each Borrower acting singly, shall be valid and effective if given or taken only by the Company, whether or not any such other Borrower joins therein. Any notice, demand, consent, acknowledgement, direction, certification or other communication delivered to the Company in accordance with the terms of this Agreement shall be deemed to have been delivered to each Designated Borrower.</w:t>
      </w:r>
    </w:p>
    <w:p>
      <w:pPr>
        <w:spacing w:after="0" w:line="192" w:lineRule="exact"/>
        <w:rPr>
          <w:sz w:val="20"/>
          <w:szCs w:val="20"/>
          <w:color w:val="auto"/>
        </w:rPr>
      </w:pPr>
    </w:p>
    <w:p>
      <w:pPr>
        <w:jc w:val="both"/>
        <w:ind w:left="940" w:right="299" w:firstLine="648"/>
        <w:spacing w:after="0" w:line="244" w:lineRule="auto"/>
        <w:tabs>
          <w:tab w:leader="none" w:pos="198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may from time to time, upon not less than fifteen (15) Business Days’ notice from the Company to the Administrative Agent (or such shorter period as may be agreed by the Administrative Agent in its sole discretion), terminate a Designated Borrower’s status as such,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there are no outstanding Loans payable by such Designated Borrower, or other amounts payable by such Designated Borrower on account of any Loans made to it, as of the effective date of such termination. The Administrative Agent will promptly notify the Lenders of any such termination of a Designated Borrower’s status.</w:t>
      </w:r>
    </w:p>
    <w:p>
      <w:pPr>
        <w:spacing w:after="0" w:line="186" w:lineRule="exact"/>
        <w:rPr>
          <w:sz w:val="20"/>
          <w:szCs w:val="20"/>
          <w:color w:val="auto"/>
        </w:rPr>
      </w:pPr>
    </w:p>
    <w:p>
      <w:pPr>
        <w:ind w:left="940"/>
        <w:spacing w:after="0"/>
        <w:tabs>
          <w:tab w:leader="none" w:pos="2500" w:val="left"/>
        </w:tabs>
        <w:rPr>
          <w:sz w:val="20"/>
          <w:szCs w:val="20"/>
          <w:color w:val="auto"/>
        </w:rPr>
      </w:pPr>
      <w:r>
        <w:rPr>
          <w:rFonts w:ascii="Times New Roman" w:cs="Times New Roman" w:eastAsia="Times New Roman" w:hAnsi="Times New Roman"/>
          <w:sz w:val="20"/>
          <w:szCs w:val="20"/>
          <w:color w:val="auto"/>
        </w:rPr>
        <w:t>SECTION 2.27</w:t>
      </w:r>
      <w:r>
        <w:rPr>
          <w:sz w:val="20"/>
          <w:szCs w:val="20"/>
          <w:color w:val="auto"/>
        </w:rPr>
        <w:tab/>
      </w:r>
      <w:r>
        <w:rPr>
          <w:rFonts w:ascii="Times New Roman" w:cs="Times New Roman" w:eastAsia="Times New Roman" w:hAnsi="Times New Roman"/>
          <w:sz w:val="19"/>
          <w:szCs w:val="19"/>
          <w:u w:val="single" w:color="auto"/>
          <w:color w:val="auto"/>
        </w:rPr>
        <w:t>Designated Lenders</w:t>
      </w:r>
      <w:r>
        <w:rPr>
          <w:rFonts w:ascii="Times New Roman" w:cs="Times New Roman" w:eastAsia="Times New Roman" w:hAnsi="Times New Roman"/>
          <w:sz w:val="19"/>
          <w:szCs w:val="19"/>
          <w:color w:val="auto"/>
        </w:rPr>
        <w:t>.</w:t>
      </w:r>
    </w:p>
    <w:p>
      <w:pPr>
        <w:spacing w:after="0" w:line="211" w:lineRule="exact"/>
        <w:rPr>
          <w:sz w:val="20"/>
          <w:szCs w:val="20"/>
          <w:color w:val="auto"/>
        </w:rPr>
      </w:pPr>
    </w:p>
    <w:p>
      <w:pPr>
        <w:jc w:val="both"/>
        <w:ind w:left="300" w:right="299" w:firstLine="648"/>
        <w:spacing w:after="0" w:line="234" w:lineRule="auto"/>
        <w:rPr>
          <w:sz w:val="20"/>
          <w:szCs w:val="20"/>
          <w:color w:val="auto"/>
        </w:rPr>
      </w:pPr>
      <w:r>
        <w:rPr>
          <w:rFonts w:ascii="Times New Roman" w:cs="Times New Roman" w:eastAsia="Times New Roman" w:hAnsi="Times New Roman"/>
          <w:sz w:val="22"/>
          <w:szCs w:val="22"/>
          <w:color w:val="auto"/>
        </w:rPr>
        <w:t>Each of the Administrative Agent, the Issuing Lenders, the Swingline Lender and each Lender at its option may make any Loan or Letter of Credit or otherwise perform its obligations hereunder through any Funding Office (each, a “</w:t>
      </w:r>
      <w:r>
        <w:rPr>
          <w:rFonts w:ascii="Times New Roman" w:cs="Times New Roman" w:eastAsia="Times New Roman" w:hAnsi="Times New Roman"/>
          <w:sz w:val="22"/>
          <w:szCs w:val="22"/>
          <w:u w:val="single" w:color="auto"/>
          <w:color w:val="auto"/>
        </w:rPr>
        <w:t>Designated Lender</w:t>
      </w:r>
      <w:r>
        <w:rPr>
          <w:rFonts w:ascii="Times New Roman" w:cs="Times New Roman" w:eastAsia="Times New Roman" w:hAnsi="Times New Roman"/>
          <w:sz w:val="22"/>
          <w:szCs w:val="22"/>
          <w:color w:val="auto"/>
        </w:rPr>
        <w:t>”); provided that any exercise of such option shall not affect the obligation of such Borrower to repay any Loan or Letter of Credit drawing in accordance with the terms of this Agreement. Any Designated Lender shall be considered a Lender; provided that in the case of an Affiliate or branch of a Lender, all provisions applicable to a Lender shall apply to such Affiliate or branch of such Lender to the same extent as such Lender; provided that for the purposes only of voting in connection with any Loan Document, any participation by any Designated Lender in any outstanding Loan or Letter of Credit shall be deemed a participation of such Lender.</w:t>
      </w:r>
    </w:p>
    <w:p>
      <w:pPr>
        <w:spacing w:after="0" w:line="18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-8255</wp:posOffset>
            </wp:positionV>
            <wp:extent cx="25463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54635"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REPRESENTATIONS AND WARRANTIES</w:t>
      </w:r>
    </w:p>
    <w:p>
      <w:pPr>
        <w:spacing w:after="0" w:line="2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Company and, as applicable, the other Borrowers represent and warrant to the</w:t>
      </w:r>
    </w:p>
    <w:p>
      <w:pPr>
        <w:spacing w:after="0" w:line="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Lenders that:</w:t>
      </w:r>
    </w:p>
    <w:p>
      <w:pPr>
        <w:spacing w:after="0" w:line="187"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 xml:space="preserve">SECTION 3.01 </w:t>
      </w:r>
      <w:r>
        <w:rPr>
          <w:rFonts w:ascii="Times New Roman" w:cs="Times New Roman" w:eastAsia="Times New Roman" w:hAnsi="Times New Roman"/>
          <w:sz w:val="20"/>
          <w:szCs w:val="20"/>
          <w:u w:val="single" w:color="auto"/>
          <w:color w:val="auto"/>
        </w:rPr>
        <w:t>Organization; Powers</w:t>
      </w:r>
      <w:r>
        <w:rPr>
          <w:rFonts w:ascii="Times New Roman" w:cs="Times New Roman" w:eastAsia="Times New Roman" w:hAnsi="Times New Roman"/>
          <w:sz w:val="20"/>
          <w:szCs w:val="20"/>
          <w:color w:val="auto"/>
        </w:rPr>
        <w:t xml:space="preserve">. The Company and each Subsidiary (a) is duly incorporated, organized, validly existing and, to the extent that such concept is applicable in the relevant jurisdiction, in good standing under the laws of the jurisdiction of its organization, (b) has all requisite power and authority, and the legal right (i) to carry on its business as now conducted and as proposed to be conducted and to own and lease its property and (ii) to execute, deliver and perform its obligations under each Loan Document (with respect to each Loan Party) to which it is a party and to effect the Transactions and (c) is qualified to do business in, and, to the extent that such concept is applicable in the relevant jurisdiction, is in good standing in every jurisdiction where such qualification is required, except, in the case of </w:t>
      </w:r>
      <w:r>
        <w:rPr>
          <w:rFonts w:ascii="Times New Roman" w:cs="Times New Roman" w:eastAsia="Times New Roman" w:hAnsi="Times New Roman"/>
          <w:sz w:val="20"/>
          <w:szCs w:val="20"/>
          <w:u w:val="single" w:color="auto"/>
          <w:color w:val="auto"/>
        </w:rPr>
        <w:t>clauses (b)(i)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where the failure to do so, individually or in the aggregate, would not reasonably be expected to result in a Material Adverse Effect.</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51" w:name="page152"/>
    <w:bookmarkEnd w:id="151"/>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 xml:space="preserve">SECTION 3.02 </w:t>
      </w:r>
      <w:r>
        <w:rPr>
          <w:rFonts w:ascii="Times New Roman" w:cs="Times New Roman" w:eastAsia="Times New Roman" w:hAnsi="Times New Roman"/>
          <w:sz w:val="20"/>
          <w:szCs w:val="20"/>
          <w:u w:val="single" w:color="auto"/>
          <w:color w:val="auto"/>
        </w:rPr>
        <w:t>Authorization; Enforceability</w:t>
      </w:r>
      <w:r>
        <w:rPr>
          <w:rFonts w:ascii="Times New Roman" w:cs="Times New Roman" w:eastAsia="Times New Roman" w:hAnsi="Times New Roman"/>
          <w:sz w:val="20"/>
          <w:szCs w:val="20"/>
          <w:color w:val="auto"/>
        </w:rPr>
        <w:t>. The execution, delivery and performance by each Loan Party of each Loan Document to which it is a party, and the consummation by each Loan Party of the Transactions to which it is a party, are within such Loan Party’s powers and has been duly authorized by all necessary corporate or other organizational action. This Agreement has been duly executed and delivered by the Company and the other Borrowers and constitutes, and each other Loan Document to which any Loan Party is to be a party, when executed and delivered by such Loan Party, will constitute, a legal, valid and binding obligation of the Company or such other Loan Party, as applicable, enforceable against such Person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92"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 xml:space="preserve">SECTION 3.03 </w:t>
      </w:r>
      <w:r>
        <w:rPr>
          <w:rFonts w:ascii="Times New Roman" w:cs="Times New Roman" w:eastAsia="Times New Roman" w:hAnsi="Times New Roman"/>
          <w:sz w:val="20"/>
          <w:szCs w:val="20"/>
          <w:u w:val="single" w:color="auto"/>
          <w:color w:val="auto"/>
        </w:rPr>
        <w:t>Governmental Approvals; No Conflicts</w:t>
      </w:r>
      <w:r>
        <w:rPr>
          <w:rFonts w:ascii="Times New Roman" w:cs="Times New Roman" w:eastAsia="Times New Roman" w:hAnsi="Times New Roman"/>
          <w:sz w:val="20"/>
          <w:szCs w:val="20"/>
          <w:color w:val="auto"/>
        </w:rPr>
        <w:t xml:space="preserve">. The Transactions (a) do not require any consent or approval of, registration or filing with, or any other action by, any Governmental Authority, except (i) as contemplated by the definition of the term “Collateral and Guarantee Requirement,” (ii) such as have been obtained or made and are in full force and effect and (iii) filings necessary to perfect Liens created under the Loan Documents, (b) will not violate any Requirement of Law applicable to the Company or any Subsidiary, (c) will not violate or result (alone or with notice or lapse of time or both) in a default under any indenture or agreement governing any Indebtedness, any material agreement or any other material instrument binding upon the Company or any Subsidiary or their respective assets, or give rise to a right thereunder to require any payment, repurchase or redemption to be made by the Company or any Subsidiary or give rise to a right of, or result in, termination, cancelation or acceleration of any obligation thereunder, except, in the case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to the extent any such violations, individually or in the aggregate, would not reasonably be expected to result in a Material Adverse Effect and (d) will not result in the creation or imposition of any Lien on any asset now owned or hereafter acquired by the Company or any Subsidiary, except Liens permitted under the Loan Documents.</w:t>
      </w:r>
    </w:p>
    <w:p>
      <w:pPr>
        <w:spacing w:after="0" w:line="196"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 xml:space="preserve">SECTION 3.04 </w:t>
      </w:r>
      <w:r>
        <w:rPr>
          <w:rFonts w:ascii="Times New Roman" w:cs="Times New Roman" w:eastAsia="Times New Roman" w:hAnsi="Times New Roman"/>
          <w:sz w:val="20"/>
          <w:szCs w:val="20"/>
          <w:u w:val="single" w:color="auto"/>
          <w:color w:val="auto"/>
        </w:rPr>
        <w:t>Financial Condition; No Material Adverse Change</w:t>
      </w:r>
      <w:r>
        <w:rPr>
          <w:rFonts w:ascii="Times New Roman" w:cs="Times New Roman" w:eastAsia="Times New Roman" w:hAnsi="Times New Roman"/>
          <w:sz w:val="20"/>
          <w:szCs w:val="20"/>
          <w:color w:val="auto"/>
        </w:rPr>
        <w:t xml:space="preserve">. (a) The Company has heretofore furnished to the Lenders the audited consolidated balance sheets of Company and its Subsidiaries on a consolidated basis, and related statements of income, changes in equity and cash flows of the Company and its Subsidiaries on a consolidated basis for the periods ended October 31, 2022, October 31, 2023 and October 31, 2024, audited by and accompanied by the opinion of KPMG, LLP, independent registered public accounting firm, and the related unaudited consolidating financial statements (the financial statements set forth in this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u w:val="single" w:color="auto"/>
          <w:color w:val="auto"/>
        </w:rPr>
        <w:t>Required Financials</w:t>
      </w:r>
      <w:r>
        <w:rPr>
          <w:rFonts w:ascii="Times New Roman" w:cs="Times New Roman" w:eastAsia="Times New Roman" w:hAnsi="Times New Roman"/>
          <w:sz w:val="20"/>
          <w:szCs w:val="20"/>
          <w:color w:val="auto"/>
        </w:rPr>
        <w:t xml:space="preserve">”). The Required Financials present fairly, in all material respects, the financial position, results of operations and cash flows of the Company and its Subsidiaries, respectively, as of such date and for such period in conformity with GAAP. Each reference in this </w:t>
      </w:r>
      <w:r>
        <w:rPr>
          <w:rFonts w:ascii="Times New Roman" w:cs="Times New Roman" w:eastAsia="Times New Roman" w:hAnsi="Times New Roman"/>
          <w:sz w:val="20"/>
          <w:szCs w:val="20"/>
          <w:u w:val="single" w:color="auto"/>
          <w:color w:val="auto"/>
        </w:rPr>
        <w:t>Section 3.04(a)</w:t>
      </w:r>
      <w:r>
        <w:rPr>
          <w:rFonts w:ascii="Times New Roman" w:cs="Times New Roman" w:eastAsia="Times New Roman" w:hAnsi="Times New Roman"/>
          <w:sz w:val="20"/>
          <w:szCs w:val="20"/>
          <w:color w:val="auto"/>
        </w:rPr>
        <w:t xml:space="preserve"> to a “Subsidiary” shall include any Unrestricted Subsidiary.</w:t>
      </w:r>
    </w:p>
    <w:p>
      <w:pPr>
        <w:spacing w:after="0" w:line="190" w:lineRule="exact"/>
        <w:rPr>
          <w:sz w:val="20"/>
          <w:szCs w:val="20"/>
          <w:color w:val="auto"/>
        </w:rPr>
      </w:pPr>
    </w:p>
    <w:p>
      <w:pPr>
        <w:ind w:left="940" w:right="339" w:firstLine="648"/>
        <w:spacing w:after="0" w:line="269" w:lineRule="auto"/>
        <w:tabs>
          <w:tab w:leader="none" w:pos="1984"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October 31, 2024 there has been no event or condition that has resulted, or would reasonably be expected to result, in a Material Adverse Effect.</w:t>
      </w:r>
    </w:p>
    <w:p>
      <w:pPr>
        <w:spacing w:after="0" w:line="159" w:lineRule="exact"/>
        <w:rPr>
          <w:sz w:val="20"/>
          <w:szCs w:val="20"/>
          <w:color w:val="auto"/>
        </w:rPr>
      </w:pPr>
    </w:p>
    <w:p>
      <w:pPr>
        <w:jc w:val="both"/>
        <w:ind w:left="300" w:right="299" w:firstLine="648"/>
        <w:spacing w:after="0" w:line="274" w:lineRule="auto"/>
        <w:rPr>
          <w:sz w:val="20"/>
          <w:szCs w:val="20"/>
          <w:color w:val="auto"/>
        </w:rPr>
      </w:pPr>
      <w:r>
        <w:rPr>
          <w:rFonts w:ascii="Times New Roman" w:cs="Times New Roman" w:eastAsia="Times New Roman" w:hAnsi="Times New Roman"/>
          <w:sz w:val="19"/>
          <w:szCs w:val="19"/>
          <w:color w:val="auto"/>
        </w:rPr>
        <w:t xml:space="preserve">SECTION 3.05 </w:t>
      </w:r>
      <w:r>
        <w:rPr>
          <w:rFonts w:ascii="Times New Roman" w:cs="Times New Roman" w:eastAsia="Times New Roman" w:hAnsi="Times New Roman"/>
          <w:sz w:val="19"/>
          <w:szCs w:val="19"/>
          <w:u w:val="single" w:color="auto"/>
          <w:color w:val="auto"/>
        </w:rPr>
        <w:t>Properties</w:t>
      </w:r>
      <w:r>
        <w:rPr>
          <w:rFonts w:ascii="Times New Roman" w:cs="Times New Roman" w:eastAsia="Times New Roman" w:hAnsi="Times New Roman"/>
          <w:sz w:val="19"/>
          <w:szCs w:val="19"/>
          <w:color w:val="auto"/>
        </w:rPr>
        <w:t>. (a) Each of the Company and each Subsidiary has good title to, or valid leasehold interests in, all its real and personal property material to its business (including Mortgaged Properties, if any), except as would not reasonably be expected to have a Material Adverse Effect.</w:t>
      </w:r>
    </w:p>
    <w:p>
      <w:pPr>
        <w:spacing w:after="0" w:line="156" w:lineRule="exact"/>
        <w:rPr>
          <w:sz w:val="20"/>
          <w:szCs w:val="20"/>
          <w:color w:val="auto"/>
        </w:rPr>
      </w:pPr>
    </w:p>
    <w:p>
      <w:pPr>
        <w:jc w:val="both"/>
        <w:ind w:left="940" w:right="299" w:firstLine="648"/>
        <w:spacing w:after="0" w:line="243" w:lineRule="auto"/>
        <w:tabs>
          <w:tab w:leader="none" w:pos="1984"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the Company and any applicable Subsidiary owns, or is licensed to use, all Intellectual Property used in the conduct of the business of the Company or such Subsidiary, as applicable, and the use thereof and the conduct of its business by the Company or such Subsidiary does not infringe in any respect upon the rights of any other Person, except in each case for any such infringements that, individually or in the aggregate, would not be reasonably expected to result in a Material Adverse Effect,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representations are made to the knowledge of the Company with respect to infringement of patents owned by third parties. The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52" w:name="page153"/>
    <w:bookmarkEnd w:id="152"/>
    <w:p>
      <w:pPr>
        <w:jc w:val="both"/>
        <w:ind w:left="940" w:right="299"/>
        <w:spacing w:after="0" w:line="241" w:lineRule="auto"/>
        <w:rPr>
          <w:sz w:val="20"/>
          <w:szCs w:val="20"/>
          <w:color w:val="auto"/>
        </w:rPr>
      </w:pPr>
      <w:r>
        <w:rPr>
          <w:rFonts w:ascii="Times New Roman" w:cs="Times New Roman" w:eastAsia="Times New Roman" w:hAnsi="Times New Roman"/>
          <w:sz w:val="20"/>
          <w:szCs w:val="20"/>
          <w:color w:val="auto"/>
        </w:rPr>
        <w:t>Company and its Subsidiaries have made all maintenance payments and taken all other actions necessary to maintain in full force and effect all registrations and applications for Intellectual Property owned by the Company and any applicable Subsidiary that are material to the business of the Company or such Subsidiary, as applicable. Each such registration and application is subsisting and, to the knowledge of the Company or such Subsidiary, as applicable, valid and enforceable. No claim, litigation or proceeding is pending or, to the knowledge of the Company or such Subsidiary, as applicable, overtly threatened against the Company or such Subsidiary in which any Person is alleging that the Company or such Subsidiary, as applicable, is infringing, misappropriating, diluting or otherwise violating the Intellectual Property of any Person in any respect, that, individually or in the aggregate, would reasonably be expected to result in a Material Adverse Effect. To the knowledge of the Company or such Subsidiary, no Person is infringing the Intellectual Property owned by the Company or any applicable Subsidiary, except as would not reasonably be expected to result in a Material Adverse Effect.</w:t>
      </w:r>
    </w:p>
    <w:p>
      <w:pPr>
        <w:spacing w:after="0" w:line="197" w:lineRule="exact"/>
        <w:rPr>
          <w:sz w:val="20"/>
          <w:szCs w:val="20"/>
          <w:color w:val="auto"/>
        </w:rPr>
      </w:pPr>
    </w:p>
    <w:p>
      <w:pPr>
        <w:jc w:val="both"/>
        <w:ind w:left="300" w:right="319"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3.06 </w:t>
      </w:r>
      <w:r>
        <w:rPr>
          <w:rFonts w:ascii="Times New Roman" w:cs="Times New Roman" w:eastAsia="Times New Roman" w:hAnsi="Times New Roman"/>
          <w:sz w:val="20"/>
          <w:szCs w:val="20"/>
          <w:u w:val="single" w:color="auto"/>
          <w:color w:val="auto"/>
        </w:rPr>
        <w:t>Litigation</w:t>
      </w:r>
      <w:r>
        <w:rPr>
          <w:rFonts w:ascii="Times New Roman" w:cs="Times New Roman" w:eastAsia="Times New Roman" w:hAnsi="Times New Roman"/>
          <w:sz w:val="20"/>
          <w:szCs w:val="20"/>
          <w:color w:val="auto"/>
        </w:rPr>
        <w:t>. There are no actions, suits or proceedings by or before any arbitrator or Governmental Authority pending against or, to the knowledge of the Company or any other Loan Party, overtly threatened in writing against or affecting the Company or any Subsidiary that would reasonably be expected, individually or in the aggregate, to result in a Material Adverse Effect.</w:t>
      </w:r>
    </w:p>
    <w:p>
      <w:pPr>
        <w:spacing w:after="0" w:line="180" w:lineRule="exact"/>
        <w:rPr>
          <w:sz w:val="20"/>
          <w:szCs w:val="20"/>
          <w:color w:val="auto"/>
        </w:rPr>
      </w:pPr>
    </w:p>
    <w:p>
      <w:pPr>
        <w:jc w:val="both"/>
        <w:ind w:left="300" w:right="299" w:firstLine="648"/>
        <w:spacing w:after="0" w:line="255" w:lineRule="auto"/>
        <w:rPr>
          <w:sz w:val="20"/>
          <w:szCs w:val="20"/>
          <w:color w:val="auto"/>
        </w:rPr>
      </w:pPr>
      <w:r>
        <w:rPr>
          <w:rFonts w:ascii="Times New Roman" w:cs="Times New Roman" w:eastAsia="Times New Roman" w:hAnsi="Times New Roman"/>
          <w:sz w:val="19"/>
          <w:szCs w:val="19"/>
          <w:color w:val="auto"/>
        </w:rPr>
        <w:t xml:space="preserve">SECTION 3.07 </w:t>
      </w:r>
      <w:r>
        <w:rPr>
          <w:rFonts w:ascii="Times New Roman" w:cs="Times New Roman" w:eastAsia="Times New Roman" w:hAnsi="Times New Roman"/>
          <w:sz w:val="19"/>
          <w:szCs w:val="19"/>
          <w:u w:val="single" w:color="auto"/>
          <w:color w:val="auto"/>
        </w:rPr>
        <w:t>Environmental Matters</w:t>
      </w:r>
      <w:r>
        <w:rPr>
          <w:rFonts w:ascii="Times New Roman" w:cs="Times New Roman" w:eastAsia="Times New Roman" w:hAnsi="Times New Roman"/>
          <w:sz w:val="19"/>
          <w:szCs w:val="19"/>
          <w:color w:val="auto"/>
        </w:rPr>
        <w:t>. Except with respect to any matters that, individually or in the aggregate, would not reasonably be expected to result in a Material Adverse Effect, (a) there are no actions, suits or proceedings with respect to any Environmental Liability by or before any arbitrator or Governmental Authority pending against or, to the knowledge of any Loan Party, threatened in writing against or affecting the Company or any Subsidiary; and (b) none of the Company or any Subsidiary (i) has violated any Environmental Law or, to the knowledge of any Loan Party, is subject to any Environmental Liability, (ii) has failed to obtain, maintain or comply with any Environmental Permit required for the Company or any Subsidiary to operate as currently operated, or knows of any reason such Environmental Permit may be revoked, not renewed, or adversely modified, (iii) has used, handled, stored or disposed of Hazardous Materials in a manner that would reasonably be expected to result in Environmental Liability, (iv) has received notice of any claim alleging the Company or any Subsidiary is responsible for any Environmental Liability, or (v) knows of any basis for, or is subject to any judgment or consent order pertaining to, any Environmental Liability of the Company or any Subsidiary.</w:t>
      </w:r>
    </w:p>
    <w:p>
      <w:pPr>
        <w:spacing w:after="0" w:line="182"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3.08 </w:t>
      </w:r>
      <w:r>
        <w:rPr>
          <w:rFonts w:ascii="Times New Roman" w:cs="Times New Roman" w:eastAsia="Times New Roman" w:hAnsi="Times New Roman"/>
          <w:sz w:val="20"/>
          <w:szCs w:val="20"/>
          <w:u w:val="single" w:color="auto"/>
          <w:color w:val="auto"/>
        </w:rPr>
        <w:t>Compliance with Laws and Agreements</w:t>
      </w:r>
      <w:r>
        <w:rPr>
          <w:rFonts w:ascii="Times New Roman" w:cs="Times New Roman" w:eastAsia="Times New Roman" w:hAnsi="Times New Roman"/>
          <w:sz w:val="20"/>
          <w:szCs w:val="20"/>
          <w:color w:val="auto"/>
        </w:rPr>
        <w:t>. Each of the Company and each Subsidiary is in compliance with (i) all Requirements of Law and (ii) all indentures, agreements and other instruments binding upon it or its property, except, in each case, where the failure to do so, individually or in the aggregate, would not reasonably be expected to result in a Material Adverse Effect.</w:t>
      </w:r>
    </w:p>
    <w:p>
      <w:pPr>
        <w:spacing w:after="0" w:line="180"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3.09 </w:t>
      </w:r>
      <w:r>
        <w:rPr>
          <w:rFonts w:ascii="Times New Roman" w:cs="Times New Roman" w:eastAsia="Times New Roman" w:hAnsi="Times New Roman"/>
          <w:sz w:val="20"/>
          <w:szCs w:val="20"/>
          <w:u w:val="single" w:color="auto"/>
          <w:color w:val="auto"/>
        </w:rPr>
        <w:t>Investment Company Status</w:t>
      </w:r>
      <w:r>
        <w:rPr>
          <w:rFonts w:ascii="Times New Roman" w:cs="Times New Roman" w:eastAsia="Times New Roman" w:hAnsi="Times New Roman"/>
          <w:sz w:val="20"/>
          <w:szCs w:val="20"/>
          <w:color w:val="auto"/>
        </w:rPr>
        <w:t>. None of the Company or any other Loan Party is required to be registered as an “investment company” under the Investment Company Act.</w:t>
      </w:r>
    </w:p>
    <w:p>
      <w:pPr>
        <w:spacing w:after="0" w:line="159"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 xml:space="preserve">SECTION 3.10 </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Each of the Company and each Subsidiary (a) has timely filed or caused to be filed all Tax returns and reports required to have been filed by it, except to the extent the failure to do so would not reasonably be expected to result in a Material Adverse Effect and (b) has paid or caused to be paid all Taxes required to have been paid by it, except where (i)(x) the validity or amount thereof is being contested in good faith by appropriate proceedings and (y) the Company or such Subsidiary, as applicable, has set aside on its books adequate reserves with respect thereto to the extent required by GAAP or (ii) the failure to do so could not reasonably be expected to result in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53" w:name="page154"/>
    <w:bookmarkEnd w:id="153"/>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3.11 </w:t>
      </w:r>
      <w:r>
        <w:rPr>
          <w:rFonts w:ascii="Times New Roman" w:cs="Times New Roman" w:eastAsia="Times New Roman" w:hAnsi="Times New Roman"/>
          <w:sz w:val="20"/>
          <w:szCs w:val="20"/>
          <w:u w:val="single" w:color="auto"/>
          <w:color w:val="auto"/>
        </w:rPr>
        <w:t>ERISA and Labor Matters</w:t>
      </w:r>
      <w:r>
        <w:rPr>
          <w:rFonts w:ascii="Times New Roman" w:cs="Times New Roman" w:eastAsia="Times New Roman" w:hAnsi="Times New Roman"/>
          <w:sz w:val="20"/>
          <w:szCs w:val="20"/>
          <w:color w:val="auto"/>
        </w:rPr>
        <w:t>. (a) No ERISA Events have occurred or are reasonably expected to occur that would, in the aggregate, reasonably be expected to result in a Material Adverse Effect.</w:t>
      </w:r>
    </w:p>
    <w:p>
      <w:pPr>
        <w:spacing w:after="0" w:line="174" w:lineRule="exact"/>
        <w:rPr>
          <w:sz w:val="20"/>
          <w:szCs w:val="20"/>
          <w:color w:val="auto"/>
        </w:rPr>
      </w:pPr>
    </w:p>
    <w:p>
      <w:pPr>
        <w:ind w:left="1980" w:hanging="392"/>
        <w:spacing w:after="0"/>
        <w:tabs>
          <w:tab w:leader="none" w:pos="1980" w:val="left"/>
        </w:tabs>
        <w:numPr>
          <w:ilvl w:val="1"/>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Loan Party is or will be (1) an employee benefit plan subject to Title I of ERISA,</w:t>
      </w:r>
    </w:p>
    <w:p>
      <w:pPr>
        <w:spacing w:after="0" w:line="33" w:lineRule="exact"/>
        <w:rPr>
          <w:rFonts w:ascii="Times New Roman" w:cs="Times New Roman" w:eastAsia="Times New Roman" w:hAnsi="Times New Roman"/>
          <w:sz w:val="19"/>
          <w:szCs w:val="19"/>
          <w:color w:val="auto"/>
        </w:rPr>
      </w:pPr>
    </w:p>
    <w:p>
      <w:pPr>
        <w:ind w:left="940" w:right="319"/>
        <w:spacing w:after="0" w:line="246" w:lineRule="auto"/>
        <w:tabs>
          <w:tab w:leader="none" w:pos="1249"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plan or account subject to Section 4975 of the Code; (3) an entity deemed to hold Plan Assets; or (4) a “governmental plan” within the meaning of ERISA.</w:t>
      </w:r>
    </w:p>
    <w:p>
      <w:pPr>
        <w:spacing w:after="0" w:line="181" w:lineRule="exact"/>
        <w:rPr>
          <w:rFonts w:ascii="Times New Roman" w:cs="Times New Roman" w:eastAsia="Times New Roman" w:hAnsi="Times New Roman"/>
          <w:sz w:val="20"/>
          <w:szCs w:val="20"/>
          <w:color w:val="auto"/>
        </w:rPr>
      </w:pPr>
    </w:p>
    <w:p>
      <w:pPr>
        <w:jc w:val="both"/>
        <w:ind w:left="940" w:right="299" w:firstLine="648"/>
        <w:spacing w:after="0" w:line="258" w:lineRule="auto"/>
        <w:tabs>
          <w:tab w:leader="none" w:pos="1984" w:val="left"/>
        </w:tabs>
        <w:numPr>
          <w:ilvl w:val="1"/>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in the aggregate, would not reasonably be expected to have a Material Adverse Effect, (i) there are no strikes, lockouts, work stoppages or similar labor disputes against the Company or any Subsidiary pending or, to the knowledge of the Company or any Subsidiary, overtly threatened, (ii) hours worked by and payment made to employees of the Company and the Subsidiaries have not been in violation of the Fair Labor Standards Act or any other applicable Federal, state, local or foreign law dealing with such matters and (iii) all payments due from the Company or any Subsidiary on account of employee health and welfare insurance have been paid or accrued as a liability on the books of the Company or relevant Subsidiary.</w:t>
      </w:r>
    </w:p>
    <w:p>
      <w:pPr>
        <w:spacing w:after="0" w:line="173" w:lineRule="exact"/>
        <w:rPr>
          <w:rFonts w:ascii="Times New Roman" w:cs="Times New Roman" w:eastAsia="Times New Roman" w:hAnsi="Times New Roman"/>
          <w:sz w:val="19"/>
          <w:szCs w:val="19"/>
          <w:color w:val="auto"/>
        </w:rPr>
      </w:pPr>
    </w:p>
    <w:p>
      <w:pPr>
        <w:jc w:val="both"/>
        <w:ind w:left="940" w:right="319" w:firstLine="648"/>
        <w:spacing w:after="0" w:line="254" w:lineRule="auto"/>
        <w:tabs>
          <w:tab w:leader="none" w:pos="1984"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represent and warrant as of the Closing Date that no Borrower is and will be using Plan Assets of one or more Benefit Plans in connection with the Loans, the Letters of Credit or the Commitments.</w:t>
      </w:r>
    </w:p>
    <w:p>
      <w:pPr>
        <w:spacing w:after="0" w:line="174"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 xml:space="preserve">SECTION 3.12 </w:t>
      </w:r>
      <w:r>
        <w:rPr>
          <w:rFonts w:ascii="Times New Roman" w:cs="Times New Roman" w:eastAsia="Times New Roman" w:hAnsi="Times New Roman"/>
          <w:sz w:val="20"/>
          <w:szCs w:val="20"/>
          <w:u w:val="single" w:color="auto"/>
          <w:color w:val="auto"/>
        </w:rPr>
        <w:t>Subsidiaries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3.12</w:t>
      </w:r>
      <w:r>
        <w:rPr>
          <w:rFonts w:ascii="Times New Roman" w:cs="Times New Roman" w:eastAsia="Times New Roman" w:hAnsi="Times New Roman"/>
          <w:sz w:val="20"/>
          <w:szCs w:val="20"/>
          <w:color w:val="auto"/>
        </w:rPr>
        <w:t xml:space="preserve"> sets forth the name and jurisdiction of organization of, and the ownership interest of the Company and each Subsidiary in, each Subsidiary and each class of Equity Interest of each Loan Party and each direct Subsidiary thereof and identifies each Subsidiary that is a Loan Party or an Excluded Subsidiary, in each case as of the Closing Date. The Equity Interests in each Subsidiary have been duly authorized and validly issued and are fully paid and nonassessable, and such Equity Interests are owned by the Company, directly or indirectly, free and clear of all Liens (other than Liens permitted by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xml:space="preserve">). Except as set forth in </w:t>
      </w:r>
      <w:r>
        <w:rPr>
          <w:rFonts w:ascii="Times New Roman" w:cs="Times New Roman" w:eastAsia="Times New Roman" w:hAnsi="Times New Roman"/>
          <w:sz w:val="20"/>
          <w:szCs w:val="20"/>
          <w:u w:val="single" w:color="auto"/>
          <w:color w:val="auto"/>
        </w:rPr>
        <w:t>Schedule 3.12</w:t>
      </w:r>
      <w:r>
        <w:rPr>
          <w:rFonts w:ascii="Times New Roman" w:cs="Times New Roman" w:eastAsia="Times New Roman" w:hAnsi="Times New Roman"/>
          <w:sz w:val="20"/>
          <w:szCs w:val="20"/>
          <w:color w:val="auto"/>
        </w:rPr>
        <w:t>, as of the Closing Date, there is no existing option, warrant, call, right, commitment or other agreement to which any Subsidiary is a party requiring, and there are no Equity Interests in any Subsidiary outstanding that upon exercise, conversion or exchange would require, the issuance by any Subsidiary of any additional Equity Interests or other securities exercisable for, convertible into, exchangeable for or evidencing the right to subscribe for or purchase any Equity Interests in any Subsidiary.</w:t>
      </w:r>
    </w:p>
    <w:p>
      <w:pPr>
        <w:spacing w:after="0" w:line="187"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3.13 </w:t>
      </w: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3.13</w:t>
      </w:r>
      <w:r>
        <w:rPr>
          <w:rFonts w:ascii="Times New Roman" w:cs="Times New Roman" w:eastAsia="Times New Roman" w:hAnsi="Times New Roman"/>
          <w:sz w:val="20"/>
          <w:szCs w:val="20"/>
          <w:color w:val="auto"/>
        </w:rPr>
        <w:t xml:space="preserve"> sets forth a description of all material insurance maintained by or on behalf of the Company and the Subsidiaries as of the Closing Date.</w:t>
      </w:r>
    </w:p>
    <w:p>
      <w:pPr>
        <w:spacing w:after="0" w:line="159"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 xml:space="preserve">SECTION 3.14 </w:t>
      </w:r>
      <w:r>
        <w:rPr>
          <w:rFonts w:ascii="Times New Roman" w:cs="Times New Roman" w:eastAsia="Times New Roman" w:hAnsi="Times New Roman"/>
          <w:sz w:val="20"/>
          <w:szCs w:val="20"/>
          <w:u w:val="single" w:color="auto"/>
          <w:color w:val="auto"/>
        </w:rPr>
        <w:t>Solvency</w:t>
      </w:r>
      <w:r>
        <w:rPr>
          <w:rFonts w:ascii="Times New Roman" w:cs="Times New Roman" w:eastAsia="Times New Roman" w:hAnsi="Times New Roman"/>
          <w:sz w:val="20"/>
          <w:szCs w:val="20"/>
          <w:color w:val="auto"/>
        </w:rPr>
        <w:t>. Immediately after giving effect to the Transactions on the Closing Date, the Company and its Subsidiaries (on a consolidated basis) (a) have property with fair value greater than the total amount of their debts and liabilities, contingent (it being understood that the amount of contingent liabilities at any time shall be computed as the amount that, in light of all the facts and circumstances existing at such time, represents the amount that can reasonably be expected to become an actual or matured liability), subordinated or otherwise, (b) have assets with present fair salable value not less than the amount that will be required to pay their liability on their debts as they become absolute and matured, (c) will be able to pay their debts and liabilities, subordinated, contingent or otherwise, as they become absolute and matured and (d) are not engaged in business or a transaction, and are not about to engage in business or a transaction, for which their property would constitute an unreasonably small capital.</w:t>
      </w:r>
    </w:p>
    <w:p>
      <w:pPr>
        <w:spacing w:after="0" w:line="190"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3.15 </w:t>
      </w:r>
      <w:r>
        <w:rPr>
          <w:rFonts w:ascii="Times New Roman" w:cs="Times New Roman" w:eastAsia="Times New Roman" w:hAnsi="Times New Roman"/>
          <w:sz w:val="20"/>
          <w:szCs w:val="20"/>
          <w:u w:val="single" w:color="auto"/>
          <w:color w:val="auto"/>
        </w:rPr>
        <w:t>Disclosure</w:t>
      </w:r>
      <w:r>
        <w:rPr>
          <w:rFonts w:ascii="Times New Roman" w:cs="Times New Roman" w:eastAsia="Times New Roman" w:hAnsi="Times New Roman"/>
          <w:sz w:val="20"/>
          <w:szCs w:val="20"/>
          <w:color w:val="auto"/>
        </w:rPr>
        <w:t>. No written reports, financial statements, certificates or other written information (taken as a whole) furnished by or on behalf of any Loan Party to any Arranger, the Administrative Agent or any Lender on or prior to the Closing Date in connection with the negotiation of</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54" w:name="page155"/>
    <w:bookmarkEnd w:id="154"/>
    <w:p>
      <w:pPr>
        <w:jc w:val="both"/>
        <w:ind w:left="300" w:right="299"/>
        <w:spacing w:after="0" w:line="256" w:lineRule="auto"/>
        <w:rPr>
          <w:sz w:val="20"/>
          <w:szCs w:val="20"/>
          <w:color w:val="auto"/>
        </w:rPr>
      </w:pPr>
      <w:r>
        <w:rPr>
          <w:rFonts w:ascii="Times New Roman" w:cs="Times New Roman" w:eastAsia="Times New Roman" w:hAnsi="Times New Roman"/>
          <w:sz w:val="19"/>
          <w:szCs w:val="19"/>
          <w:color w:val="auto"/>
        </w:rPr>
        <w:t xml:space="preserve">this Agreement or any other Loan Document, included herein or therein or furnished hereunder or thereunder (as modified or supplemented by other information so furnished) contains any material misstatement of fact or omits to state any material fact necessary to make the statements therein, in the light of the circumstances under which they were made, not materially misleading;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 respect to forecasts and projected financial information, the Company represents only that such information was prepared in good faith based upon assumptions believed by it to be reasonable at the time so prepared and, if such projected financial information was furnished prior to the Closing Date, as of the Closing Date (it being understood and agreed that any such projected financial information may vary from actual results and that such variations may be material). As of the Closing Date, the information included in the Beneficial Ownership Certification, if applicable, is true and correct in all respects.</w:t>
      </w:r>
    </w:p>
    <w:p>
      <w:pPr>
        <w:spacing w:after="0" w:line="181" w:lineRule="exact"/>
        <w:rPr>
          <w:sz w:val="20"/>
          <w:szCs w:val="20"/>
          <w:color w:val="auto"/>
        </w:rPr>
      </w:pPr>
    </w:p>
    <w:p>
      <w:pPr>
        <w:ind w:left="940"/>
        <w:spacing w:after="0"/>
        <w:tabs>
          <w:tab w:leader="none" w:pos="2500" w:val="left"/>
        </w:tabs>
        <w:rPr>
          <w:sz w:val="20"/>
          <w:szCs w:val="20"/>
          <w:color w:val="auto"/>
        </w:rPr>
      </w:pPr>
      <w:r>
        <w:rPr>
          <w:rFonts w:ascii="Times New Roman" w:cs="Times New Roman" w:eastAsia="Times New Roman" w:hAnsi="Times New Roman"/>
          <w:sz w:val="20"/>
          <w:szCs w:val="20"/>
          <w:color w:val="auto"/>
        </w:rPr>
        <w:t>SECTION 3.16</w:t>
      </w:r>
      <w:r>
        <w:rPr>
          <w:sz w:val="20"/>
          <w:szCs w:val="20"/>
          <w:color w:val="auto"/>
        </w:rPr>
        <w:tab/>
      </w:r>
      <w:r>
        <w:rPr>
          <w:rFonts w:ascii="Times New Roman" w:cs="Times New Roman" w:eastAsia="Times New Roman" w:hAnsi="Times New Roman"/>
          <w:sz w:val="19"/>
          <w:szCs w:val="19"/>
          <w:u w:val="single" w:color="auto"/>
          <w:color w:val="auto"/>
        </w:rPr>
        <w:t>Collateral Matters</w:t>
      </w:r>
      <w:r>
        <w:rPr>
          <w:rFonts w:ascii="Times New Roman" w:cs="Times New Roman" w:eastAsia="Times New Roman" w:hAnsi="Times New Roman"/>
          <w:sz w:val="19"/>
          <w:szCs w:val="19"/>
          <w:color w:val="auto"/>
        </w:rPr>
        <w:t>. Subject to the Collateral and Guarantee Requirement:</w:t>
      </w:r>
    </w:p>
    <w:p>
      <w:pPr>
        <w:spacing w:after="0" w:line="216" w:lineRule="exact"/>
        <w:rPr>
          <w:sz w:val="20"/>
          <w:szCs w:val="20"/>
          <w:color w:val="auto"/>
        </w:rPr>
      </w:pPr>
    </w:p>
    <w:p>
      <w:pPr>
        <w:jc w:val="both"/>
        <w:ind w:left="940" w:right="299" w:firstLine="648"/>
        <w:spacing w:after="0" w:line="241" w:lineRule="auto"/>
        <w:tabs>
          <w:tab w:leader="none" w:pos="1984"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Collateral Agreement, upon execution and delivery thereof by the parties thereto, will create in favor of the Administrative Agent, for the benefit of the Secured Parties, under the laws of the jurisdiction governing such Collateral Agreement, a legal, valid and enforceable security interest in the Collateral and (i) when the Collateral (as defined in the Collateral Agreement) constituting certificated securities (as defined in the Uniform Commercial Code) is delivered to the Administrative Agent in the State of New York, together with instruments of transfer duly endorsed in blank, the security interest created under the Collateral Agreement will constitute a fully perfected security interest in all right, title and interest of the pledgors thereunder in such Collateral to the extent such security interest may be perfected by delivery of certificated securities, prior and superior in right to any other Person (other than Permitted Encumbrances that by operation of law or contract would have priority over the Obligations) and (ii) when financing statements in appropriate form are filed in the applicable filing offices, the security interest created under the Collateral Agreement will constitute a fully perfected security interest in all right, title and interest of the pledgors in the remaining Collateral (as defined therein) to the extent perfection can be obtained by filing Uniform Commercial Code financing statements, prior and superior to the rights of any other Person (other than Liens permitted under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191" w:lineRule="exact"/>
        <w:rPr>
          <w:rFonts w:ascii="Times New Roman" w:cs="Times New Roman" w:eastAsia="Times New Roman" w:hAnsi="Times New Roman"/>
          <w:sz w:val="20"/>
          <w:szCs w:val="20"/>
          <w:color w:val="auto"/>
        </w:rPr>
      </w:pPr>
    </w:p>
    <w:p>
      <w:pPr>
        <w:jc w:val="both"/>
        <w:ind w:left="940" w:right="299" w:firstLine="648"/>
        <w:spacing w:after="0" w:line="243" w:lineRule="auto"/>
        <w:tabs>
          <w:tab w:leader="none" w:pos="1984"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and when executed and delivered, each Mortgage, upon execution and delivery thereof by the parties thereto, will create in favor of the Administrative Agent, for the benefit of the Secured Parties, a legal, valid and enforceable lien on, or security interest in, as applicable, all the applicable mortgagor’s right, title and interest in and to the Mortgaged Properties subject thereto and the proceeds thereof, and when the Mortgages have been filed in the jurisdictions specified therein, the Mortgages will constitute a valid first priority lien on, or fully perfected security interest in, as applicable, all right, title and interest of the mortgagors in the Mortgaged Properties and the proceeds thereof, prior and superior in right to any other Person, other than Liens permitted under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jc w:val="both"/>
        <w:ind w:left="940" w:right="299" w:firstLine="648"/>
        <w:spacing w:after="0" w:line="242" w:lineRule="auto"/>
        <w:tabs>
          <w:tab w:leader="none" w:pos="1984"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the recordation of the Collateral Agreement (or an IP Security Agreement in form and substance reasonably satisfactory to the Company and the Administrative Agent) with the United States Patent and Trademark Office or the United States Copyright Office, as applicable, and the filing of the financing statements referred to in </w:t>
      </w:r>
      <w:r>
        <w:rPr>
          <w:rFonts w:ascii="Times New Roman" w:cs="Times New Roman" w:eastAsia="Times New Roman" w:hAnsi="Times New Roman"/>
          <w:sz w:val="20"/>
          <w:szCs w:val="20"/>
          <w:u w:val="single" w:color="auto"/>
          <w:color w:val="auto"/>
        </w:rPr>
        <w:t>paragraph (a)</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3.16</w:t>
      </w:r>
      <w:r>
        <w:rPr>
          <w:rFonts w:ascii="Times New Roman" w:cs="Times New Roman" w:eastAsia="Times New Roman" w:hAnsi="Times New Roman"/>
          <w:sz w:val="20"/>
          <w:szCs w:val="20"/>
          <w:color w:val="auto"/>
        </w:rPr>
        <w:t xml:space="preserve">, the security interest created under the Collateral Agreement will constitute a fully perfected security interest in all right, title and interest of the Loan Parties in the Intellectual Property in which a security interest may be perfected by filing or recording in the United States of America, in each case prior and superior in right to any other Person, other than Liens permitted under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xml:space="preserve"> (it being understood and agreed that subsequent recordings in the United States Patent and Trademark Office or the United States Copyright Office will be necessary to perfect a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848360</wp:posOffset>
            </wp:positionH>
            <wp:positionV relativeFrom="paragraph">
              <wp:posOffset>-901700</wp:posOffset>
            </wp:positionV>
            <wp:extent cx="3111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55" w:name="page156"/>
    <w:bookmarkEnd w:id="155"/>
    <w:p>
      <w:pPr>
        <w:ind w:left="940" w:right="319"/>
        <w:spacing w:after="0" w:line="269" w:lineRule="auto"/>
        <w:rPr>
          <w:sz w:val="20"/>
          <w:szCs w:val="20"/>
          <w:color w:val="auto"/>
        </w:rPr>
      </w:pPr>
      <w:r>
        <w:rPr>
          <w:rFonts w:ascii="Times New Roman" w:cs="Times New Roman" w:eastAsia="Times New Roman" w:hAnsi="Times New Roman"/>
          <w:sz w:val="20"/>
          <w:szCs w:val="20"/>
          <w:color w:val="auto"/>
        </w:rPr>
        <w:t>interest in such Intellectual Property applied for, acquired or developed by the applicable Loan Parties after the Closing Date).</w:t>
      </w:r>
    </w:p>
    <w:p>
      <w:pPr>
        <w:spacing w:after="0" w:line="159" w:lineRule="exact"/>
        <w:rPr>
          <w:sz w:val="20"/>
          <w:szCs w:val="20"/>
          <w:color w:val="auto"/>
        </w:rPr>
      </w:pPr>
    </w:p>
    <w:p>
      <w:pPr>
        <w:jc w:val="both"/>
        <w:ind w:left="940" w:right="299" w:firstLine="648"/>
        <w:spacing w:after="0" w:line="243" w:lineRule="auto"/>
        <w:tabs>
          <w:tab w:leader="none" w:pos="1984"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Security Document, upon execution and delivery thereof by the parties thereto and the making of the filings and registrations with the applicable Governmental Authorities and taking of the other actions provided for therein, will be effective under applicable law to create in favor of the Administrative Agent, for the benefit of the Secured Parties, a legal, valid and enforceable Lien on, and security interest in, the Collateral subject thereto, and will constitute a fully perfected security interest in all right, title and interest of the Loan Parties in the Collateral subject thereto, prior and superior to the rights of any other Person, except for rights secured by Liens permitted under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 xml:space="preserve">SECTION 3.17 </w:t>
      </w:r>
      <w:r>
        <w:rPr>
          <w:rFonts w:ascii="Times New Roman" w:cs="Times New Roman" w:eastAsia="Times New Roman" w:hAnsi="Times New Roman"/>
          <w:sz w:val="20"/>
          <w:szCs w:val="20"/>
          <w:u w:val="single" w:color="auto"/>
          <w:color w:val="auto"/>
        </w:rPr>
        <w:t>Federal Reserve Regulations</w:t>
      </w:r>
      <w:r>
        <w:rPr>
          <w:rFonts w:ascii="Times New Roman" w:cs="Times New Roman" w:eastAsia="Times New Roman" w:hAnsi="Times New Roman"/>
          <w:sz w:val="20"/>
          <w:szCs w:val="20"/>
          <w:color w:val="auto"/>
        </w:rPr>
        <w:t>. None of the Company or any other Subsidiary is engaged or will engage, principally or as one of its important activities, in the business of purchasing or carrying margin stock (within the meaning of Regulation U of the Board of Governors), or extending credit for the purpose of purchasing or carrying margin stock. No part of the proceeds of the Loans will be used, directly or indirectly, for any purpose that entails a violation (including on the part of any Lender) of any of the regulations of the Board of Governors, including Regulations U and X. Not more than 25% of the value of the assets subject to any restrictions on the sale, pledge or other disposition of assets under this Agreement, any other Loan Document or any other agreement to which any Lender or Affiliate of a Lender is party will at any time be represented by margin stock (within the meaning of Regulation U of the Board of Governors).</w:t>
      </w:r>
    </w:p>
    <w:p>
      <w:pPr>
        <w:spacing w:after="0" w:line="192"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 xml:space="preserve">SECTION 3.18 </w:t>
      </w:r>
      <w:r>
        <w:rPr>
          <w:rFonts w:ascii="Times New Roman" w:cs="Times New Roman" w:eastAsia="Times New Roman" w:hAnsi="Times New Roman"/>
          <w:sz w:val="20"/>
          <w:szCs w:val="20"/>
          <w:u w:val="single" w:color="auto"/>
          <w:color w:val="auto"/>
        </w:rPr>
        <w:t>Anti-Corruption Laws and Sanctions</w:t>
      </w:r>
      <w:r>
        <w:rPr>
          <w:rFonts w:ascii="Times New Roman" w:cs="Times New Roman" w:eastAsia="Times New Roman" w:hAnsi="Times New Roman"/>
          <w:sz w:val="20"/>
          <w:szCs w:val="20"/>
          <w:color w:val="auto"/>
        </w:rPr>
        <w:t>. The Company has implemented and maintains in effect policies and procedures reasonably designed to promote compliance with Anti-Corruption Laws and applicable Sanctions, and the Company, its Subsidiaries and, to the knowledge of the Company, its directors, officers, employees and agents are in compliance with Anti-Corruption Laws and applicable Sanctions in all material respects. None of (a) the Company, any Subsidiary or, to the knowledge of Company, any of their respective directors, officers or employees or (b) to the knowledge of the Company, any agent of the Company or any Subsidiary that will act in any capacity in connection with or benefit from the credit facility established hereby, is a Sanctioned Person.</w:t>
      </w:r>
    </w:p>
    <w:p>
      <w:pPr>
        <w:spacing w:after="0" w:line="189"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3.19 </w:t>
      </w:r>
      <w:r>
        <w:rPr>
          <w:rFonts w:ascii="Times New Roman" w:cs="Times New Roman" w:eastAsia="Times New Roman" w:hAnsi="Times New Roman"/>
          <w:sz w:val="20"/>
          <w:szCs w:val="20"/>
          <w:u w:val="single" w:color="auto"/>
          <w:color w:val="auto"/>
        </w:rPr>
        <w:t>Use of Proceeds</w:t>
      </w:r>
      <w:r>
        <w:rPr>
          <w:rFonts w:ascii="Times New Roman" w:cs="Times New Roman" w:eastAsia="Times New Roman" w:hAnsi="Times New Roman"/>
          <w:sz w:val="20"/>
          <w:szCs w:val="20"/>
          <w:color w:val="auto"/>
        </w:rPr>
        <w:t xml:space="preserve">. The Company and the other Borrowers will use the proceeds of the Term Loans, Revolving Loans, Swingline Loans and the Letters of Credit in compliance with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3.20 </w:t>
      </w:r>
      <w:r>
        <w:rPr>
          <w:rFonts w:ascii="Times New Roman" w:cs="Times New Roman" w:eastAsia="Times New Roman" w:hAnsi="Times New Roman"/>
          <w:sz w:val="20"/>
          <w:szCs w:val="20"/>
          <w:u w:val="single" w:color="auto"/>
          <w:color w:val="auto"/>
        </w:rPr>
        <w:t>USA PATRIOT Act</w:t>
      </w:r>
      <w:r>
        <w:rPr>
          <w:rFonts w:ascii="Times New Roman" w:cs="Times New Roman" w:eastAsia="Times New Roman" w:hAnsi="Times New Roman"/>
          <w:sz w:val="20"/>
          <w:szCs w:val="20"/>
          <w:color w:val="auto"/>
        </w:rPr>
        <w:t>. To the extent applicable, the Company and its Subsidiaries are in compliance in all material respects with the USA PATRIOT Act.</w:t>
      </w:r>
    </w:p>
    <w:p>
      <w:pPr>
        <w:spacing w:after="0" w:line="159" w:lineRule="exact"/>
        <w:rPr>
          <w:sz w:val="20"/>
          <w:szCs w:val="20"/>
          <w:color w:val="auto"/>
        </w:rPr>
      </w:pPr>
    </w:p>
    <w:p>
      <w:pPr>
        <w:ind w:left="940"/>
        <w:spacing w:after="0"/>
        <w:tabs>
          <w:tab w:leader="none" w:pos="2500" w:val="left"/>
        </w:tabs>
        <w:rPr>
          <w:sz w:val="20"/>
          <w:szCs w:val="20"/>
          <w:color w:val="auto"/>
        </w:rPr>
      </w:pPr>
      <w:r>
        <w:rPr>
          <w:rFonts w:ascii="Times New Roman" w:cs="Times New Roman" w:eastAsia="Times New Roman" w:hAnsi="Times New Roman"/>
          <w:sz w:val="20"/>
          <w:szCs w:val="20"/>
          <w:color w:val="auto"/>
        </w:rPr>
        <w:t>SECTION 3.21</w:t>
      </w:r>
      <w:r>
        <w:rPr>
          <w:sz w:val="20"/>
          <w:szCs w:val="20"/>
          <w:color w:val="auto"/>
        </w:rPr>
        <w:tab/>
      </w:r>
      <w:r>
        <w:rPr>
          <w:rFonts w:ascii="Times New Roman" w:cs="Times New Roman" w:eastAsia="Times New Roman" w:hAnsi="Times New Roman"/>
          <w:sz w:val="19"/>
          <w:szCs w:val="19"/>
          <w:u w:val="single" w:color="auto"/>
          <w:color w:val="auto"/>
        </w:rPr>
        <w:t>Representations as to Foreign Obligors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940" w:right="299" w:firstLine="648"/>
        <w:spacing w:after="0" w:line="242" w:lineRule="auto"/>
        <w:tabs>
          <w:tab w:leader="none" w:pos="1984"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Foreign Obligor is subject to civil and commercial Requirements of Law with respect to its obligations under this Agreement and the other Loan Documents to which it is a party (collectively as to such Foreign Obligor, the “</w:t>
      </w:r>
      <w:r>
        <w:rPr>
          <w:rFonts w:ascii="Times New Roman" w:cs="Times New Roman" w:eastAsia="Times New Roman" w:hAnsi="Times New Roman"/>
          <w:sz w:val="20"/>
          <w:szCs w:val="20"/>
          <w:u w:val="single" w:color="auto"/>
          <w:color w:val="auto"/>
        </w:rPr>
        <w:t>Applicable Foreign Obligor Documents</w:t>
      </w:r>
      <w:r>
        <w:rPr>
          <w:rFonts w:ascii="Times New Roman" w:cs="Times New Roman" w:eastAsia="Times New Roman" w:hAnsi="Times New Roman"/>
          <w:sz w:val="20"/>
          <w:szCs w:val="20"/>
          <w:color w:val="auto"/>
        </w:rPr>
        <w:t>”), and the execution, delivery and performance by such Foreign Obligor of the Applicable Foreign Obligor Documents constitute and will constitute private and commercial acts and not public or governmental acts. Neither such Foreign Obligor nor any of its property has any immunity from jurisdiction of any court or from any legal process (whether through service or notice, attachment prior to judgment, attachment in aid of execution, execution or otherwise) under the laws of the jurisdiction in which such Foreign Obligor is organized and existing in respect of its obligations under the Applicable Foreign Obligor Documents.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56" w:name="page157"/>
    <w:bookmarkEnd w:id="156"/>
    <w:p>
      <w:pPr>
        <w:jc w:val="both"/>
        <w:ind w:left="940" w:right="299" w:firstLine="648"/>
        <w:spacing w:after="0" w:line="241" w:lineRule="auto"/>
        <w:tabs>
          <w:tab w:leader="none" w:pos="1984"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Applicable Foreign Obligor Documents are in proper legal form under the Requirements of Law of the jurisdiction in which such Foreign Obligor is organized and existing for the enforcement thereof against such Foreign Obligor under the Requirements of Law of such jurisdiction, and to ensure the legality, validity, enforceability, priority or admissibility in evidence of the Applicable Foreign Obligor Documents. It is not necessary to ensure the legality, validity, enforceability, priority or admissibility in evidence of the Applicable Foreign Obligor Documents that the Applicable Foreign Obligor Documents be filed, registered or recorded with, or executed or notarized before, any court or other authority in the jurisdiction in which such Foreign Obligor is organized and existing or that any registration charge or stamp or similar tax be paid on or in respect of the Applicable Foreign Obligor Documents or any other document, except for (i) any such filing, registration, recording, execution or notarization as has been made or is not required to be made until the Applicable Foreign Obligor Document or any other document is sought to be enforced and (ii) any charge or tax as has been timely paid.</w:t>
      </w:r>
    </w:p>
    <w:p>
      <w:pPr>
        <w:spacing w:after="0" w:line="197" w:lineRule="exact"/>
        <w:rPr>
          <w:rFonts w:ascii="Times New Roman" w:cs="Times New Roman" w:eastAsia="Times New Roman" w:hAnsi="Times New Roman"/>
          <w:sz w:val="20"/>
          <w:szCs w:val="20"/>
          <w:color w:val="auto"/>
        </w:rPr>
      </w:pPr>
    </w:p>
    <w:p>
      <w:pPr>
        <w:jc w:val="both"/>
        <w:ind w:left="940" w:right="299" w:firstLine="648"/>
        <w:spacing w:after="0" w:line="244" w:lineRule="auto"/>
        <w:tabs>
          <w:tab w:leader="none" w:pos="1984"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tax, levy, impost, duty, fee, assessment or other governmental charge, or any deduction or withholding, imposed by any Governmental Authority in or of the jurisdiction in which such Foreign Obligor is organized and existing either (i) on or by virtue of the execution or delivery of the Applicable Foreign Obligor Documents or (ii) other than the U.K. in the case of any U.K. Borrower, on any payment to be made by such Foreign Obligor pursuant to the Applicable Foreign Obligor Documents, except, in each case, as has been disclosed to the Administrative Agent.</w:t>
      </w:r>
    </w:p>
    <w:p>
      <w:pPr>
        <w:spacing w:after="0" w:line="185" w:lineRule="exact"/>
        <w:rPr>
          <w:rFonts w:ascii="Times New Roman" w:cs="Times New Roman" w:eastAsia="Times New Roman" w:hAnsi="Times New Roman"/>
          <w:sz w:val="20"/>
          <w:szCs w:val="20"/>
          <w:color w:val="auto"/>
        </w:rPr>
      </w:pPr>
    </w:p>
    <w:p>
      <w:pPr>
        <w:jc w:val="both"/>
        <w:ind w:left="940" w:right="299" w:firstLine="648"/>
        <w:spacing w:after="0" w:line="244" w:lineRule="auto"/>
        <w:tabs>
          <w:tab w:leader="none" w:pos="1984"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of the Applicable Foreign Obligor Documents executed by such Foreign Obligor are, under applicable foreign exchange control regulations of the jurisdiction in which such Foreign Obligor is organized and existing, not subject to any notification or authorization except (i) such as have been made or obtained or (ii) such as cannot be made or obtained until a later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notification or authorization described in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shall be made or obtained as soon as is reasonably practicable).</w:t>
      </w:r>
    </w:p>
    <w:p>
      <w:pPr>
        <w:spacing w:after="0" w:line="185" w:lineRule="exact"/>
        <w:rPr>
          <w:rFonts w:ascii="Times New Roman" w:cs="Times New Roman" w:eastAsia="Times New Roman" w:hAnsi="Times New Roman"/>
          <w:sz w:val="20"/>
          <w:szCs w:val="20"/>
          <w:color w:val="auto"/>
        </w:rPr>
      </w:pPr>
    </w:p>
    <w:p>
      <w:pPr>
        <w:jc w:val="both"/>
        <w:ind w:left="940" w:right="299" w:firstLine="648"/>
        <w:spacing w:after="0" w:line="245" w:lineRule="auto"/>
        <w:tabs>
          <w:tab w:leader="none" w:pos="1984" w:val="left"/>
        </w:tabs>
        <w:numPr>
          <w:ilvl w:val="1"/>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the purposes of </w:t>
      </w:r>
      <w:r>
        <w:rPr>
          <w:rFonts w:ascii="Times New Roman" w:cs="Times New Roman" w:eastAsia="Times New Roman" w:hAnsi="Times New Roman"/>
          <w:sz w:val="20"/>
          <w:szCs w:val="20"/>
          <w:color w:val="FF0000"/>
          <w:strike w:val="1"/>
        </w:rPr>
        <w:t>The Council</w:t>
      </w:r>
      <w:r>
        <w:rPr>
          <w:rFonts w:ascii="Times New Roman" w:cs="Times New Roman" w:eastAsia="Times New Roman" w:hAnsi="Times New Roman"/>
          <w:sz w:val="20"/>
          <w:szCs w:val="20"/>
          <w:u w:val="single" w:color="auto"/>
          <w:color w:val="0000FF"/>
        </w:rPr>
        <w:t>Regulation (EU) 2015/848</w:t>
      </w:r>
      <w:r>
        <w:rPr>
          <w:rFonts w:ascii="Times New Roman" w:cs="Times New Roman" w:eastAsia="Times New Roman" w:hAnsi="Times New Roman"/>
          <w:sz w:val="20"/>
          <w:szCs w:val="20"/>
          <w:color w:val="auto"/>
        </w:rPr>
        <w:t xml:space="preserve"> of the European </w:t>
      </w:r>
      <w:r>
        <w:rPr>
          <w:rFonts w:ascii="Times New Roman" w:cs="Times New Roman" w:eastAsia="Times New Roman" w:hAnsi="Times New Roman"/>
          <w:sz w:val="20"/>
          <w:szCs w:val="20"/>
          <w:color w:val="FF0000"/>
          <w:strike w:val="1"/>
        </w:rPr>
        <w:t>Union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Regulation No. 1346/2000 on Insolvency Proceedings</w:t>
      </w:r>
      <w:r>
        <w:rPr>
          <w:rFonts w:ascii="Times New Roman" w:cs="Times New Roman" w:eastAsia="Times New Roman" w:hAnsi="Times New Roman"/>
          <w:sz w:val="20"/>
          <w:szCs w:val="20"/>
          <w:u w:val="single" w:color="auto"/>
          <w:color w:val="0000FF"/>
          <w:strike w:val="1"/>
        </w:rPr>
        <w:t>Parliament and of the Council of 20 May</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00FF"/>
          <w:strike w:val="1"/>
        </w:rPr>
        <w:t>2015 on insolvency proceedings (recast)</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(the “</w:t>
      </w:r>
      <w:r>
        <w:rPr>
          <w:rFonts w:ascii="Times New Roman" w:cs="Times New Roman" w:eastAsia="Times New Roman" w:hAnsi="Times New Roman"/>
          <w:sz w:val="20"/>
          <w:szCs w:val="20"/>
          <w:u w:val="single" w:color="auto"/>
          <w:color w:val="000000"/>
          <w:strike w:val="1"/>
        </w:rPr>
        <w:t>Regulation</w:t>
      </w:r>
      <w:r>
        <w:rPr>
          <w:rFonts w:ascii="Times New Roman" w:cs="Times New Roman" w:eastAsia="Times New Roman" w:hAnsi="Times New Roman"/>
          <w:sz w:val="20"/>
          <w:szCs w:val="20"/>
          <w:color w:val="000000"/>
          <w:strike w:val="1"/>
        </w:rPr>
        <w:t>”), each Loan Party that is subject to the</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Regulation’s centre of main interest (as that term is used in Article 3(1) of the Regulation) is situated in its jurisdiction of incorporation or establishment and it has no “establishment” (as that term is used in Article 2(h) of the Regulation) in any other jurisdiction.</w:t>
      </w:r>
    </w:p>
    <w:p>
      <w:pPr>
        <w:spacing w:after="0" w:line="184" w:lineRule="exact"/>
        <w:rPr>
          <w:rFonts w:ascii="Times New Roman" w:cs="Times New Roman" w:eastAsia="Times New Roman" w:hAnsi="Times New Roman"/>
          <w:sz w:val="20"/>
          <w:szCs w:val="20"/>
          <w:color w:val="auto"/>
        </w:rPr>
      </w:pPr>
    </w:p>
    <w:p>
      <w:pPr>
        <w:jc w:val="both"/>
        <w:ind w:left="300" w:right="299" w:hanging="8"/>
        <w:spacing w:after="0" w:line="241" w:lineRule="auto"/>
        <w:tabs>
          <w:tab w:leader="none" w:pos="741"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SECTION 3.22 </w:t>
      </w:r>
      <w:r>
        <w:rPr>
          <w:rFonts w:ascii="Times New Roman" w:cs="Times New Roman" w:eastAsia="Times New Roman" w:hAnsi="Times New Roman"/>
          <w:sz w:val="20"/>
          <w:szCs w:val="20"/>
          <w:u w:val="single" w:color="auto"/>
          <w:color w:val="auto"/>
        </w:rPr>
        <w:t>Regulation H</w:t>
      </w:r>
      <w:r>
        <w:rPr>
          <w:rFonts w:ascii="Times New Roman" w:cs="Times New Roman" w:eastAsia="Times New Roman" w:hAnsi="Times New Roman"/>
          <w:sz w:val="20"/>
          <w:szCs w:val="20"/>
          <w:color w:val="auto"/>
        </w:rPr>
        <w:t>. No Mortgaged Property is a Flood Hazard Property unless the Administrative Agent shall have received (for distribution to the Lenders) the following: (a) the applicable Loan Party’s written acknowledgment of receipt of written notification from the Administrative Agent (i) as to the fact that such Mortgaged Property is a Flood Hazard Property, (ii) as to whether the community in which each such Flood Hazard Property is located is participating in the National Flood Insurance Program and (iii) such other flood hazard determination forms, notices and confirmations thereof as requested by the Administrative Agent and (b) copies of insurance policies or certificates of insurance of the applicable Loan Party evidencing flood insurance as required by the Flood Insurance Regulations or as otherwise required by the Administrative Agent (but at a minimum in amounts and otherwise in compliance with Flood Insurance Regulations) and naming the Administrative Agent as loss payee on behalf of the Lenders. All flood hazard insurance policies required hereunder have been obtained (or will be obtained prior to the delivery of a Mortgage relating to such Mortgaged Property pursuant to the terms of this Agreement) and remain in full force and effect, and the premiums thereon have been paid in full.</w:t>
      </w:r>
    </w:p>
    <w:p>
      <w:pPr>
        <w:spacing w:after="0" w:line="196" w:lineRule="exact"/>
        <w:rPr>
          <w:sz w:val="20"/>
          <w:szCs w:val="20"/>
          <w:color w:val="auto"/>
        </w:rPr>
      </w:pPr>
    </w:p>
    <w:p>
      <w:pPr>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3.23 </w:t>
      </w:r>
      <w:r>
        <w:rPr>
          <w:rFonts w:ascii="Times New Roman" w:cs="Times New Roman" w:eastAsia="Times New Roman" w:hAnsi="Times New Roman"/>
          <w:sz w:val="20"/>
          <w:szCs w:val="20"/>
          <w:u w:val="single" w:color="auto"/>
          <w:color w:val="auto"/>
        </w:rPr>
        <w:t>Affected Financial Institutions</w:t>
      </w:r>
      <w:r>
        <w:rPr>
          <w:rFonts w:ascii="Times New Roman" w:cs="Times New Roman" w:eastAsia="Times New Roman" w:hAnsi="Times New Roman"/>
          <w:sz w:val="20"/>
          <w:szCs w:val="20"/>
          <w:color w:val="auto"/>
        </w:rPr>
        <w:t>. No Loan Party is an Affected Financial Institution.</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57" w:name="page158"/>
    <w:bookmarkEnd w:id="157"/>
    <w:p>
      <w:pPr>
        <w:jc w:val="both"/>
        <w:ind w:left="300" w:right="319" w:firstLine="648"/>
        <w:spacing w:after="0" w:line="260" w:lineRule="auto"/>
        <w:rPr>
          <w:sz w:val="20"/>
          <w:szCs w:val="20"/>
          <w:color w:val="auto"/>
        </w:rPr>
      </w:pPr>
      <w:r>
        <w:rPr>
          <w:rFonts w:ascii="Times New Roman" w:cs="Times New Roman" w:eastAsia="Times New Roman" w:hAnsi="Times New Roman"/>
          <w:sz w:val="19"/>
          <w:szCs w:val="19"/>
          <w:color w:val="auto"/>
        </w:rPr>
        <w:t xml:space="preserve">SECTION 3.24 </w:t>
      </w:r>
      <w:r>
        <w:rPr>
          <w:rFonts w:ascii="Times New Roman" w:cs="Times New Roman" w:eastAsia="Times New Roman" w:hAnsi="Times New Roman"/>
          <w:sz w:val="19"/>
          <w:szCs w:val="19"/>
          <w:u w:val="single" w:color="auto"/>
          <w:color w:val="auto"/>
        </w:rPr>
        <w:t>Outbound Investment Rules</w:t>
      </w:r>
      <w:r>
        <w:rPr>
          <w:rFonts w:ascii="Times New Roman" w:cs="Times New Roman" w:eastAsia="Times New Roman" w:hAnsi="Times New Roman"/>
          <w:sz w:val="19"/>
          <w:szCs w:val="19"/>
          <w:color w:val="auto"/>
        </w:rPr>
        <w:t>. No Loan Party nor any Subsidiary is a “covered foreign person” as that term is used in the Outbound Investment Rules. Neither any Loan Party nor any Subsidiary currently engages, or has any present intention to engage in the future, directly or indirectly, in</w:t>
      </w:r>
    </w:p>
    <w:p>
      <w:pPr>
        <w:jc w:val="both"/>
        <w:ind w:left="300" w:right="299" w:hanging="8"/>
        <w:spacing w:after="0"/>
        <w:tabs>
          <w:tab w:leader="none" w:pos="618"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activity” or a “covered transaction”, as each such term is defined in the Outbound Investment Rules, (b) any activity or transaction that would constitute a “covered activity” or a “covered transaction”, as each such term is defined in the Outbound Investment Rules or (c) any other activity that would cause the Secured Parties to be in violation of the Outbound Investment Rules or cause any Secured Party to be legally prohibited by the Outbound Investment Rules from performing under this Agreement or any other Loan Document.</w:t>
      </w:r>
    </w:p>
    <w:p>
      <w:pPr>
        <w:spacing w:after="0" w:line="18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-8255</wp:posOffset>
            </wp:positionV>
            <wp:extent cx="2616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6162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CONDITIONS</w:t>
      </w:r>
    </w:p>
    <w:p>
      <w:pPr>
        <w:spacing w:after="0" w:line="220"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4.01 </w:t>
      </w:r>
      <w:r>
        <w:rPr>
          <w:rFonts w:ascii="Times New Roman" w:cs="Times New Roman" w:eastAsia="Times New Roman" w:hAnsi="Times New Roman"/>
          <w:sz w:val="20"/>
          <w:szCs w:val="20"/>
          <w:u w:val="single" w:color="auto"/>
          <w:color w:val="auto"/>
        </w:rPr>
        <w:t>Conditions to Closing Date</w:t>
      </w:r>
      <w:r>
        <w:rPr>
          <w:rFonts w:ascii="Times New Roman" w:cs="Times New Roman" w:eastAsia="Times New Roman" w:hAnsi="Times New Roman"/>
          <w:sz w:val="20"/>
          <w:szCs w:val="20"/>
          <w:color w:val="auto"/>
        </w:rPr>
        <w:t xml:space="preserve">. The obligations of each Lender to make any extension of credit hereunder on the Closing Date shall not become effective until the date on which each of the following conditions is satisfied (or waived in accordance with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left="940" w:right="299" w:firstLine="648"/>
        <w:spacing w:after="0" w:line="249" w:lineRule="auto"/>
        <w:tabs>
          <w:tab w:leader="none" w:pos="1984"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from each Loan Party either (i) a counterpart of this Agreement signed on behalf of such party or (ii) evidence satisfactory to the Administrative Agent (which may include a facsimile or other electronic transmission) that such party has signed a counterpart of this Agreement.</w:t>
      </w:r>
    </w:p>
    <w:p>
      <w:pPr>
        <w:spacing w:after="0" w:line="179" w:lineRule="exact"/>
        <w:rPr>
          <w:rFonts w:ascii="Times New Roman" w:cs="Times New Roman" w:eastAsia="Times New Roman" w:hAnsi="Times New Roman"/>
          <w:sz w:val="20"/>
          <w:szCs w:val="20"/>
          <w:color w:val="auto"/>
        </w:rPr>
      </w:pPr>
    </w:p>
    <w:p>
      <w:pPr>
        <w:jc w:val="both"/>
        <w:ind w:left="940" w:right="299" w:firstLine="648"/>
        <w:spacing w:after="0" w:line="243" w:lineRule="auto"/>
        <w:tabs>
          <w:tab w:leader="none" w:pos="1984"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and the Arrangers shall have received at least three (3) Business Days prior to the Closing Date all documentation and other information about the Loan Parties as has been reasonably requested in writing at least ten (10) days prior to the Closing Date by the Administrative Agent or the Arrangers that is required by regulatory authorities under applicable “know your customer” and anti-money laundering rules and regulations, including the USA PATRIOT Act and any Loan Party that qualifies as a “legal entity customer” under the Beneficial Ownership Regulation shall have delivered to each Lender that so requests, a Beneficial Ownership Certification in relation to such Loan Party.</w:t>
      </w:r>
    </w:p>
    <w:p>
      <w:pPr>
        <w:spacing w:after="0" w:line="189" w:lineRule="exact"/>
        <w:rPr>
          <w:rFonts w:ascii="Times New Roman" w:cs="Times New Roman" w:eastAsia="Times New Roman" w:hAnsi="Times New Roman"/>
          <w:sz w:val="20"/>
          <w:szCs w:val="20"/>
          <w:color w:val="auto"/>
        </w:rPr>
      </w:pPr>
    </w:p>
    <w:p>
      <w:pPr>
        <w:ind w:left="940" w:right="299" w:firstLine="648"/>
        <w:spacing w:after="0" w:line="244" w:lineRule="auto"/>
        <w:tabs>
          <w:tab w:leader="none" w:pos="1984"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shall have received a certificate relating to the organization, existence and good standing of the Company and each other Loan Party, the authorization of the Transactions and other legal matters relating to the Company and each other Loan Party, the Loan Documents or the Transactions (as applicable), substantially in the form attached hereto as (x) in the case of the Designated Borrower as of the Closing Date, </w:t>
      </w:r>
      <w:r>
        <w:rPr>
          <w:rFonts w:ascii="Times New Roman" w:cs="Times New Roman" w:eastAsia="Times New Roman" w:hAnsi="Times New Roman"/>
          <w:sz w:val="20"/>
          <w:szCs w:val="20"/>
          <w:u w:val="single" w:color="auto"/>
          <w:color w:val="auto"/>
        </w:rPr>
        <w:t>Exhibit J-1</w:t>
      </w:r>
      <w:r>
        <w:rPr>
          <w:rFonts w:ascii="Times New Roman" w:cs="Times New Roman" w:eastAsia="Times New Roman" w:hAnsi="Times New Roman"/>
          <w:sz w:val="20"/>
          <w:szCs w:val="20"/>
          <w:color w:val="auto"/>
        </w:rPr>
        <w:t xml:space="preserve">, and (y) in the case of the Company and the other Loan Parties (other than such Designated Borrower), </w:t>
      </w:r>
      <w:r>
        <w:rPr>
          <w:rFonts w:ascii="Times New Roman" w:cs="Times New Roman" w:eastAsia="Times New Roman" w:hAnsi="Times New Roman"/>
          <w:sz w:val="20"/>
          <w:szCs w:val="20"/>
          <w:u w:val="single" w:color="auto"/>
          <w:color w:val="auto"/>
        </w:rPr>
        <w:t>Exhibit J-2</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jc w:val="both"/>
        <w:ind w:left="940" w:right="299" w:firstLine="648"/>
        <w:spacing w:after="0" w:line="249" w:lineRule="auto"/>
        <w:tabs>
          <w:tab w:leader="none" w:pos="1984"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 customary written opinion or opinions (addressed to the Administrative Agent and the Lenders and dated the Closing Date) of counsel for the Loan Parties, in each case in form and substance reasonably satisfactory to the Administrative Agent.</w:t>
      </w:r>
    </w:p>
    <w:p>
      <w:pPr>
        <w:spacing w:after="0" w:line="179" w:lineRule="exact"/>
        <w:rPr>
          <w:rFonts w:ascii="Times New Roman" w:cs="Times New Roman" w:eastAsia="Times New Roman" w:hAnsi="Times New Roman"/>
          <w:sz w:val="20"/>
          <w:szCs w:val="20"/>
          <w:color w:val="auto"/>
        </w:rPr>
      </w:pPr>
    </w:p>
    <w:p>
      <w:pPr>
        <w:jc w:val="both"/>
        <w:ind w:left="940" w:right="299" w:firstLine="648"/>
        <w:spacing w:after="0" w:line="245" w:lineRule="auto"/>
        <w:tabs>
          <w:tab w:leader="none" w:pos="1984"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and the Arrangers shall have received (including, if requested by the Company, by way of off-set against the proceeds of the Loans) all fees and other reasonable out-of-pocket amounts required to be paid on or prior to the Closing Date, including, to the extent invoiced at least three (3) Business Days prior to the Closing Date (except as otherwise agreed to by the Company), payment or reimbursement of all fees and reasonable out-of-pocket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58" w:name="page159"/>
    <w:bookmarkEnd w:id="158"/>
    <w:p>
      <w:pPr>
        <w:ind w:left="940" w:right="299"/>
        <w:spacing w:after="0" w:line="269" w:lineRule="auto"/>
        <w:rPr>
          <w:sz w:val="20"/>
          <w:szCs w:val="20"/>
          <w:color w:val="auto"/>
        </w:rPr>
      </w:pPr>
      <w:r>
        <w:rPr>
          <w:rFonts w:ascii="Times New Roman" w:cs="Times New Roman" w:eastAsia="Times New Roman" w:hAnsi="Times New Roman"/>
          <w:sz w:val="20"/>
          <w:szCs w:val="20"/>
          <w:color w:val="auto"/>
        </w:rPr>
        <w:t>expenses (including the reasonable and documented fees, charges and disbursements of counsel) required to be paid or reimbursed by any Loan Party on or prior to the Closing Date.</w:t>
      </w:r>
    </w:p>
    <w:p>
      <w:pPr>
        <w:spacing w:after="0" w:line="159" w:lineRule="exact"/>
        <w:rPr>
          <w:sz w:val="20"/>
          <w:szCs w:val="20"/>
          <w:color w:val="auto"/>
        </w:rPr>
      </w:pPr>
    </w:p>
    <w:p>
      <w:pPr>
        <w:jc w:val="both"/>
        <w:ind w:left="940" w:right="299" w:firstLine="648"/>
        <w:spacing w:after="0" w:line="244" w:lineRule="auto"/>
        <w:tabs>
          <w:tab w:leader="none" w:pos="1984"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Collateral and Guarantee Requirement shall have been satisfied and the Administrative Agent shall have received a completed Perfection Certificate, dated the Closing Date and signed by an Authorized Officer of the Company, together with all attachments contemplated thereby, including the IP Security Agreements and the results of a search of the Uniform Commercial Code (or equivalent) filings made with respect to the Loan Parties in the jurisdictions contemplated by the Perfection Certificate and copies of the financing statements (or similar documents) disclosed by such search.</w:t>
      </w:r>
    </w:p>
    <w:p>
      <w:pPr>
        <w:spacing w:after="0" w:line="185" w:lineRule="exact"/>
        <w:rPr>
          <w:rFonts w:ascii="Times New Roman" w:cs="Times New Roman" w:eastAsia="Times New Roman" w:hAnsi="Times New Roman"/>
          <w:sz w:val="20"/>
          <w:szCs w:val="20"/>
          <w:color w:val="auto"/>
        </w:rPr>
      </w:pPr>
    </w:p>
    <w:p>
      <w:pPr>
        <w:jc w:val="both"/>
        <w:ind w:left="940" w:right="319" w:firstLine="648"/>
        <w:spacing w:after="0" w:line="254" w:lineRule="auto"/>
        <w:tabs>
          <w:tab w:leader="none" w:pos="1984"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shall have received a certificate, dated as of the Closing Date, and signed by an Authorized Officer of the Company, certifying as to the satisfaction of the conditions set forth in </w:t>
      </w:r>
      <w:r>
        <w:rPr>
          <w:rFonts w:ascii="Times New Roman" w:cs="Times New Roman" w:eastAsia="Times New Roman" w:hAnsi="Times New Roman"/>
          <w:sz w:val="20"/>
          <w:szCs w:val="20"/>
          <w:u w:val="single" w:color="auto"/>
          <w:color w:val="auto"/>
        </w:rPr>
        <w:t>Section 4.02(a)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p>
    <w:p>
      <w:pPr>
        <w:spacing w:after="0" w:line="174" w:lineRule="exact"/>
        <w:rPr>
          <w:rFonts w:ascii="Times New Roman" w:cs="Times New Roman" w:eastAsia="Times New Roman" w:hAnsi="Times New Roman"/>
          <w:sz w:val="20"/>
          <w:szCs w:val="20"/>
          <w:color w:val="auto"/>
        </w:rPr>
      </w:pPr>
    </w:p>
    <w:p>
      <w:pPr>
        <w:jc w:val="both"/>
        <w:ind w:left="940" w:right="299" w:firstLine="648"/>
        <w:spacing w:after="0" w:line="245" w:lineRule="auto"/>
        <w:tabs>
          <w:tab w:leader="none" w:pos="1984"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shall have received (i) a certificate in the form attached hereto as </w:t>
      </w:r>
      <w:r>
        <w:rPr>
          <w:rFonts w:ascii="Times New Roman" w:cs="Times New Roman" w:eastAsia="Times New Roman" w:hAnsi="Times New Roman"/>
          <w:sz w:val="20"/>
          <w:szCs w:val="20"/>
          <w:u w:val="single" w:color="auto"/>
          <w:color w:val="auto"/>
        </w:rPr>
        <w:t>Exhibit H</w:t>
      </w:r>
      <w:r>
        <w:rPr>
          <w:rFonts w:ascii="Times New Roman" w:cs="Times New Roman" w:eastAsia="Times New Roman" w:hAnsi="Times New Roman"/>
          <w:sz w:val="20"/>
          <w:szCs w:val="20"/>
          <w:color w:val="auto"/>
        </w:rPr>
        <w:t>, dated as of the Closing Date and signed by the chief financial officer or other officer with similar duties (including the corporate vice president of finance) of the Company, as to the solvency of the Company and the Subsidiaries on a consolidated basis after giving effect to the Transactions and (ii) a duly completed and executed Borrowing Request from the applicable Borrowers.</w:t>
      </w:r>
    </w:p>
    <w:p>
      <w:pPr>
        <w:spacing w:after="0" w:line="184" w:lineRule="exact"/>
        <w:rPr>
          <w:sz w:val="20"/>
          <w:szCs w:val="20"/>
          <w:color w:val="auto"/>
        </w:rPr>
      </w:pPr>
    </w:p>
    <w:p>
      <w:pPr>
        <w:ind w:left="940" w:right="319" w:firstLine="648"/>
        <w:spacing w:after="0" w:line="269" w:lineRule="auto"/>
        <w:rPr>
          <w:sz w:val="20"/>
          <w:szCs w:val="20"/>
          <w:color w:val="auto"/>
        </w:rPr>
      </w:pPr>
      <w:r>
        <w:rPr>
          <w:rFonts w:ascii="Times New Roman" w:cs="Times New Roman" w:eastAsia="Times New Roman" w:hAnsi="Times New Roman"/>
          <w:sz w:val="20"/>
          <w:szCs w:val="20"/>
          <w:color w:val="auto"/>
        </w:rPr>
        <w:t>The Administrative Agent shall promptly notify the Lenders of the Closing Date, and such notice shall be conclusive and binding.</w:t>
      </w:r>
    </w:p>
    <w:p>
      <w:pPr>
        <w:spacing w:after="0" w:line="159"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color w:val="auto"/>
        </w:rPr>
        <w:t xml:space="preserve">SECTION 4.02 </w:t>
      </w:r>
      <w:r>
        <w:rPr>
          <w:rFonts w:ascii="Times New Roman" w:cs="Times New Roman" w:eastAsia="Times New Roman" w:hAnsi="Times New Roman"/>
          <w:sz w:val="20"/>
          <w:szCs w:val="20"/>
          <w:u w:val="single" w:color="auto"/>
          <w:color w:val="auto"/>
        </w:rPr>
        <w:t>Conditions to Each Extension of Credit</w:t>
      </w:r>
      <w:r>
        <w:rPr>
          <w:rFonts w:ascii="Times New Roman" w:cs="Times New Roman" w:eastAsia="Times New Roman" w:hAnsi="Times New Roman"/>
          <w:sz w:val="20"/>
          <w:szCs w:val="20"/>
          <w:color w:val="auto"/>
        </w:rPr>
        <w:t xml:space="preserve">. The obligation of each Lender to make a Loan on the occasion of any Borrowing , and of any Issuing Lender to issue, amend, renew or extend any Letter of Credit (other than any Letter of Credit being issued (or, in the case of any Existing Letter of Credit, deemed to be issued pursuant hereto) on the Closing Date), is subject to the satisfaction of the following conditions (subject to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xml:space="preserve"> in the case of Incremental Term Facilities, Incremental Revolving Commitments and Refinancing Commitments in connection with Limited Condition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3731895</wp:posOffset>
            </wp:positionH>
            <wp:positionV relativeFrom="paragraph">
              <wp:posOffset>-904240</wp:posOffset>
            </wp:positionV>
            <wp:extent cx="482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8260" cy="8255"/>
                    </a:xfrm>
                    <a:prstGeom prst="rect">
                      <a:avLst/>
                    </a:prstGeom>
                    <a:noFill/>
                  </pic:spPr>
                </pic:pic>
              </a:graphicData>
            </a:graphic>
          </wp:anchor>
        </w:drawing>
      </w:r>
    </w:p>
    <w:p>
      <w:pPr>
        <w:spacing w:after="0" w:line="166" w:lineRule="exact"/>
        <w:rPr>
          <w:sz w:val="20"/>
          <w:szCs w:val="20"/>
          <w:color w:val="auto"/>
        </w:rPr>
      </w:pPr>
    </w:p>
    <w:p>
      <w:pPr>
        <w:jc w:val="both"/>
        <w:ind w:left="940" w:right="299" w:firstLine="648"/>
        <w:spacing w:after="0" w:line="245" w:lineRule="auto"/>
        <w:tabs>
          <w:tab w:leader="none" w:pos="1984"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representations and warranties made by any Loan Party in or pursuant to the Loan Documents shall be true and correct (i) in the case of the representations and warranties qualified as to materiality or Material Adverse Effect, in all respects and (ii) otherwise, in all material respects, in each case on and as of such date, except in the case of any such representation and warranty that specifically relates to an earlier date, in which case such representation and warranty shall be so true and correct on and as of such earlier date.</w:t>
      </w:r>
    </w:p>
    <w:p>
      <w:pPr>
        <w:spacing w:after="0" w:line="184" w:lineRule="exact"/>
        <w:rPr>
          <w:rFonts w:ascii="Times New Roman" w:cs="Times New Roman" w:eastAsia="Times New Roman" w:hAnsi="Times New Roman"/>
          <w:sz w:val="20"/>
          <w:szCs w:val="20"/>
          <w:color w:val="auto"/>
        </w:rPr>
      </w:pPr>
    </w:p>
    <w:p>
      <w:pPr>
        <w:ind w:left="940" w:right="319" w:firstLine="648"/>
        <w:spacing w:after="0" w:line="269" w:lineRule="auto"/>
        <w:tabs>
          <w:tab w:leader="none" w:pos="1984"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has occurred, shall have occurred and be continuing on such date or after giving effect to the extensions of credit requested to be made on such date.</w:t>
      </w:r>
    </w:p>
    <w:p>
      <w:pPr>
        <w:spacing w:after="0" w:line="159" w:lineRule="exact"/>
        <w:rPr>
          <w:rFonts w:ascii="Times New Roman" w:cs="Times New Roman" w:eastAsia="Times New Roman" w:hAnsi="Times New Roman"/>
          <w:sz w:val="20"/>
          <w:szCs w:val="20"/>
          <w:color w:val="auto"/>
        </w:rPr>
      </w:pPr>
    </w:p>
    <w:p>
      <w:pPr>
        <w:jc w:val="both"/>
        <w:ind w:left="940" w:right="299" w:firstLine="648"/>
        <w:spacing w:after="0" w:line="254" w:lineRule="auto"/>
        <w:tabs>
          <w:tab w:leader="none" w:pos="1984"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 fully executed and delivered Borrowing Request or an Application for a Letter of Credit, as the case may be as and when required by the terms hereof.</w:t>
      </w:r>
    </w:p>
    <w:p>
      <w:pPr>
        <w:spacing w:after="0" w:line="174" w:lineRule="exact"/>
        <w:rPr>
          <w:rFonts w:ascii="Times New Roman" w:cs="Times New Roman" w:eastAsia="Times New Roman" w:hAnsi="Times New Roman"/>
          <w:sz w:val="20"/>
          <w:szCs w:val="20"/>
          <w:color w:val="auto"/>
        </w:rPr>
      </w:pPr>
    </w:p>
    <w:p>
      <w:pPr>
        <w:ind w:left="940" w:right="319" w:firstLine="648"/>
        <w:spacing w:after="0" w:line="269" w:lineRule="auto"/>
        <w:tabs>
          <w:tab w:leader="none" w:pos="1984"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Revolving Extension of Credit to be denominated in an Alternative Currency, such current remains an Eligible Currency.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59" w:name="page160"/>
    <w:bookmarkEnd w:id="159"/>
    <w:p>
      <w:pPr>
        <w:jc w:val="both"/>
        <w:ind w:left="940" w:right="299" w:firstLine="648"/>
        <w:spacing w:after="0" w:line="246" w:lineRule="auto"/>
        <w:tabs>
          <w:tab w:leader="none" w:pos="1984"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Revolving Extension of Credit to a Foreign Borrower, there shall be no impediment (without taking into account any Taxes), restriction, limitation or prohibition imposed under any Requirement of Law or by any Governmental Authority, as to the proposed financing under this Agreement or the repayment thereof or as to rights created under any Loan Document or as to application of the proceeds of the realization of any such rights.</w:t>
      </w:r>
    </w:p>
    <w:p>
      <w:pPr>
        <w:spacing w:after="0" w:line="18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20"/>
          <w:szCs w:val="20"/>
          <w:color w:val="auto"/>
        </w:rPr>
        <w:t xml:space="preserve">Each borrowing by and issuance, amendment, renewal or extension of a Letter of Credit on behalf of any Borrower hereunder shall constitute a representation and warranty by the Borrowers as of the date of such extension of credit that the conditions contained in this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have been satisfied.</w:t>
      </w:r>
    </w:p>
    <w:p>
      <w:pPr>
        <w:spacing w:after="0" w:line="1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3177540</wp:posOffset>
            </wp:positionH>
            <wp:positionV relativeFrom="paragraph">
              <wp:posOffset>-8255</wp:posOffset>
            </wp:positionV>
            <wp:extent cx="5905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9055"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AFFIRMATIVE COVENANTS</w:t>
      </w:r>
    </w:p>
    <w:p>
      <w:pPr>
        <w:spacing w:after="0" w:line="215" w:lineRule="exact"/>
        <w:rPr>
          <w:sz w:val="20"/>
          <w:szCs w:val="20"/>
          <w:color w:val="auto"/>
        </w:rPr>
      </w:pPr>
    </w:p>
    <w:p>
      <w:pPr>
        <w:jc w:val="both"/>
        <w:ind w:left="300" w:right="299" w:firstLine="648"/>
        <w:spacing w:after="0" w:line="236" w:lineRule="auto"/>
        <w:rPr>
          <w:sz w:val="20"/>
          <w:szCs w:val="20"/>
          <w:color w:val="auto"/>
        </w:rPr>
      </w:pPr>
      <w:r>
        <w:rPr>
          <w:rFonts w:ascii="Times New Roman" w:cs="Times New Roman" w:eastAsia="Times New Roman" w:hAnsi="Times New Roman"/>
          <w:sz w:val="22"/>
          <w:szCs w:val="22"/>
          <w:color w:val="auto"/>
        </w:rPr>
        <w:t>Until the Commitments shall have expired or been terminated and the principal of and interest on each Loan and all fees payable hereunder shall have been paid in full (excluding contingent indemnification or other contingent obligation as to which no claim has been asserted, or Letters of Credit that have been backstopped or cash collateralized on terms satisfactory to the applicable Issuing Lender), the Company and, as applicable, the other Borrowers covenant and agree with the Lenders that:</w:t>
      </w:r>
    </w:p>
    <w:p>
      <w:pPr>
        <w:spacing w:after="0" w:line="186" w:lineRule="exact"/>
        <w:rPr>
          <w:sz w:val="20"/>
          <w:szCs w:val="20"/>
          <w:color w:val="auto"/>
        </w:rPr>
      </w:pPr>
    </w:p>
    <w:p>
      <w:pPr>
        <w:ind w:left="940"/>
        <w:spacing w:after="0"/>
        <w:tabs>
          <w:tab w:leader="none" w:pos="2500" w:val="left"/>
        </w:tabs>
        <w:rPr>
          <w:sz w:val="20"/>
          <w:szCs w:val="20"/>
          <w:color w:val="auto"/>
        </w:rPr>
      </w:pPr>
      <w:r>
        <w:rPr>
          <w:rFonts w:ascii="Times New Roman" w:cs="Times New Roman" w:eastAsia="Times New Roman" w:hAnsi="Times New Roman"/>
          <w:sz w:val="20"/>
          <w:szCs w:val="20"/>
          <w:color w:val="auto"/>
        </w:rPr>
        <w:t>SECTION 5.01</w:t>
      </w:r>
      <w:r>
        <w:rPr>
          <w:sz w:val="20"/>
          <w:szCs w:val="20"/>
          <w:color w:val="auto"/>
        </w:rPr>
        <w:tab/>
      </w:r>
      <w:r>
        <w:rPr>
          <w:rFonts w:ascii="Times New Roman" w:cs="Times New Roman" w:eastAsia="Times New Roman" w:hAnsi="Times New Roman"/>
          <w:sz w:val="19"/>
          <w:szCs w:val="19"/>
          <w:u w:val="single" w:color="auto"/>
          <w:color w:val="auto"/>
        </w:rPr>
        <w:t>Financial Statements and Other Information</w:t>
      </w:r>
      <w:r>
        <w:rPr>
          <w:rFonts w:ascii="Times New Roman" w:cs="Times New Roman" w:eastAsia="Times New Roman" w:hAnsi="Times New Roman"/>
          <w:sz w:val="19"/>
          <w:szCs w:val="19"/>
          <w:color w:val="auto"/>
        </w:rPr>
        <w:t>. The Company will furnish to the</w:t>
      </w:r>
    </w:p>
    <w:p>
      <w:pPr>
        <w:spacing w:after="0" w:line="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 xml:space="preserve">Administrative Agent, on behalf of each Lender (or in the case of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xml:space="preserve"> below, conduct):</w:t>
      </w:r>
    </w:p>
    <w:p>
      <w:pPr>
        <w:spacing w:after="0" w:line="194" w:lineRule="exact"/>
        <w:rPr>
          <w:sz w:val="20"/>
          <w:szCs w:val="20"/>
          <w:color w:val="auto"/>
        </w:rPr>
      </w:pPr>
    </w:p>
    <w:p>
      <w:pPr>
        <w:jc w:val="both"/>
        <w:ind w:left="940" w:right="299" w:firstLine="648"/>
        <w:spacing w:after="0" w:line="254" w:lineRule="auto"/>
        <w:tabs>
          <w:tab w:leader="none" w:pos="1984" w:val="left"/>
        </w:tabs>
        <w:numPr>
          <w:ilvl w:val="0"/>
          <w:numId w:val="1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120 days after the end of each fiscal year of the Company (or, for so long as the Company shall be subject to periodic reporting obligations under the Exchange Act, by the date that the Annual Report on Form 20-F of the Company for such fiscal year would be required to be filed under the rules and regulations of the SEC, giving effect to any automatic extension available thereunder for the filing of such forms), its audited consolidated balance sheet and statements of income, comprehensive income, shareholders’ equity and cash flows as of the end of and for such fiscal year, setting forth in each case in comparative form the figures for the previous fiscal year, all reported on by KPMG LLP or another independent registered public accounting firm of recognized national standing (without a “going concern” or like qualification or exception and without any qualification or exception as to the scope of such audit (other than any such exception, explanatory paragraph or qualification that is expressly solely with respect to, or expressly resulting solely from, an upcoming maturity date of the credit facilities hereunder occurring within one year from the time such report is delivered)) to the effect that such financial statements present fairly in all material respects the financial condition, results of operations and cash flow of the Company and its Subsidiaries (including Unrestricted Subsidiaries) on a consolidated basis as of the end of and for such fiscal year in accordance with GAAP and accompanied by a narrative report containing management’s discussion and analysis of the financial position and financial performance for such fiscal year in reasonable form and detail;</w:t>
      </w:r>
    </w:p>
    <w:p>
      <w:pPr>
        <w:spacing w:after="0" w:line="185" w:lineRule="exact"/>
        <w:rPr>
          <w:rFonts w:ascii="Times New Roman" w:cs="Times New Roman" w:eastAsia="Times New Roman" w:hAnsi="Times New Roman"/>
          <w:sz w:val="19"/>
          <w:szCs w:val="19"/>
          <w:color w:val="auto"/>
        </w:rPr>
      </w:pPr>
    </w:p>
    <w:p>
      <w:pPr>
        <w:jc w:val="both"/>
        <w:ind w:left="940" w:right="299" w:firstLine="648"/>
        <w:spacing w:after="0" w:line="243" w:lineRule="auto"/>
        <w:tabs>
          <w:tab w:leader="none" w:pos="1984"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60 days after the end of each of the first three fiscal quarters of each fiscal year of the Company, its unaudited consolidated balance sheet and unaudited statements of income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a Financial Officer of the Company as presenting fairly in all material respects the financial condition, results of operations and cash flows of the Company and its Subsidiaries (including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60" w:name="page161"/>
    <w:bookmarkEnd w:id="160"/>
    <w:p>
      <w:pPr>
        <w:jc w:val="both"/>
        <w:ind w:left="940" w:right="319"/>
        <w:spacing w:after="0" w:line="246" w:lineRule="auto"/>
        <w:rPr>
          <w:sz w:val="20"/>
          <w:szCs w:val="20"/>
          <w:color w:val="auto"/>
        </w:rPr>
      </w:pPr>
      <w:r>
        <w:rPr>
          <w:rFonts w:ascii="Times New Roman" w:cs="Times New Roman" w:eastAsia="Times New Roman" w:hAnsi="Times New Roman"/>
          <w:sz w:val="20"/>
          <w:szCs w:val="20"/>
          <w:color w:val="auto"/>
        </w:rPr>
        <w:t>Unrestricted Subsidiaries) on a consolidated basis as of the end of and for such fiscal quarter and such portion of the fiscal year in accordance with GAAP, subject to normal year-end audit adjustments and the absence of certain footnotes, and accompanied by a narrative report containing management’s discussion and analysis of the financial position and financial performance for such fiscal quarter in reasonable form and detail;</w:t>
      </w:r>
    </w:p>
    <w:p>
      <w:pPr>
        <w:spacing w:after="0" w:line="185" w:lineRule="exact"/>
        <w:rPr>
          <w:sz w:val="20"/>
          <w:szCs w:val="20"/>
          <w:color w:val="auto"/>
        </w:rPr>
      </w:pPr>
    </w:p>
    <w:p>
      <w:pPr>
        <w:jc w:val="both"/>
        <w:ind w:left="940" w:right="299" w:firstLine="648"/>
        <w:spacing w:after="0" w:line="254" w:lineRule="auto"/>
        <w:tabs>
          <w:tab w:leader="none" w:pos="1984" w:val="left"/>
        </w:tabs>
        <w:numPr>
          <w:ilvl w:val="0"/>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Subsidiary has been designated as an Unrestricted Subsidiary, concurrently with each delivery of financial statements under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above, financial statements (in substantially the same form as the financial statements delivered pursuant to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above) prepared on the basis of consolidating the accounts of the Company and its Subsidiaries and treating any Unrestricted Subsidiaries as if they were not consolidated with the Company or accounted for on the basis of the equity method but rather account for an investment and otherwise eliminating all accounts of Unrestricted Subsidiaries, together with an explanation of reconciliation adjustments in reasonable detail;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financial statements pursuant to this </w:t>
      </w:r>
      <w:r>
        <w:rPr>
          <w:rFonts w:ascii="Times New Roman" w:cs="Times New Roman" w:eastAsia="Times New Roman" w:hAnsi="Times New Roman"/>
          <w:sz w:val="19"/>
          <w:szCs w:val="19"/>
          <w:u w:val="single" w:color="auto"/>
          <w:color w:val="auto"/>
        </w:rPr>
        <w:t>clause (c)</w:t>
      </w:r>
      <w:r>
        <w:rPr>
          <w:rFonts w:ascii="Times New Roman" w:cs="Times New Roman" w:eastAsia="Times New Roman" w:hAnsi="Times New Roman"/>
          <w:sz w:val="19"/>
          <w:szCs w:val="19"/>
          <w:color w:val="auto"/>
        </w:rPr>
        <w:t xml:space="preserve"> shall not be required to be delivered so long as the combined aggregate amount of Total Assets as of the last day of any fiscal quarter for which financial statements have been delivered pursuant to </w:t>
      </w:r>
      <w:r>
        <w:rPr>
          <w:rFonts w:ascii="Times New Roman" w:cs="Times New Roman" w:eastAsia="Times New Roman" w:hAnsi="Times New Roman"/>
          <w:sz w:val="19"/>
          <w:szCs w:val="19"/>
          <w:u w:val="single" w:color="auto"/>
          <w:color w:val="auto"/>
        </w:rPr>
        <w:t>Section 5.01(a)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5.01(b)</w:t>
      </w:r>
      <w:r>
        <w:rPr>
          <w:rFonts w:ascii="Times New Roman" w:cs="Times New Roman" w:eastAsia="Times New Roman" w:hAnsi="Times New Roman"/>
          <w:sz w:val="19"/>
          <w:szCs w:val="19"/>
          <w:color w:val="auto"/>
        </w:rPr>
        <w:t xml:space="preserve"> or combined aggregate amount of gross revenues (net of payroll, taxes, benefits and other deductions permitted under GAAP) for the Test Period most recently ended in each case of all Unrestricted Subsidiaries but excluding intercompany assets and revenues does not exceed 10% of the Total Assets of the Company and its Subsidiaries (including Unrestricted Subsidiaries) or 10.0% of the combined aggregate amount of such gross revenues of the Company and its Subsidiaries (including Unrestricted Subsidiaries), in each case, excluding intercompany assets and revenues for the Test Period most recently ended;</w:t>
      </w:r>
    </w:p>
    <w:p>
      <w:pPr>
        <w:spacing w:after="0" w:line="186" w:lineRule="exact"/>
        <w:rPr>
          <w:rFonts w:ascii="Times New Roman" w:cs="Times New Roman" w:eastAsia="Times New Roman" w:hAnsi="Times New Roman"/>
          <w:sz w:val="19"/>
          <w:szCs w:val="19"/>
          <w:color w:val="auto"/>
        </w:rPr>
      </w:pPr>
    </w:p>
    <w:p>
      <w:pPr>
        <w:jc w:val="both"/>
        <w:ind w:left="940" w:right="299" w:firstLine="648"/>
        <w:spacing w:after="0" w:line="241" w:lineRule="auto"/>
        <w:tabs>
          <w:tab w:leader="none" w:pos="1984"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 later than the date of delivery of financial statements under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a completed Compliance Certificate of an Authorized Officer of the Company (i) certifying as to whether a Default has occurred and, if a Default has occurred, specifying the details thereof and any action taken or proposed to be taken with respect thereto, (ii) demonstrating compliance with the financial maintenance covenants contained in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xml:space="preserve"> by calculation thereof as of the end of the fiscal period covered by such financial statements and including a calculation of the Total Leverage Ratio for such period, (iii) in the case of the Compliance Certificate relating to annual financial statements delivered pursuant to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 identifying as of the date of such Compliance Certificate each Subsidiary that (A) is a Loan Party as of such date but has not been identified as a Loan Party in </w:t>
      </w:r>
      <w:r>
        <w:rPr>
          <w:rFonts w:ascii="Times New Roman" w:cs="Times New Roman" w:eastAsia="Times New Roman" w:hAnsi="Times New Roman"/>
          <w:sz w:val="20"/>
          <w:szCs w:val="20"/>
          <w:u w:val="single" w:color="auto"/>
          <w:color w:val="auto"/>
        </w:rPr>
        <w:t>Schedule 3.12</w:t>
      </w:r>
      <w:r>
        <w:rPr>
          <w:rFonts w:ascii="Times New Roman" w:cs="Times New Roman" w:eastAsia="Times New Roman" w:hAnsi="Times New Roman"/>
          <w:sz w:val="20"/>
          <w:szCs w:val="20"/>
          <w:color w:val="auto"/>
        </w:rPr>
        <w:t xml:space="preserve"> or in any prior Compliance Certificate or (B) has previously been identified as a Loan Party but has ceased to be a Loan Party as a result of its status as an Excluded Subsidiary and (iv) if any change in GAAP or in the application thereof has occurred since the date of the consolidated balance sheet of the Company most recently theretofore delivered under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(or, prior to the first such delivery, referred to in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that is required to be disclosed in the financial statements that are delivered concurrently with such Compliance Certificate, stating the occurrence of such change in GAAP or in the application thereof; provided that the requirement in this </w:t>
      </w:r>
      <w:r>
        <w:rPr>
          <w:rFonts w:ascii="Times New Roman" w:cs="Times New Roman" w:eastAsia="Times New Roman" w:hAnsi="Times New Roman"/>
          <w:sz w:val="20"/>
          <w:szCs w:val="20"/>
          <w:u w:val="single" w:color="auto"/>
          <w:color w:val="auto"/>
        </w:rPr>
        <w:t>clause (iv)</w:t>
      </w:r>
      <w:r>
        <w:rPr>
          <w:rFonts w:ascii="Times New Roman" w:cs="Times New Roman" w:eastAsia="Times New Roman" w:hAnsi="Times New Roman"/>
          <w:sz w:val="20"/>
          <w:szCs w:val="20"/>
          <w:color w:val="auto"/>
        </w:rPr>
        <w:t xml:space="preserve"> may be satisfied by referencing in the Compliance Certificate the specific notes to the financial statements containing such disclosure;</w:t>
      </w:r>
    </w:p>
    <w:p>
      <w:pPr>
        <w:spacing w:after="0" w:line="188" w:lineRule="exact"/>
        <w:rPr>
          <w:rFonts w:ascii="Times New Roman" w:cs="Times New Roman" w:eastAsia="Times New Roman" w:hAnsi="Times New Roman"/>
          <w:sz w:val="20"/>
          <w:szCs w:val="20"/>
          <w:color w:val="auto"/>
        </w:rPr>
      </w:pPr>
    </w:p>
    <w:p>
      <w:pPr>
        <w:jc w:val="both"/>
        <w:ind w:left="940" w:right="299" w:firstLine="648"/>
        <w:spacing w:after="0" w:line="249" w:lineRule="auto"/>
        <w:tabs>
          <w:tab w:leader="none" w:pos="1984"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the same become publicly available, copies of all periodic and other reports, proxy statements and other materials filed by the Company or any Subsidiary with the SEC or with any national securities exchange, or distributed by the Company to its shareholders generally, as the case may be; and</w:t>
      </w:r>
    </w:p>
    <w:p>
      <w:pPr>
        <w:spacing w:after="0" w:line="179" w:lineRule="exact"/>
        <w:rPr>
          <w:rFonts w:ascii="Times New Roman" w:cs="Times New Roman" w:eastAsia="Times New Roman" w:hAnsi="Times New Roman"/>
          <w:sz w:val="20"/>
          <w:szCs w:val="20"/>
          <w:color w:val="auto"/>
        </w:rPr>
      </w:pPr>
    </w:p>
    <w:p>
      <w:pPr>
        <w:jc w:val="both"/>
        <w:ind w:left="940" w:right="299" w:firstLine="648"/>
        <w:spacing w:after="0" w:line="254" w:lineRule="auto"/>
        <w:tabs>
          <w:tab w:leader="none" w:pos="1984"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following any request therefor, such other information regarding the operations, business affairs, assets, liabilities (including contingent liabilities) and financial condition of the Company or any Subsidiary, or compliance with the terms of this Agreement or</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61" w:name="page162"/>
    <w:bookmarkEnd w:id="161"/>
    <w:p>
      <w:pPr>
        <w:ind w:left="940" w:right="299"/>
        <w:spacing w:after="0" w:line="269" w:lineRule="auto"/>
        <w:rPr>
          <w:sz w:val="20"/>
          <w:szCs w:val="20"/>
          <w:color w:val="auto"/>
        </w:rPr>
      </w:pPr>
      <w:r>
        <w:rPr>
          <w:rFonts w:ascii="Times New Roman" w:cs="Times New Roman" w:eastAsia="Times New Roman" w:hAnsi="Times New Roman"/>
          <w:sz w:val="20"/>
          <w:szCs w:val="20"/>
          <w:color w:val="auto"/>
        </w:rPr>
        <w:t>any other Loan Document, as the Administrative Agent or any Lender (acting through the Administrative Agent) may reasonably request.</w:t>
      </w:r>
    </w:p>
    <w:p>
      <w:pPr>
        <w:spacing w:after="0" w:line="159" w:lineRule="exact"/>
        <w:rPr>
          <w:sz w:val="20"/>
          <w:szCs w:val="20"/>
          <w:color w:val="auto"/>
        </w:rPr>
      </w:pPr>
    </w:p>
    <w:p>
      <w:pPr>
        <w:jc w:val="both"/>
        <w:ind w:left="300" w:right="299"/>
        <w:spacing w:after="0" w:line="243" w:lineRule="auto"/>
        <w:rPr>
          <w:sz w:val="20"/>
          <w:szCs w:val="20"/>
          <w:color w:val="auto"/>
        </w:rPr>
      </w:pPr>
      <w:r>
        <w:rPr>
          <w:rFonts w:ascii="Times New Roman" w:cs="Times New Roman" w:eastAsia="Times New Roman" w:hAnsi="Times New Roman"/>
          <w:sz w:val="20"/>
          <w:szCs w:val="20"/>
          <w:color w:val="auto"/>
        </w:rPr>
        <w:t xml:space="preserve">Notwithstanding anything to the contrary in this </w:t>
      </w:r>
      <w:r>
        <w:rPr>
          <w:rFonts w:ascii="Times New Roman" w:cs="Times New Roman" w:eastAsia="Times New Roman" w:hAnsi="Times New Roman"/>
          <w:sz w:val="20"/>
          <w:szCs w:val="20"/>
          <w:u w:val="single" w:color="auto"/>
          <w:color w:val="auto"/>
        </w:rPr>
        <w:t>Section 5.01</w:t>
      </w:r>
      <w:r>
        <w:rPr>
          <w:rFonts w:ascii="Times New Roman" w:cs="Times New Roman" w:eastAsia="Times New Roman" w:hAnsi="Times New Roman"/>
          <w:sz w:val="20"/>
          <w:szCs w:val="20"/>
          <w:color w:val="auto"/>
        </w:rPr>
        <w:t xml:space="preserve">, (a) none of the Company or any of its Subsidiaries will be required to disclose any document, information or other matter that (i) constitutes non-financial trade secrets or non-financial proprietary information, (ii) in respect of which disclosure to the Administrative Agent or any Lender (or their respective representative or contractors) is prohibited or restricted by Requirements of Law or any binding agreement with a third party not entered into in contemplation hereof, (iii) is subject to attorney-client or similar privilege or constitutes attorney work product or (iv) constitutes classified information and (b) all such material that is so disclosed will be subject to </w:t>
      </w:r>
      <w:r>
        <w:rPr>
          <w:rFonts w:ascii="Times New Roman" w:cs="Times New Roman" w:eastAsia="Times New Roman" w:hAnsi="Times New Roman"/>
          <w:sz w:val="20"/>
          <w:szCs w:val="20"/>
          <w:u w:val="single" w:color="auto"/>
          <w:color w:val="auto"/>
        </w:rPr>
        <w:t>Sections 9.12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9.17</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left="300" w:right="299"/>
        <w:spacing w:after="0" w:line="260" w:lineRule="auto"/>
        <w:rPr>
          <w:sz w:val="20"/>
          <w:szCs w:val="20"/>
          <w:color w:val="auto"/>
        </w:rPr>
      </w:pPr>
      <w:r>
        <w:rPr>
          <w:rFonts w:ascii="Times New Roman" w:cs="Times New Roman" w:eastAsia="Times New Roman" w:hAnsi="Times New Roman"/>
          <w:sz w:val="19"/>
          <w:szCs w:val="19"/>
          <w:color w:val="auto"/>
        </w:rPr>
        <w:t xml:space="preserve">Information required to be furnished pursuant to this </w:t>
      </w:r>
      <w:r>
        <w:rPr>
          <w:rFonts w:ascii="Times New Roman" w:cs="Times New Roman" w:eastAsia="Times New Roman" w:hAnsi="Times New Roman"/>
          <w:sz w:val="19"/>
          <w:szCs w:val="19"/>
          <w:u w:val="single" w:color="auto"/>
          <w:color w:val="auto"/>
        </w:rPr>
        <w:t>Section 5.01</w:t>
      </w:r>
      <w:r>
        <w:rPr>
          <w:rFonts w:ascii="Times New Roman" w:cs="Times New Roman" w:eastAsia="Times New Roman" w:hAnsi="Times New Roman"/>
          <w:sz w:val="19"/>
          <w:szCs w:val="19"/>
          <w:color w:val="auto"/>
        </w:rPr>
        <w:t xml:space="preserve"> shall be deemed to have been furnished if such information, or one or more annual or quarterly reports containing such information, shall have been posted by the Administrative Agent on a Platform to which the Lenders have been granted access or shall be available on the website of the SEC at http://www.sec.gov or the website of the Company. Information required to be furnished pursuant to this </w:t>
      </w:r>
      <w:r>
        <w:rPr>
          <w:rFonts w:ascii="Times New Roman" w:cs="Times New Roman" w:eastAsia="Times New Roman" w:hAnsi="Times New Roman"/>
          <w:sz w:val="19"/>
          <w:szCs w:val="19"/>
          <w:u w:val="single" w:color="auto"/>
          <w:color w:val="auto"/>
        </w:rPr>
        <w:t>Section 5.01</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Section 5.02</w:t>
      </w:r>
      <w:r>
        <w:rPr>
          <w:rFonts w:ascii="Times New Roman" w:cs="Times New Roman" w:eastAsia="Times New Roman" w:hAnsi="Times New Roman"/>
          <w:sz w:val="19"/>
          <w:szCs w:val="19"/>
          <w:color w:val="auto"/>
        </w:rPr>
        <w:t xml:space="preserve"> may also be furnished by electronic communications pursuant to procedures approved by the Administrative Agent.</w:t>
      </w:r>
    </w:p>
    <w:p>
      <w:pPr>
        <w:spacing w:after="0" w:line="173"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5.02 </w:t>
      </w:r>
      <w:r>
        <w:rPr>
          <w:rFonts w:ascii="Times New Roman" w:cs="Times New Roman" w:eastAsia="Times New Roman" w:hAnsi="Times New Roman"/>
          <w:sz w:val="20"/>
          <w:szCs w:val="20"/>
          <w:u w:val="single" w:color="auto"/>
          <w:color w:val="auto"/>
        </w:rPr>
        <w:t>Notices of Material Events</w:t>
      </w:r>
      <w:r>
        <w:rPr>
          <w:rFonts w:ascii="Times New Roman" w:cs="Times New Roman" w:eastAsia="Times New Roman" w:hAnsi="Times New Roman"/>
          <w:sz w:val="20"/>
          <w:szCs w:val="20"/>
          <w:color w:val="auto"/>
        </w:rPr>
        <w:t>. Within five Business Days after obtaining knowledge thereof, the Company will furnish to the Administrative Agent notice of the following:</w:t>
      </w:r>
    </w:p>
    <w:p>
      <w:pPr>
        <w:spacing w:after="0" w:line="159" w:lineRule="exact"/>
        <w:rPr>
          <w:sz w:val="20"/>
          <w:szCs w:val="20"/>
          <w:color w:val="auto"/>
        </w:rPr>
      </w:pPr>
    </w:p>
    <w:p>
      <w:pPr>
        <w:ind w:left="940" w:right="319" w:firstLine="648"/>
        <w:spacing w:after="0" w:line="269" w:lineRule="auto"/>
        <w:tabs>
          <w:tab w:leader="none" w:pos="1984"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occurrence of any Default;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giving such notice shall not shorten any grace period that applies to such Default pursuant to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left="940" w:right="299" w:firstLine="648"/>
        <w:spacing w:after="0" w:line="246" w:lineRule="auto"/>
        <w:tabs>
          <w:tab w:leader="none" w:pos="1984"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filing or commencement of any action, suit or proceeding by or before any arbitrator or Governmental Authority (including with respect to any Environmental Liability) against the Company or any Subsidiary or any adverse development in any such pending action, suit or proceeding not previously disclosed in writing by the Company to the Administrative Agent, that in each case would reasonably be expected to result in a Material Adverse Effect;</w:t>
      </w:r>
    </w:p>
    <w:p>
      <w:pPr>
        <w:spacing w:after="0" w:line="184" w:lineRule="exact"/>
        <w:rPr>
          <w:rFonts w:ascii="Times New Roman" w:cs="Times New Roman" w:eastAsia="Times New Roman" w:hAnsi="Times New Roman"/>
          <w:sz w:val="20"/>
          <w:szCs w:val="20"/>
          <w:color w:val="auto"/>
        </w:rPr>
      </w:pPr>
    </w:p>
    <w:p>
      <w:pPr>
        <w:jc w:val="both"/>
        <w:ind w:left="940" w:right="299" w:firstLine="648"/>
        <w:spacing w:after="0" w:line="249" w:lineRule="auto"/>
        <w:tabs>
          <w:tab w:leader="none" w:pos="1984"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ERISA Event or any fact or circumstance that gives rise to a reasonable expectation that any ERISA Event will occur that, in either case, alone or together with any other ERISA Events that have occurred or are reasonably expected to occur, would reasonably be expected to result in a Material Adverse Effect;</w:t>
      </w:r>
    </w:p>
    <w:p>
      <w:pPr>
        <w:spacing w:after="0" w:line="179" w:lineRule="exact"/>
        <w:rPr>
          <w:rFonts w:ascii="Times New Roman" w:cs="Times New Roman" w:eastAsia="Times New Roman" w:hAnsi="Times New Roman"/>
          <w:sz w:val="20"/>
          <w:szCs w:val="20"/>
          <w:color w:val="auto"/>
        </w:rPr>
      </w:pPr>
    </w:p>
    <w:p>
      <w:pPr>
        <w:jc w:val="both"/>
        <w:ind w:left="940" w:right="299" w:firstLine="648"/>
        <w:spacing w:after="0" w:line="249" w:lineRule="auto"/>
        <w:tabs>
          <w:tab w:leader="none" w:pos="1984"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change in accounting policies or financial reporting practices of the Company or any Subsidiary (it being understood and agreed that such notice shall be deemed provided to the extent described in any financial statement delivered to the Administrative Agent pursuant to the terms of this Agreement); and</w:t>
      </w:r>
    </w:p>
    <w:p>
      <w:pPr>
        <w:spacing w:after="0" w:line="179" w:lineRule="exact"/>
        <w:rPr>
          <w:rFonts w:ascii="Times New Roman" w:cs="Times New Roman" w:eastAsia="Times New Roman" w:hAnsi="Times New Roman"/>
          <w:sz w:val="20"/>
          <w:szCs w:val="20"/>
          <w:color w:val="auto"/>
        </w:rPr>
      </w:pPr>
    </w:p>
    <w:p>
      <w:pPr>
        <w:ind w:left="940" w:right="319" w:firstLine="648"/>
        <w:spacing w:after="0" w:line="269" w:lineRule="auto"/>
        <w:tabs>
          <w:tab w:leader="none" w:pos="1984"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development that has resulted, or would reasonably be expected to result, in a Material Adverse Effect.</w:t>
      </w:r>
    </w:p>
    <w:p>
      <w:pPr>
        <w:spacing w:after="0" w:line="159" w:lineRule="exact"/>
        <w:rPr>
          <w:sz w:val="20"/>
          <w:szCs w:val="20"/>
          <w:color w:val="auto"/>
        </w:rPr>
      </w:pPr>
    </w:p>
    <w:p>
      <w:pPr>
        <w:jc w:val="both"/>
        <w:ind w:left="300" w:right="319"/>
        <w:spacing w:after="0" w:line="254" w:lineRule="auto"/>
        <w:rPr>
          <w:sz w:val="20"/>
          <w:szCs w:val="20"/>
          <w:color w:val="auto"/>
        </w:rPr>
      </w:pPr>
      <w:r>
        <w:rPr>
          <w:rFonts w:ascii="Times New Roman" w:cs="Times New Roman" w:eastAsia="Times New Roman" w:hAnsi="Times New Roman"/>
          <w:sz w:val="20"/>
          <w:szCs w:val="20"/>
          <w:color w:val="auto"/>
        </w:rPr>
        <w:t xml:space="preserve">Each notice delivered under this </w:t>
      </w:r>
      <w:r>
        <w:rPr>
          <w:rFonts w:ascii="Times New Roman" w:cs="Times New Roman" w:eastAsia="Times New Roman" w:hAnsi="Times New Roman"/>
          <w:sz w:val="20"/>
          <w:szCs w:val="20"/>
          <w:u w:val="single" w:color="auto"/>
          <w:color w:val="auto"/>
        </w:rPr>
        <w:t>Section 5.02</w:t>
      </w:r>
      <w:r>
        <w:rPr>
          <w:rFonts w:ascii="Times New Roman" w:cs="Times New Roman" w:eastAsia="Times New Roman" w:hAnsi="Times New Roman"/>
          <w:sz w:val="20"/>
          <w:szCs w:val="20"/>
          <w:color w:val="auto"/>
        </w:rPr>
        <w:t xml:space="preserve"> shall be accompanied by a statement of a Financial Officer or other executive officer of the Company setting forth the details of the event or development requiring such notice and any action taken or proposed to be taken with respect thereto.</w:t>
      </w:r>
    </w:p>
    <w:p>
      <w:pPr>
        <w:spacing w:after="0" w:line="174" w:lineRule="exact"/>
        <w:rPr>
          <w:sz w:val="20"/>
          <w:szCs w:val="20"/>
          <w:color w:val="auto"/>
        </w:rPr>
      </w:pPr>
    </w:p>
    <w:p>
      <w:pPr>
        <w:jc w:val="both"/>
        <w:ind w:left="300" w:right="319" w:firstLine="648"/>
        <w:spacing w:after="0" w:line="274" w:lineRule="auto"/>
        <w:rPr>
          <w:sz w:val="20"/>
          <w:szCs w:val="20"/>
          <w:color w:val="auto"/>
        </w:rPr>
      </w:pPr>
      <w:r>
        <w:rPr>
          <w:rFonts w:ascii="Times New Roman" w:cs="Times New Roman" w:eastAsia="Times New Roman" w:hAnsi="Times New Roman"/>
          <w:sz w:val="19"/>
          <w:szCs w:val="19"/>
          <w:color w:val="auto"/>
        </w:rPr>
        <w:t xml:space="preserve">SECTION 5.03 </w:t>
      </w:r>
      <w:r>
        <w:rPr>
          <w:rFonts w:ascii="Times New Roman" w:cs="Times New Roman" w:eastAsia="Times New Roman" w:hAnsi="Times New Roman"/>
          <w:sz w:val="19"/>
          <w:szCs w:val="19"/>
          <w:u w:val="single" w:color="auto"/>
          <w:color w:val="auto"/>
        </w:rPr>
        <w:t>Information Regarding Collateral</w:t>
      </w:r>
      <w:r>
        <w:rPr>
          <w:rFonts w:ascii="Times New Roman" w:cs="Times New Roman" w:eastAsia="Times New Roman" w:hAnsi="Times New Roman"/>
          <w:sz w:val="19"/>
          <w:szCs w:val="19"/>
          <w:color w:val="auto"/>
        </w:rPr>
        <w:t>. (a) The Company will furnish to the Administrative Agent prompt written notice (which shall in any event be provided by the earlier of (x) 30 days after such change and (y) 10 days prior to the date on which the perfection of the Liens under the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62" w:name="page163"/>
    <w:bookmarkEnd w:id="162"/>
    <w:p>
      <w:pPr>
        <w:jc w:val="both"/>
        <w:ind w:left="300" w:right="299"/>
        <w:spacing w:after="0" w:line="242" w:lineRule="auto"/>
        <w:rPr>
          <w:sz w:val="20"/>
          <w:szCs w:val="20"/>
          <w:color w:val="auto"/>
        </w:rPr>
      </w:pPr>
      <w:r>
        <w:rPr>
          <w:rFonts w:ascii="Times New Roman" w:cs="Times New Roman" w:eastAsia="Times New Roman" w:hAnsi="Times New Roman"/>
          <w:sz w:val="20"/>
          <w:szCs w:val="20"/>
          <w:color w:val="auto"/>
        </w:rPr>
        <w:t>Collateral Agreement would (absent additional filings or other actions) lapse, in whole or in part, by reason of such change) of: (i) any change in any Loan Party’s legal name, as set forth in such Loan Party’s Organizational Documents, (ii) any change in the jurisdiction of incorporation or organization of any Loan Party, (iii) any change in the form of organization of any Loan Party and (iv) any change in any Loan Party’s organizational identification number or Federal Taxpayer Identification Number, if such Loan Party is organized under the laws of a jurisdiction that requires a Loan Party’s organizational identification number or Federal Taxpayer Identification Number to be set forth on the face of a Uniform Commercial Code financing statement. Upon request, the Company agrees to deliver all executed or authenticated financing statements and other filings under the Uniform Commercial Code (or analogous law in a non-U.S. jurisdiction) or otherwise that are required in order for the Administrative Agent to continue to have a valid, legal and perfected security interest in all the Collateral following any such change.</w:t>
      </w:r>
    </w:p>
    <w:p>
      <w:pPr>
        <w:spacing w:after="0" w:line="187" w:lineRule="exact"/>
        <w:rPr>
          <w:sz w:val="20"/>
          <w:szCs w:val="20"/>
          <w:color w:val="auto"/>
        </w:rPr>
      </w:pPr>
    </w:p>
    <w:p>
      <w:pPr>
        <w:jc w:val="both"/>
        <w:ind w:left="940" w:right="299" w:firstLine="648"/>
        <w:spacing w:after="0" w:line="242" w:lineRule="auto"/>
        <w:tabs>
          <w:tab w:leader="none" w:pos="1984"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the time of delivery of financial statements pursuant to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the Company shall deliver to the Administrative Agent a completed Supplemental Perfection Certificate, signed by a Financial Officer of the Company, (i) setting forth the information required pursuant to the Supplemental Perfection Certificate and indicating, in a manner reasonably satisfactory to the Administrative Agent, any changes in such information from the most recent Supplemental Perfection Certificate delivered pursuant to this </w:t>
      </w:r>
      <w:r>
        <w:rPr>
          <w:rFonts w:ascii="Times New Roman" w:cs="Times New Roman" w:eastAsia="Times New Roman" w:hAnsi="Times New Roman"/>
          <w:sz w:val="20"/>
          <w:szCs w:val="20"/>
          <w:u w:val="single" w:color="auto"/>
          <w:color w:val="auto"/>
        </w:rPr>
        <w:t>Section 5.03</w:t>
      </w:r>
      <w:r>
        <w:rPr>
          <w:rFonts w:ascii="Times New Roman" w:cs="Times New Roman" w:eastAsia="Times New Roman" w:hAnsi="Times New Roman"/>
          <w:sz w:val="20"/>
          <w:szCs w:val="20"/>
          <w:color w:val="auto"/>
        </w:rPr>
        <w:t xml:space="preserve"> (or, prior to the first delivery of a Supplemental Perfection Certificate, from the Perfection Certificate delivered on the Closing Date) or (ii) certifying that there has been no change in such information from the most recent Supplemental Perfection Certificate delivered pursuant to this </w:t>
      </w:r>
      <w:r>
        <w:rPr>
          <w:rFonts w:ascii="Times New Roman" w:cs="Times New Roman" w:eastAsia="Times New Roman" w:hAnsi="Times New Roman"/>
          <w:sz w:val="20"/>
          <w:szCs w:val="20"/>
          <w:u w:val="single" w:color="auto"/>
          <w:color w:val="auto"/>
        </w:rPr>
        <w:t>Section 5.03</w:t>
      </w:r>
      <w:r>
        <w:rPr>
          <w:rFonts w:ascii="Times New Roman" w:cs="Times New Roman" w:eastAsia="Times New Roman" w:hAnsi="Times New Roman"/>
          <w:sz w:val="20"/>
          <w:szCs w:val="20"/>
          <w:color w:val="auto"/>
        </w:rPr>
        <w:t xml:space="preserve"> (or, prior to the first delivery of a Supplemental Perfection Certificate, from the Perfection Certificate delivered on the Closing Date).</w:t>
      </w:r>
    </w:p>
    <w:p>
      <w:pPr>
        <w:spacing w:after="0" w:line="190"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 xml:space="preserve">SECTION 5.04 </w:t>
      </w:r>
      <w:r>
        <w:rPr>
          <w:rFonts w:ascii="Times New Roman" w:cs="Times New Roman" w:eastAsia="Times New Roman" w:hAnsi="Times New Roman"/>
          <w:sz w:val="20"/>
          <w:szCs w:val="20"/>
          <w:u w:val="single" w:color="auto"/>
          <w:color w:val="auto"/>
        </w:rPr>
        <w:t>Existence; Conduct of Business</w:t>
      </w:r>
      <w:r>
        <w:rPr>
          <w:rFonts w:ascii="Times New Roman" w:cs="Times New Roman" w:eastAsia="Times New Roman" w:hAnsi="Times New Roman"/>
          <w:sz w:val="20"/>
          <w:szCs w:val="20"/>
          <w:color w:val="auto"/>
        </w:rPr>
        <w:t xml:space="preserve">. The Company and each Subsidiary will do or cause to be done all things necessary to preserve, renew and keep in full force and effect (i) its legal existence and (ii) the rights, licenses, permits, privileges, franchises, and Intellectual Property material to the conduct of its business, in each case with respect to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(other than the preservation of the existence of the Borrowers) and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to the extent that the failure to do any of the foregoing would reasonably be expected to result in a Material Adverse Effect;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prohibit any transaction permitted under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6.05</w:t>
      </w:r>
      <w:r>
        <w:rPr>
          <w:rFonts w:ascii="Times New Roman" w:cs="Times New Roman" w:eastAsia="Times New Roman" w:hAnsi="Times New Roman"/>
          <w:sz w:val="20"/>
          <w:szCs w:val="20"/>
          <w:color w:val="auto"/>
        </w:rPr>
        <w:t xml:space="preserve">, including any merger, consolidation, liquidation or dissolution permitted under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 xml:space="preserve">SECTION 5.05 </w:t>
      </w:r>
      <w:r>
        <w:rPr>
          <w:rFonts w:ascii="Times New Roman" w:cs="Times New Roman" w:eastAsia="Times New Roman" w:hAnsi="Times New Roman"/>
          <w:sz w:val="20"/>
          <w:szCs w:val="20"/>
          <w:u w:val="single" w:color="auto"/>
          <w:color w:val="auto"/>
        </w:rPr>
        <w:t>Payment of Taxes</w:t>
      </w:r>
      <w:r>
        <w:rPr>
          <w:rFonts w:ascii="Times New Roman" w:cs="Times New Roman" w:eastAsia="Times New Roman" w:hAnsi="Times New Roman"/>
          <w:sz w:val="20"/>
          <w:szCs w:val="20"/>
          <w:color w:val="auto"/>
        </w:rPr>
        <w:t>. Each of the Company and each Subsidiary will pay its Tax liabilities, before the same shall become delinquent or in default, except where (a)(i) the validity or amount thereof is being contested in good faith by appropriate proceedings and (ii) the Company or such Subsidiary has set aside on its books adequate reserves with respect thereto to the extent required by GAAP or (b) the failure to make payment would not reasonably be expected to result in a Material Adverse Effect.</w:t>
      </w:r>
    </w:p>
    <w:p>
      <w:pPr>
        <w:spacing w:after="0" w:line="184"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 xml:space="preserve">SECTION 5.06 </w:t>
      </w:r>
      <w:r>
        <w:rPr>
          <w:rFonts w:ascii="Times New Roman" w:cs="Times New Roman" w:eastAsia="Times New Roman" w:hAnsi="Times New Roman"/>
          <w:sz w:val="20"/>
          <w:szCs w:val="20"/>
          <w:u w:val="single" w:color="auto"/>
          <w:color w:val="auto"/>
        </w:rPr>
        <w:t>Maintenance of Properties</w:t>
      </w:r>
      <w:r>
        <w:rPr>
          <w:rFonts w:ascii="Times New Roman" w:cs="Times New Roman" w:eastAsia="Times New Roman" w:hAnsi="Times New Roman"/>
          <w:sz w:val="20"/>
          <w:szCs w:val="20"/>
          <w:color w:val="auto"/>
        </w:rPr>
        <w:t>. Each of the Company and each Subsidiary will keep and maintain all property material to the conduct of its business in good working order and condition, ordinary wear and tear and casualty and condemnation excepted, in each case except where the failure to so keep and maintain would not reasonably be expected to result, individually or in the aggregate, in a Material Adverse Effect.</w:t>
      </w:r>
    </w:p>
    <w:p>
      <w:pPr>
        <w:spacing w:after="0" w:line="185"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color w:val="auto"/>
        </w:rPr>
        <w:t xml:space="preserve">SECTION 5.07 </w:t>
      </w: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Each of the Company and each Subsidiary will maintain, with financially sound and reputable insurance companies (including any Captive Insurance Company), as determined by the Company in good faith, insurance in such amounts (with no greater risk retention) and against such risks as are customarily maintained by companies engaged in the same or similar businesses operating in the same or similar locations. From and after the date that is 90 days after the Closing Date (or such later date as the Administrative Agent agrees to in writing), each such policy of liability or property</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63" w:name="page164"/>
    <w:bookmarkEnd w:id="163"/>
    <w:p>
      <w:pPr>
        <w:jc w:val="both"/>
        <w:ind w:left="300" w:right="299"/>
        <w:spacing w:after="0" w:line="241" w:lineRule="auto"/>
        <w:rPr>
          <w:sz w:val="20"/>
          <w:szCs w:val="20"/>
          <w:color w:val="auto"/>
        </w:rPr>
      </w:pPr>
      <w:r>
        <w:rPr>
          <w:rFonts w:ascii="Times New Roman" w:cs="Times New Roman" w:eastAsia="Times New Roman" w:hAnsi="Times New Roman"/>
          <w:sz w:val="20"/>
          <w:szCs w:val="20"/>
          <w:color w:val="auto"/>
        </w:rPr>
        <w:t>insurance maintained by or on behalf of Loan Parties shall (a) in the case of each liability insurance policy (other than workers’ compensation, director and officer liability, errors and omissions liability (to the extent endorsement of such policy is not permitted) or other policies in which such endorsements are not customary), name the Administrative Agent, on behalf of the Secured Parties, as an additional insured thereunder, and (b) in the case of each property insurance policy, contain a customary lender’s loss payable or mortgagee clause or endorsement that names the Administrative Agent, on behalf of the Secured Parties, as the lender’s loss payee or mortgagee thereunder. With respect to each Mortgaged Property that is located in an area determined by the Federal Emergency Management Agency to have special flood hazards, the applicable Loan Party has obtained, and will maintain, with financially sound and reputable insurance companies, such flood insurance in form, substance and amount required under applicable law, including the Flood Insurance Regulations or as otherwise required by the Administrative Agent (but at a minimum in amounts and otherwise in compliance with Flood Insurance Regulations) and provide evidence in form and substance satisfactory to Administrative Agent of such flood insurance. Notwithstanding the foregoing, if the Administrative Agent receives any payment under any insurance policy of the Company or of any Subsidiary, or otherwise receives any amount in respect of any casualty or condemnation event with respect to any property of the Company or any Subsidiary, in each case at a time when no Event of Default has occurred and is continuing, the Administrative Agent shall promptly remit such amount to an account specified by the Company.</w:t>
      </w:r>
    </w:p>
    <w:p>
      <w:pPr>
        <w:spacing w:after="0" w:line="190"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 xml:space="preserve">SECTION 5.08 </w:t>
      </w:r>
      <w:r>
        <w:rPr>
          <w:rFonts w:ascii="Times New Roman" w:cs="Times New Roman" w:eastAsia="Times New Roman" w:hAnsi="Times New Roman"/>
          <w:sz w:val="20"/>
          <w:szCs w:val="20"/>
          <w:u w:val="single" w:color="auto"/>
          <w:color w:val="auto"/>
        </w:rPr>
        <w:t>Books and Records; Inspection and Audit Rights</w:t>
      </w:r>
      <w:r>
        <w:rPr>
          <w:rFonts w:ascii="Times New Roman" w:cs="Times New Roman" w:eastAsia="Times New Roman" w:hAnsi="Times New Roman"/>
          <w:sz w:val="20"/>
          <w:szCs w:val="20"/>
          <w:color w:val="auto"/>
        </w:rPr>
        <w:t xml:space="preserve">. The Company will, and will cause each Subsidiary to, keep proper books of record and account in which full, true and correct entries in conformity with GAAP and in material conformity with all Requirements of Law are made of all dealings and transactions in relation to its business and activities. The Company will, and will cause each Subsidiary to, permit any representatives designated by the Administrative Agent or any Lender (in the case of such Lender, coordinated through the Administrative Agent), upon reasonable prior notice, to visit and inspect its properties, to examine and make extracts from its books and records, and, subject to </w:t>
      </w:r>
      <w:r>
        <w:rPr>
          <w:rFonts w:ascii="Times New Roman" w:cs="Times New Roman" w:eastAsia="Times New Roman" w:hAnsi="Times New Roman"/>
          <w:sz w:val="20"/>
          <w:szCs w:val="20"/>
          <w:u w:val="single" w:color="auto"/>
          <w:color w:val="auto"/>
        </w:rPr>
        <w:t>Sections 9.12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9.17</w:t>
      </w:r>
      <w:r>
        <w:rPr>
          <w:rFonts w:ascii="Times New Roman" w:cs="Times New Roman" w:eastAsia="Times New Roman" w:hAnsi="Times New Roman"/>
          <w:sz w:val="20"/>
          <w:szCs w:val="20"/>
          <w:color w:val="auto"/>
        </w:rPr>
        <w:t xml:space="preserve">, to discuss its affairs, finances and condition with its officers and independent accountants, all at such reasonable times during regular business hours and as often as reasonably requested;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excluding any such visits and inspections during the continuation of an Event of Default, (i) only the Administrative Agent, acting individually or on behalf of the Lenders, may exercise rights under this </w:t>
      </w:r>
      <w:r>
        <w:rPr>
          <w:rFonts w:ascii="Times New Roman" w:cs="Times New Roman" w:eastAsia="Times New Roman" w:hAnsi="Times New Roman"/>
          <w:sz w:val="20"/>
          <w:szCs w:val="20"/>
          <w:u w:val="single" w:color="auto"/>
          <w:color w:val="auto"/>
        </w:rPr>
        <w:t>Section 5.08</w:t>
      </w:r>
      <w:r>
        <w:rPr>
          <w:rFonts w:ascii="Times New Roman" w:cs="Times New Roman" w:eastAsia="Times New Roman" w:hAnsi="Times New Roman"/>
          <w:sz w:val="20"/>
          <w:szCs w:val="20"/>
          <w:color w:val="auto"/>
        </w:rPr>
        <w:t xml:space="preserve"> and (ii) the Administrative Agent shall not exercise the rights under this </w:t>
      </w:r>
      <w:r>
        <w:rPr>
          <w:rFonts w:ascii="Times New Roman" w:cs="Times New Roman" w:eastAsia="Times New Roman" w:hAnsi="Times New Roman"/>
          <w:sz w:val="20"/>
          <w:szCs w:val="20"/>
          <w:u w:val="single" w:color="auto"/>
          <w:color w:val="auto"/>
        </w:rPr>
        <w:t>Section 5.08</w:t>
      </w:r>
      <w:r>
        <w:rPr>
          <w:rFonts w:ascii="Times New Roman" w:cs="Times New Roman" w:eastAsia="Times New Roman" w:hAnsi="Times New Roman"/>
          <w:sz w:val="20"/>
          <w:szCs w:val="20"/>
          <w:color w:val="auto"/>
        </w:rPr>
        <w:t xml:space="preserve"> more often than one time during any calendar year.</w:t>
      </w:r>
    </w:p>
    <w:p>
      <w:pPr>
        <w:spacing w:after="0" w:line="197"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5.09 </w:t>
      </w:r>
      <w:r>
        <w:rPr>
          <w:rFonts w:ascii="Times New Roman" w:cs="Times New Roman" w:eastAsia="Times New Roman" w:hAnsi="Times New Roman"/>
          <w:sz w:val="20"/>
          <w:szCs w:val="20"/>
          <w:u w:val="single" w:color="auto"/>
          <w:color w:val="auto"/>
        </w:rPr>
        <w:t>Compliance with Laws</w:t>
      </w:r>
      <w:r>
        <w:rPr>
          <w:rFonts w:ascii="Times New Roman" w:cs="Times New Roman" w:eastAsia="Times New Roman" w:hAnsi="Times New Roman"/>
          <w:sz w:val="20"/>
          <w:szCs w:val="20"/>
          <w:color w:val="auto"/>
        </w:rPr>
        <w:t>. (a) Each of the Company and each Subsidiary will comply with all Requirements of Law with respect to it or its assets, except where the failure to do so, individually or in the aggregate, would not reasonably be expected to result in a Material Adverse Effect.</w:t>
      </w:r>
    </w:p>
    <w:p>
      <w:pPr>
        <w:spacing w:after="0" w:line="174" w:lineRule="exact"/>
        <w:rPr>
          <w:sz w:val="20"/>
          <w:szCs w:val="20"/>
          <w:color w:val="auto"/>
        </w:rPr>
      </w:pPr>
    </w:p>
    <w:p>
      <w:pPr>
        <w:ind w:left="940" w:right="319" w:firstLine="648"/>
        <w:spacing w:after="0" w:line="269" w:lineRule="auto"/>
        <w:tabs>
          <w:tab w:leader="none" w:pos="1984"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maintain in effect policies and procedures reasonably designed to promote compliance with Anti-Corruption Laws and applicable Sanctions.</w:t>
      </w:r>
    </w:p>
    <w:p>
      <w:pPr>
        <w:spacing w:after="0" w:line="159" w:lineRule="exact"/>
        <w:rPr>
          <w:rFonts w:ascii="Times New Roman" w:cs="Times New Roman" w:eastAsia="Times New Roman" w:hAnsi="Times New Roman"/>
          <w:sz w:val="20"/>
          <w:szCs w:val="20"/>
          <w:color w:val="auto"/>
        </w:rPr>
      </w:pPr>
    </w:p>
    <w:p>
      <w:pPr>
        <w:jc w:val="both"/>
        <w:ind w:left="940" w:right="299" w:firstLine="648"/>
        <w:spacing w:after="0" w:line="249" w:lineRule="auto"/>
        <w:tabs>
          <w:tab w:leader="none" w:pos="1984"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Company and each Subsidiary will comply with all minimum funding requirements and all other material requirements of ERISA, if applicable, so as not to give rise to any liability thereunder, except to the extent a failure to do so would not reasonably be expected to result in a Material Adverse Effect.</w:t>
      </w:r>
    </w:p>
    <w:p>
      <w:pPr>
        <w:spacing w:after="0" w:line="179" w:lineRule="exact"/>
        <w:rPr>
          <w:rFonts w:ascii="Times New Roman" w:cs="Times New Roman" w:eastAsia="Times New Roman" w:hAnsi="Times New Roman"/>
          <w:sz w:val="20"/>
          <w:szCs w:val="20"/>
          <w:color w:val="auto"/>
        </w:rPr>
      </w:pPr>
    </w:p>
    <w:p>
      <w:pPr>
        <w:jc w:val="both"/>
        <w:ind w:left="940" w:right="299" w:firstLine="648"/>
        <w:spacing w:after="0" w:line="254" w:lineRule="auto"/>
        <w:tabs>
          <w:tab w:leader="none" w:pos="1984"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whose jurisdiction of incorporation is in a member state of the European Union shall maintain its “centre of main interests” (as that term is used in the Regulation) in its jurisdiction of incorporation.</w:t>
      </w:r>
    </w:p>
    <w:p>
      <w:pPr>
        <w:spacing w:after="0" w:line="174"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5.10 </w:t>
      </w:r>
      <w:r>
        <w:rPr>
          <w:rFonts w:ascii="Times New Roman" w:cs="Times New Roman" w:eastAsia="Times New Roman" w:hAnsi="Times New Roman"/>
          <w:sz w:val="20"/>
          <w:szCs w:val="20"/>
          <w:u w:val="single" w:color="auto"/>
          <w:color w:val="auto"/>
        </w:rPr>
        <w:t>Use of Proceeds</w:t>
      </w:r>
      <w:r>
        <w:rPr>
          <w:rFonts w:ascii="Times New Roman" w:cs="Times New Roman" w:eastAsia="Times New Roman" w:hAnsi="Times New Roman"/>
          <w:sz w:val="20"/>
          <w:szCs w:val="20"/>
          <w:color w:val="auto"/>
        </w:rPr>
        <w:t>. The proceeds of the Initial Term Loans made on the Closing Date will be used, to refinance the Existing Credit Agreement, to pay a portion of the Revolving Outstanding</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64" w:name="page165"/>
    <w:bookmarkEnd w:id="164"/>
    <w:p>
      <w:pPr>
        <w:jc w:val="both"/>
        <w:ind w:left="300" w:right="299"/>
        <w:spacing w:after="0" w:line="241" w:lineRule="auto"/>
        <w:rPr>
          <w:sz w:val="20"/>
          <w:szCs w:val="20"/>
          <w:color w:val="auto"/>
        </w:rPr>
      </w:pPr>
      <w:r>
        <w:rPr>
          <w:rFonts w:ascii="Times New Roman" w:cs="Times New Roman" w:eastAsia="Times New Roman" w:hAnsi="Times New Roman"/>
          <w:sz w:val="20"/>
          <w:szCs w:val="20"/>
          <w:color w:val="auto"/>
        </w:rPr>
        <w:t>Amount and to pay Transaction Costs. The proceeds of the Incremental Term Loans will be used solely for the purpose or purposes set forth in the applicable Incremental Facility Amendment. The Letters of Credit and proceeds of Revolving Loans and Swingline Loans will be used by the Company and the other Borrowers for working capital and other general corporate purposes or for any other purpose not prohibited by this Agreement, including capital expenditures and the financing of Permitted Acquisitions and other Permitted Investments. No Borrower will request any Borrowing or Letter of Credit, and the Company shall not use and shall not permit its Subsidiaries or its or their respective directors, officers, employees and agents to use, the proceeds of any Borrowing or Letter of Credit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to the extent such activities, business or transaction would be prohibited by Sanctions if conducted by a Person required to comply with Sanctions, or (C) in any manner that would result in the violation of any Sanctions applicable to any party hereto.</w:t>
      </w:r>
    </w:p>
    <w:p>
      <w:pPr>
        <w:spacing w:after="0" w:line="196" w:lineRule="exact"/>
        <w:rPr>
          <w:sz w:val="20"/>
          <w:szCs w:val="20"/>
          <w:color w:val="auto"/>
        </w:rPr>
      </w:pPr>
    </w:p>
    <w:p>
      <w:pPr>
        <w:jc w:val="both"/>
        <w:ind w:left="300" w:right="299" w:firstLine="648"/>
        <w:spacing w:after="0" w:line="255" w:lineRule="auto"/>
        <w:rPr>
          <w:sz w:val="20"/>
          <w:szCs w:val="20"/>
          <w:color w:val="auto"/>
        </w:rPr>
      </w:pPr>
      <w:r>
        <w:rPr>
          <w:rFonts w:ascii="Times New Roman" w:cs="Times New Roman" w:eastAsia="Times New Roman" w:hAnsi="Times New Roman"/>
          <w:sz w:val="19"/>
          <w:szCs w:val="19"/>
          <w:color w:val="auto"/>
        </w:rPr>
        <w:t xml:space="preserve">SECTION 5.11 </w:t>
      </w:r>
      <w:r>
        <w:rPr>
          <w:rFonts w:ascii="Times New Roman" w:cs="Times New Roman" w:eastAsia="Times New Roman" w:hAnsi="Times New Roman"/>
          <w:sz w:val="19"/>
          <w:szCs w:val="19"/>
          <w:u w:val="single" w:color="auto"/>
          <w:color w:val="auto"/>
        </w:rPr>
        <w:t>Additional Subsidiaries</w:t>
      </w:r>
      <w:r>
        <w:rPr>
          <w:rFonts w:ascii="Times New Roman" w:cs="Times New Roman" w:eastAsia="Times New Roman" w:hAnsi="Times New Roman"/>
          <w:sz w:val="19"/>
          <w:szCs w:val="19"/>
          <w:color w:val="auto"/>
        </w:rPr>
        <w:t>. If any additional Subsidiary (other than an Excluded Subsidiary if the Equity Interests in such Excluded Subsidiary and any Indebtedness of such Excluded Subsidiary are, in each case, excluded from the Collateral and Guarantee Requirement) is formed or acquired or any existing Subsidiary ceases to be an Excluded Subsidiary after the Closing Date, then the Company will, as promptly as practicable and, in any event, within sixty (60) days (or such longer period as the Administrative Agent may, in its sole discretion, agree to in writing) after such Subsidiary is formed or acquired or ceases to be an Excluded Subsidiary, notify the Administrative Agent thereof and</w:t>
      </w:r>
    </w:p>
    <w:p>
      <w:pPr>
        <w:spacing w:after="0" w:line="4" w:lineRule="exact"/>
        <w:rPr>
          <w:sz w:val="20"/>
          <w:szCs w:val="20"/>
          <w:color w:val="auto"/>
        </w:rPr>
      </w:pPr>
    </w:p>
    <w:p>
      <w:pPr>
        <w:jc w:val="both"/>
        <w:ind w:left="300" w:right="299" w:hanging="8"/>
        <w:spacing w:after="0" w:line="241" w:lineRule="auto"/>
        <w:tabs>
          <w:tab w:leader="none" w:pos="594"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such Subsidiary (other than an Excluded Subsidiary), cause such Subsidiary to satisfy the Collateral and Guarantee Requirement, to the extent applicable and (b) cause each Loan Party to satisfy the Collateral and Guarantee Requirement with respect to any Equity Interest in or Indebtedness of such Subsidiary owned by such Loan Party. Notwithstanding the foregoing no Receivables Entity shall be required to satisfy the Collateral and Guarantee Requirement.</w:t>
      </w:r>
    </w:p>
    <w:p>
      <w:pPr>
        <w:spacing w:after="0" w:line="187" w:lineRule="exact"/>
        <w:rPr>
          <w:sz w:val="20"/>
          <w:szCs w:val="20"/>
          <w:color w:val="auto"/>
        </w:rPr>
      </w:pPr>
    </w:p>
    <w:p>
      <w:pPr>
        <w:jc w:val="both"/>
        <w:ind w:left="300" w:right="319" w:firstLine="648"/>
        <w:spacing w:after="0" w:line="255" w:lineRule="auto"/>
        <w:rPr>
          <w:sz w:val="20"/>
          <w:szCs w:val="20"/>
          <w:color w:val="auto"/>
        </w:rPr>
      </w:pPr>
      <w:r>
        <w:rPr>
          <w:rFonts w:ascii="Times New Roman" w:cs="Times New Roman" w:eastAsia="Times New Roman" w:hAnsi="Times New Roman"/>
          <w:sz w:val="19"/>
          <w:szCs w:val="19"/>
          <w:color w:val="auto"/>
        </w:rPr>
        <w:t xml:space="preserve">SECTION 5.12 </w:t>
      </w:r>
      <w:r>
        <w:rPr>
          <w:rFonts w:ascii="Times New Roman" w:cs="Times New Roman" w:eastAsia="Times New Roman" w:hAnsi="Times New Roman"/>
          <w:sz w:val="19"/>
          <w:szCs w:val="19"/>
          <w:u w:val="single" w:color="auto"/>
          <w:color w:val="auto"/>
        </w:rPr>
        <w:t>Further Assurances</w:t>
      </w:r>
      <w:r>
        <w:rPr>
          <w:rFonts w:ascii="Times New Roman" w:cs="Times New Roman" w:eastAsia="Times New Roman" w:hAnsi="Times New Roman"/>
          <w:sz w:val="19"/>
          <w:szCs w:val="19"/>
          <w:color w:val="auto"/>
        </w:rPr>
        <w:t>. Each of the Company and each other Loan Party will execute any and all further documents, financing statements, agreements and instruments, and take all such further actions (including the filing and recording of financing statements, fixture filings, mortgages, deeds of trust and other documents), that may be required under any applicable law, or that the Administrative Agent may reasonably request, to cause the Collateral and Guarantee Requirement to be satisfied, all at the expense of the Loan Parties. The Company also agrees to provide to the Administrative Agent (i) from time to time upon request, evidence reasonably satisfactory to the Administrative Agent as to the perfection and priority of the Liens created or intended to be created by the Security Documents,</w:t>
      </w:r>
    </w:p>
    <w:p>
      <w:pPr>
        <w:spacing w:after="0" w:line="1" w:lineRule="exact"/>
        <w:rPr>
          <w:sz w:val="20"/>
          <w:szCs w:val="20"/>
          <w:color w:val="auto"/>
        </w:rPr>
      </w:pPr>
    </w:p>
    <w:p>
      <w:pPr>
        <w:jc w:val="both"/>
        <w:ind w:left="300" w:right="299" w:hanging="8"/>
        <w:spacing w:after="0"/>
        <w:tabs>
          <w:tab w:leader="none" w:pos="645"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reasonable request therefor, all documentation and other information reasonably requested by the Administrative Agent or any Lender that is required to satisfy applicable “know your customer” and anti-money laundering rules and regulations, including, without limitation, the USA PATRIOT Act and the Prohibition on Money Laundering Law and (iii) to the extent any Loan Party qualifies as a “legal entity customer” under the Beneficial Ownership Regulation, an updated Beneficial Ownership Certification promptly following any change in the information provided in the Beneficial Ownership Certification delivered to any Lender in relation to such Loan Party that would result in a change to the list of beneficial owners identified in such certification.</w:t>
      </w:r>
    </w:p>
    <w:p>
      <w:pPr>
        <w:spacing w:after="0" w:line="190"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color w:val="auto"/>
        </w:rPr>
        <w:t xml:space="preserve">SECTION 5.13 </w:t>
      </w:r>
      <w:r>
        <w:rPr>
          <w:rFonts w:ascii="Times New Roman" w:cs="Times New Roman" w:eastAsia="Times New Roman" w:hAnsi="Times New Roman"/>
          <w:sz w:val="20"/>
          <w:szCs w:val="20"/>
          <w:u w:val="single" w:color="auto"/>
          <w:color w:val="auto"/>
        </w:rPr>
        <w:t>After-Acquired Real Property</w:t>
      </w:r>
      <w:r>
        <w:rPr>
          <w:rFonts w:ascii="Times New Roman" w:cs="Times New Roman" w:eastAsia="Times New Roman" w:hAnsi="Times New Roman"/>
          <w:sz w:val="20"/>
          <w:szCs w:val="20"/>
          <w:color w:val="auto"/>
        </w:rPr>
        <w:t xml:space="preserve">. Within ninety (90) days after the acquisition of any Material Real Property by a Loan Party (or such later date as the Administrative Agent may agree in its sole discretion) such Loan Party shall deliver to the Administrative Agent (for distribution to the Lenders) a Mortgage on such Material Real Property and shall cause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of the Collateral and Guarantee Requirement to be satisfied with respect thereto. Notwithstanding the foregoing, none of the Loan Parties shall deliver an executed counterpart to any Mortgage for any real property prior to the date on which the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65" w:name="page166"/>
    <w:bookmarkEnd w:id="165"/>
    <w:p>
      <w:pPr>
        <w:jc w:val="both"/>
        <w:ind w:left="300" w:right="299"/>
        <w:spacing w:after="0" w:line="241" w:lineRule="auto"/>
        <w:rPr>
          <w:sz w:val="20"/>
          <w:szCs w:val="20"/>
          <w:color w:val="auto"/>
        </w:rPr>
      </w:pPr>
      <w:r>
        <w:rPr>
          <w:rFonts w:ascii="Times New Roman" w:cs="Times New Roman" w:eastAsia="Times New Roman" w:hAnsi="Times New Roman"/>
          <w:sz w:val="20"/>
          <w:szCs w:val="20"/>
          <w:color w:val="auto"/>
        </w:rPr>
        <w:t xml:space="preserve">Administrative Agent shall have notified the Company in writing that the Administrative Agent has completed flood insurance due diligence and flood insurance compliance with respect to such real property;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Loan Party shall not be in default under this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 xml:space="preserve"> for failure to (i) deliver a Mortgage and/or (ii) cause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the Collateral and Guarantee Requirement to be satisfied within such 90-day period if such failure is due to the lack of receipt of the aforementioned written notification from the Administrative Agent. Notwithstanding anything contained in this Agreement to the contrary, no Mortgage shall be executed and delivered by a Loan Party in accordance with the terms of this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 xml:space="preserve"> unless and until each Lender has received at least twenty (20) days prior notice thereof from the Administrative Agent, together with (at least twenty (20) days in advance of such execution and delivery) the documents described in </w:t>
      </w:r>
      <w:r>
        <w:rPr>
          <w:rFonts w:ascii="Times New Roman" w:cs="Times New Roman" w:eastAsia="Times New Roman" w:hAnsi="Times New Roman"/>
          <w:sz w:val="20"/>
          <w:szCs w:val="20"/>
          <w:u w:val="single" w:color="auto"/>
          <w:color w:val="auto"/>
        </w:rPr>
        <w:t>subclauses (iii)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of the definition of “Collateral and Guarantee Requirement”;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applicable Loan Party shall not be in default under this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 xml:space="preserve"> for failure to deliver a Mortgage within such ninety (90) day period if such failure is due to the Administrative Agent’s failure to deliver twenty (20) days’ prior notice to each Lender and such accompanying documents as required hereunder.</w:t>
      </w:r>
    </w:p>
    <w:p>
      <w:pPr>
        <w:spacing w:after="0" w:line="196"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 xml:space="preserve">SECTION 5.14 </w:t>
      </w:r>
      <w:r>
        <w:rPr>
          <w:rFonts w:ascii="Times New Roman" w:cs="Times New Roman" w:eastAsia="Times New Roman" w:hAnsi="Times New Roman"/>
          <w:sz w:val="20"/>
          <w:szCs w:val="20"/>
          <w:u w:val="single" w:color="auto"/>
          <w:color w:val="auto"/>
        </w:rPr>
        <w:t>Environmental Compliance</w:t>
      </w:r>
      <w:r>
        <w:rPr>
          <w:rFonts w:ascii="Times New Roman" w:cs="Times New Roman" w:eastAsia="Times New Roman" w:hAnsi="Times New Roman"/>
          <w:sz w:val="20"/>
          <w:szCs w:val="20"/>
          <w:color w:val="auto"/>
        </w:rPr>
        <w:t xml:space="preserve">. (a) Each of the Company and each Subsidiary will (i) comply with all Environmental Laws, and obtain, comply with and maintain any and all Environmental Permits necessary for its operations as conducted; and (ii) take all reasonable efforts to ensure that all of its tenants, subtenants, contractors, subcontractors, and invitees comply with all Environmental Laws, and obtain, comply with and maintain any and all Environmental Permits, applicable to them;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purposes of this </w:t>
      </w:r>
      <w:r>
        <w:rPr>
          <w:rFonts w:ascii="Times New Roman" w:cs="Times New Roman" w:eastAsia="Times New Roman" w:hAnsi="Times New Roman"/>
          <w:sz w:val="20"/>
          <w:szCs w:val="20"/>
          <w:u w:val="single" w:color="auto"/>
          <w:color w:val="auto"/>
        </w:rPr>
        <w:t>Section 5.14(a)</w:t>
      </w:r>
      <w:r>
        <w:rPr>
          <w:rFonts w:ascii="Times New Roman" w:cs="Times New Roman" w:eastAsia="Times New Roman" w:hAnsi="Times New Roman"/>
          <w:sz w:val="20"/>
          <w:szCs w:val="20"/>
          <w:color w:val="auto"/>
        </w:rPr>
        <w:t>, noncompliance with any of the foregoing shall be deemed not to constitute a breach of this covenant so long as, with respect to any such noncompliance, the Company or its relevant Subsidiary is undertaking all reasonable efforts to achieve compliance (or to ensure that the relevant tenant, subtenant, contractor, subcontractor or invitee is achieving compliance), or (y) to the extent such noncompliance, individually or in the aggregate, would not reasonably be expected to give rise to a Material Adverse Effect.</w:t>
      </w:r>
    </w:p>
    <w:p>
      <w:pPr>
        <w:spacing w:after="0" w:line="190" w:lineRule="exact"/>
        <w:rPr>
          <w:sz w:val="20"/>
          <w:szCs w:val="20"/>
          <w:color w:val="auto"/>
        </w:rPr>
      </w:pPr>
    </w:p>
    <w:p>
      <w:pPr>
        <w:jc w:val="both"/>
        <w:ind w:left="940" w:right="299" w:firstLine="648"/>
        <w:spacing w:after="0" w:line="244" w:lineRule="auto"/>
        <w:tabs>
          <w:tab w:leader="none" w:pos="1984"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in any way limiting the Company and each Subsidiary’s obligations under </w:t>
      </w:r>
      <w:r>
        <w:rPr>
          <w:rFonts w:ascii="Times New Roman" w:cs="Times New Roman" w:eastAsia="Times New Roman" w:hAnsi="Times New Roman"/>
          <w:sz w:val="20"/>
          <w:szCs w:val="20"/>
          <w:u w:val="single" w:color="auto"/>
          <w:color w:val="auto"/>
        </w:rPr>
        <w:t>Section 5.14(a)</w:t>
      </w:r>
      <w:r>
        <w:rPr>
          <w:rFonts w:ascii="Times New Roman" w:cs="Times New Roman" w:eastAsia="Times New Roman" w:hAnsi="Times New Roman"/>
          <w:sz w:val="20"/>
          <w:szCs w:val="20"/>
          <w:color w:val="auto"/>
        </w:rPr>
        <w:t xml:space="preserve">, each of the Company and each Subsidiary will promptly comply with all orders and directives of all Governmental Authorities regarding Environmental Laws, other than such orders and directives (i) that are being disputed in good faith in the applicable manner and forum, or (ii) that are not being complied with,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pendency of such disputes and the noncompliance with such orders and directives would not reasonably be expected, individually or in the aggregate, to give rise to a Material Adverse Effect.</w:t>
      </w:r>
    </w:p>
    <w:p>
      <w:pPr>
        <w:spacing w:after="0" w:line="186"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 xml:space="preserve">SECTION 5.15 </w:t>
      </w:r>
      <w:r>
        <w:rPr>
          <w:rFonts w:ascii="Times New Roman" w:cs="Times New Roman" w:eastAsia="Times New Roman" w:hAnsi="Times New Roman"/>
          <w:sz w:val="20"/>
          <w:szCs w:val="20"/>
          <w:u w:val="single" w:color="auto"/>
          <w:color w:val="auto"/>
        </w:rPr>
        <w:t>Designation of Subsidiaries</w:t>
      </w:r>
      <w:r>
        <w:rPr>
          <w:rFonts w:ascii="Times New Roman" w:cs="Times New Roman" w:eastAsia="Times New Roman" w:hAnsi="Times New Roman"/>
          <w:sz w:val="20"/>
          <w:szCs w:val="20"/>
          <w:color w:val="auto"/>
        </w:rPr>
        <w:t xml:space="preserve">. The Company may at any time designate any Subsidiary as an Unrestricted Subsidiary or any Unrestricted Subsidiary as a Subsidiary by delivering to the Administrative Agent a certificate of an Authorized Officer of the Company specifying such designation and certifying that the conditions to such designation set forth in this </w:t>
      </w:r>
      <w:r>
        <w:rPr>
          <w:rFonts w:ascii="Times New Roman" w:cs="Times New Roman" w:eastAsia="Times New Roman" w:hAnsi="Times New Roman"/>
          <w:sz w:val="20"/>
          <w:szCs w:val="20"/>
          <w:u w:val="single" w:color="auto"/>
          <w:color w:val="auto"/>
        </w:rPr>
        <w:t>Section 5.15</w:t>
      </w:r>
      <w:r>
        <w:rPr>
          <w:rFonts w:ascii="Times New Roman" w:cs="Times New Roman" w:eastAsia="Times New Roman" w:hAnsi="Times New Roman"/>
          <w:sz w:val="20"/>
          <w:szCs w:val="20"/>
          <w:color w:val="auto"/>
        </w:rPr>
        <w:t xml:space="preserve"> are satisfied;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85" w:lineRule="exact"/>
        <w:rPr>
          <w:sz w:val="20"/>
          <w:szCs w:val="20"/>
          <w:color w:val="auto"/>
        </w:rPr>
      </w:pPr>
    </w:p>
    <w:p>
      <w:pPr>
        <w:ind w:left="1580" w:right="339" w:firstLine="656"/>
        <w:spacing w:after="0" w:line="269" w:lineRule="auto"/>
        <w:tabs>
          <w:tab w:leader="none" w:pos="2624"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both immediately before and immediately after any such designation, no Event of Default shall have occurred and be continuing;</w:t>
      </w:r>
    </w:p>
    <w:p>
      <w:pPr>
        <w:spacing w:after="0" w:line="159" w:lineRule="exact"/>
        <w:rPr>
          <w:rFonts w:ascii="Times New Roman" w:cs="Times New Roman" w:eastAsia="Times New Roman" w:hAnsi="Times New Roman"/>
          <w:sz w:val="20"/>
          <w:szCs w:val="20"/>
          <w:color w:val="auto"/>
        </w:rPr>
      </w:pPr>
    </w:p>
    <w:p>
      <w:pPr>
        <w:jc w:val="both"/>
        <w:ind w:left="1580" w:right="319" w:firstLine="656"/>
        <w:spacing w:after="0" w:line="254" w:lineRule="auto"/>
        <w:tabs>
          <w:tab w:leader="none" w:pos="2624"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both immediately before and immediately after any such designation, the Company and its Subsidiaries shall be in Pro Forma Compliance with the then-applicable financial covenant levels set forth in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and</w:t>
      </w:r>
    </w:p>
    <w:p>
      <w:pPr>
        <w:spacing w:after="0" w:line="174" w:lineRule="exact"/>
        <w:rPr>
          <w:rFonts w:ascii="Times New Roman" w:cs="Times New Roman" w:eastAsia="Times New Roman" w:hAnsi="Times New Roman"/>
          <w:sz w:val="20"/>
          <w:szCs w:val="20"/>
          <w:color w:val="auto"/>
        </w:rPr>
      </w:pPr>
    </w:p>
    <w:p>
      <w:pPr>
        <w:jc w:val="both"/>
        <w:ind w:left="1580" w:right="319" w:firstLine="656"/>
        <w:spacing w:after="0" w:line="254" w:lineRule="auto"/>
        <w:tabs>
          <w:tab w:leader="none" w:pos="2624"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 designation of a Subsidiary as an Unrestricted Subsidiary, each Subsidiary of such Subsidiary has been, or concurrently therewith will be, designated as an Unrestricted Subsidiary in accordance with this </w:t>
      </w:r>
      <w:r>
        <w:rPr>
          <w:rFonts w:ascii="Times New Roman" w:cs="Times New Roman" w:eastAsia="Times New Roman" w:hAnsi="Times New Roman"/>
          <w:sz w:val="20"/>
          <w:szCs w:val="20"/>
          <w:u w:val="single" w:color="auto"/>
          <w:color w:val="auto"/>
        </w:rPr>
        <w:t>Section 5.15</w:t>
      </w:r>
      <w:r>
        <w:rPr>
          <w:rFonts w:ascii="Times New Roman" w:cs="Times New Roman" w:eastAsia="Times New Roman" w:hAnsi="Times New Roman"/>
          <w:sz w:val="20"/>
          <w:szCs w:val="20"/>
          <w:color w:val="auto"/>
        </w:rPr>
        <w:t>.</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66" w:name="page167"/>
    <w:bookmarkEnd w:id="166"/>
    <w:p>
      <w:pPr>
        <w:jc w:val="both"/>
        <w:ind w:left="300" w:right="299"/>
        <w:spacing w:after="0" w:line="245" w:lineRule="auto"/>
        <w:rPr>
          <w:sz w:val="20"/>
          <w:szCs w:val="20"/>
          <w:color w:val="auto"/>
        </w:rPr>
      </w:pPr>
      <w:r>
        <w:rPr>
          <w:rFonts w:ascii="Times New Roman" w:cs="Times New Roman" w:eastAsia="Times New Roman" w:hAnsi="Times New Roman"/>
          <w:sz w:val="20"/>
          <w:szCs w:val="20"/>
          <w:color w:val="auto"/>
        </w:rPr>
        <w:t>The designation of any Subsidiary as an Unrestricted Subsidiary shall constitute an Investment by the Company in such Subsidiary on the date of designation in an amount equal to the fair market value of the Company’s Investment therein (as determined reasonably and in good faith by a Financial Officer of the Company). The designation of any Unrestricted Subsidiary as a Subsidiary shall constitute the incurrence at the time of designation of any Investment, Indebtedness or Liens of such Subsidiary existing at such time.</w:t>
      </w:r>
    </w:p>
    <w:p>
      <w:pPr>
        <w:spacing w:after="0" w:line="184" w:lineRule="exact"/>
        <w:rPr>
          <w:sz w:val="20"/>
          <w:szCs w:val="20"/>
          <w:color w:val="auto"/>
        </w:rPr>
      </w:pPr>
    </w:p>
    <w:p>
      <w:pPr>
        <w:jc w:val="both"/>
        <w:ind w:left="300" w:right="299"/>
        <w:spacing w:after="0" w:line="244" w:lineRule="auto"/>
        <w:rPr>
          <w:sz w:val="20"/>
          <w:szCs w:val="20"/>
          <w:color w:val="auto"/>
        </w:rPr>
      </w:pPr>
      <w:r>
        <w:rPr>
          <w:rFonts w:ascii="Times New Roman" w:cs="Times New Roman" w:eastAsia="Times New Roman" w:hAnsi="Times New Roman"/>
          <w:sz w:val="20"/>
          <w:szCs w:val="20"/>
          <w:color w:val="auto"/>
        </w:rPr>
        <w:t>Notwithstanding any of the definitions or covenants contained in this Agreement to the contrary, the Borrowers will not, and will not permit any Restricted Subsidiary to, consummate any transaction that results in the transfer (whether by way of any Restricted Payment, Investment, or any sale, conveyance, transfer, or other Disposition, or a designation of a Subsidiary as an Unrestricted Subsidiary or of an Unrestricted Subsidiary as a Subsidiary, and whether in a single transaction or a series of related transactions) of material Intellectual Property from any Borrower or any Restricted Subsidiary to any Unrestricted Subsidiary.</w:t>
      </w:r>
    </w:p>
    <w:p>
      <w:pPr>
        <w:spacing w:after="0" w:line="186"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5.16 </w:t>
      </w:r>
      <w:r>
        <w:rPr>
          <w:rFonts w:ascii="Times New Roman" w:cs="Times New Roman" w:eastAsia="Times New Roman" w:hAnsi="Times New Roman"/>
          <w:sz w:val="20"/>
          <w:szCs w:val="20"/>
          <w:u w:val="single" w:color="auto"/>
          <w:color w:val="auto"/>
        </w:rPr>
        <w:t>Certain Post-Closing Collateral Obligations</w:t>
      </w:r>
      <w:r>
        <w:rPr>
          <w:rFonts w:ascii="Times New Roman" w:cs="Times New Roman" w:eastAsia="Times New Roman" w:hAnsi="Times New Roman"/>
          <w:sz w:val="20"/>
          <w:szCs w:val="20"/>
          <w:color w:val="auto"/>
        </w:rPr>
        <w:t xml:space="preserve">. As promptly as practicable, and in any event within the applicable time period set forth in </w:t>
      </w:r>
      <w:r>
        <w:rPr>
          <w:rFonts w:ascii="Times New Roman" w:cs="Times New Roman" w:eastAsia="Times New Roman" w:hAnsi="Times New Roman"/>
          <w:sz w:val="20"/>
          <w:szCs w:val="20"/>
          <w:u w:val="single" w:color="auto"/>
          <w:color w:val="auto"/>
        </w:rPr>
        <w:t>Schedule 5.16</w:t>
      </w:r>
      <w:r>
        <w:rPr>
          <w:rFonts w:ascii="Times New Roman" w:cs="Times New Roman" w:eastAsia="Times New Roman" w:hAnsi="Times New Roman"/>
          <w:sz w:val="20"/>
          <w:szCs w:val="20"/>
          <w:color w:val="auto"/>
        </w:rPr>
        <w:t xml:space="preserve"> (or such longer time as the Administrative Agent may reasonably agree), the Company and each other Loan Party will deliver all documents and take all actions set forth on </w:t>
      </w:r>
      <w:r>
        <w:rPr>
          <w:rFonts w:ascii="Times New Roman" w:cs="Times New Roman" w:eastAsia="Times New Roman" w:hAnsi="Times New Roman"/>
          <w:sz w:val="20"/>
          <w:szCs w:val="20"/>
          <w:u w:val="single" w:color="auto"/>
          <w:color w:val="auto"/>
        </w:rPr>
        <w:t>Schedule 5.16</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ind w:left="940"/>
        <w:spacing w:after="0"/>
        <w:tabs>
          <w:tab w:leader="none" w:pos="2500" w:val="left"/>
        </w:tabs>
        <w:rPr>
          <w:sz w:val="20"/>
          <w:szCs w:val="20"/>
          <w:color w:val="auto"/>
        </w:rPr>
      </w:pPr>
      <w:r>
        <w:rPr>
          <w:rFonts w:ascii="Times New Roman" w:cs="Times New Roman" w:eastAsia="Times New Roman" w:hAnsi="Times New Roman"/>
          <w:sz w:val="20"/>
          <w:szCs w:val="20"/>
          <w:color w:val="auto"/>
        </w:rPr>
        <w:t>SECTION 5.17</w:t>
      </w:r>
      <w:r>
        <w:rPr>
          <w:sz w:val="20"/>
          <w:szCs w:val="20"/>
          <w:color w:val="auto"/>
        </w:rPr>
        <w:tab/>
      </w:r>
      <w:r>
        <w:rPr>
          <w:rFonts w:ascii="Times New Roman" w:cs="Times New Roman" w:eastAsia="Times New Roman" w:hAnsi="Times New Roman"/>
          <w:sz w:val="19"/>
          <w:szCs w:val="19"/>
          <w:u w:val="single" w:color="auto"/>
          <w:color w:val="auto"/>
        </w:rPr>
        <w:t>Collateral Release Event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940" w:right="299" w:firstLine="648"/>
        <w:spacing w:after="0" w:line="241" w:lineRule="auto"/>
        <w:tabs>
          <w:tab w:leader="none" w:pos="1984"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in this Agreement or any other Loan Document to the contrary, upon the occurrence of a Collateral Release Event and prior to the termination of the applicable Collateral Release Period pursuant to </w:t>
      </w:r>
      <w:r>
        <w:rPr>
          <w:rFonts w:ascii="Times New Roman" w:cs="Times New Roman" w:eastAsia="Times New Roman" w:hAnsi="Times New Roman"/>
          <w:sz w:val="20"/>
          <w:szCs w:val="20"/>
          <w:u w:val="single" w:color="auto"/>
          <w:color w:val="auto"/>
        </w:rPr>
        <w:t>Section 5.17(b)</w:t>
      </w:r>
      <w:r>
        <w:rPr>
          <w:rFonts w:ascii="Times New Roman" w:cs="Times New Roman" w:eastAsia="Times New Roman" w:hAnsi="Times New Roman"/>
          <w:sz w:val="20"/>
          <w:szCs w:val="20"/>
          <w:color w:val="auto"/>
        </w:rPr>
        <w:t>, (i) any Liens granted to the Administrative Agent pursuant to the Collateral and Guarantee Requirement which remain in effect at such time shall be promptly released by the Administrative Agent upon receipt by the Administrative Agent of a certificate of an Authorized Officer of the Company that the Collateral Release Event has occurred (and the Administrative Agent may rely conclusively on any such certificate, without further inquiry), and the Administrative Agent agrees to execute and deliver any documents or instruments reasonably requested by the Company and in form and substance reasonably satisfactory to the Administrative Agent to evidence the release of all applicable Collateral, all at the expense of the Company and without recourse to or warranty by the Administrative Agent and (ii) no Liens shall thereafter be required to be granted to the Administrative Agent pursuant to the Collateral and Guarantee Requirements.</w:t>
      </w:r>
    </w:p>
    <w:p>
      <w:pPr>
        <w:spacing w:after="0" w:line="197" w:lineRule="exact"/>
        <w:rPr>
          <w:rFonts w:ascii="Times New Roman" w:cs="Times New Roman" w:eastAsia="Times New Roman" w:hAnsi="Times New Roman"/>
          <w:sz w:val="20"/>
          <w:szCs w:val="20"/>
          <w:color w:val="auto"/>
        </w:rPr>
      </w:pPr>
    </w:p>
    <w:p>
      <w:pPr>
        <w:jc w:val="both"/>
        <w:ind w:left="940" w:right="299" w:firstLine="648"/>
        <w:spacing w:after="0" w:line="258" w:lineRule="auto"/>
        <w:tabs>
          <w:tab w:leader="none" w:pos="1984" w:val="left"/>
        </w:tabs>
        <w:numPr>
          <w:ilvl w:val="1"/>
          <w:numId w:val="1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 any time after the occurrence of a Collateral Release Event, the Company may elect to terminate the Collateral Release Period in connection with the incurrence of any secured Indebtedness provided that concurrent with such termination (i) the Company shall have (and shall have caused its Subsidiaries to) comply with the Collateral and Guarantee Requirements and</w:t>
      </w:r>
    </w:p>
    <w:p>
      <w:pPr>
        <w:jc w:val="both"/>
        <w:ind w:left="940" w:right="299"/>
        <w:spacing w:after="0" w:line="241" w:lineRule="auto"/>
        <w:tabs>
          <w:tab w:leader="none" w:pos="1265"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have (and shall have caused its Subsidiaries to have) delivered to the Administrative Agent such legal opinions, board resolutions, secretary’s certificates, officer’s certificates and other documents as shall reasonably be requested by the Administrative Agent in connection therewith.</w:t>
      </w:r>
    </w:p>
    <w:p>
      <w:pPr>
        <w:spacing w:after="0" w:line="18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-8255</wp:posOffset>
            </wp:positionV>
            <wp:extent cx="2616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6162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NEGATIVE COVENANTS</w:t>
      </w:r>
    </w:p>
    <w:p>
      <w:pPr>
        <w:spacing w:after="0" w:line="215" w:lineRule="exact"/>
        <w:rPr>
          <w:sz w:val="20"/>
          <w:szCs w:val="20"/>
          <w:color w:val="auto"/>
        </w:rPr>
      </w:pPr>
    </w:p>
    <w:p>
      <w:pPr>
        <w:ind w:left="300" w:right="319" w:firstLine="648"/>
        <w:spacing w:after="0" w:line="258" w:lineRule="auto"/>
        <w:rPr>
          <w:sz w:val="20"/>
          <w:szCs w:val="20"/>
          <w:color w:val="auto"/>
        </w:rPr>
      </w:pPr>
      <w:r>
        <w:rPr>
          <w:rFonts w:ascii="Times New Roman" w:cs="Times New Roman" w:eastAsia="Times New Roman" w:hAnsi="Times New Roman"/>
          <w:sz w:val="22"/>
          <w:szCs w:val="22"/>
          <w:color w:val="auto"/>
        </w:rPr>
        <w:t>Until the Commitments shall have expired or been terminated and the principal of and interest on each Loan and all fees payable hereunder shall have been paid in full (excluding</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67" w:name="page168"/>
    <w:bookmarkEnd w:id="167"/>
    <w:p>
      <w:pPr>
        <w:jc w:val="both"/>
        <w:ind w:left="300" w:right="299"/>
        <w:spacing w:after="0" w:line="261" w:lineRule="auto"/>
        <w:rPr>
          <w:sz w:val="20"/>
          <w:szCs w:val="20"/>
          <w:color w:val="auto"/>
        </w:rPr>
      </w:pPr>
      <w:r>
        <w:rPr>
          <w:rFonts w:ascii="Times New Roman" w:cs="Times New Roman" w:eastAsia="Times New Roman" w:hAnsi="Times New Roman"/>
          <w:sz w:val="21"/>
          <w:szCs w:val="21"/>
          <w:color w:val="auto"/>
        </w:rPr>
        <w:t>contingent indemnification or other contingent obligation as to which no claim has been asserted, or Letters of Credit that have been backstopped or cash collateralized on terms satisfactory to the applicable Issuing Lender), the Company covenants and agrees with the Lenders that:</w:t>
      </w:r>
    </w:p>
    <w:p>
      <w:pPr>
        <w:spacing w:after="0" w:line="162" w:lineRule="exact"/>
        <w:rPr>
          <w:sz w:val="20"/>
          <w:szCs w:val="20"/>
          <w:color w:val="auto"/>
        </w:rPr>
      </w:pPr>
    </w:p>
    <w:p>
      <w:pPr>
        <w:ind w:left="940"/>
        <w:spacing w:after="0"/>
        <w:tabs>
          <w:tab w:leader="none" w:pos="2620" w:val="left"/>
        </w:tabs>
        <w:rPr>
          <w:sz w:val="20"/>
          <w:szCs w:val="20"/>
          <w:color w:val="auto"/>
        </w:rPr>
      </w:pPr>
      <w:r>
        <w:rPr>
          <w:rFonts w:ascii="Times New Roman" w:cs="Times New Roman" w:eastAsia="Times New Roman" w:hAnsi="Times New Roman"/>
          <w:sz w:val="20"/>
          <w:szCs w:val="20"/>
          <w:color w:val="auto"/>
        </w:rPr>
        <w:t>SECTION 6.01</w:t>
      </w:r>
      <w:r>
        <w:rPr>
          <w:sz w:val="20"/>
          <w:szCs w:val="20"/>
          <w:color w:val="auto"/>
        </w:rPr>
        <w:tab/>
      </w:r>
      <w:r>
        <w:rPr>
          <w:rFonts w:ascii="Times New Roman" w:cs="Times New Roman" w:eastAsia="Times New Roman" w:hAnsi="Times New Roman"/>
          <w:sz w:val="20"/>
          <w:szCs w:val="20"/>
          <w:u w:val="single" w:color="auto"/>
          <w:color w:val="auto"/>
        </w:rPr>
        <w:t>Indebtedness; Certain Equity Securities</w:t>
      </w:r>
      <w:r>
        <w:rPr>
          <w:rFonts w:ascii="Times New Roman" w:cs="Times New Roman" w:eastAsia="Times New Roman" w:hAnsi="Times New Roman"/>
          <w:sz w:val="20"/>
          <w:szCs w:val="20"/>
          <w:color w:val="auto"/>
        </w:rPr>
        <w:t>. None of the Company or any</w:t>
      </w:r>
    </w:p>
    <w:p>
      <w:pPr>
        <w:spacing w:after="0" w:line="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Subsidiary will create, incur, assume or permit to exist any Indebtedness, except:</w:t>
      </w:r>
    </w:p>
    <w:p>
      <w:pPr>
        <w:spacing w:after="0" w:line="194" w:lineRule="exact"/>
        <w:rPr>
          <w:sz w:val="20"/>
          <w:szCs w:val="20"/>
          <w:color w:val="auto"/>
        </w:rPr>
      </w:pPr>
    </w:p>
    <w:p>
      <w:pPr>
        <w:ind w:left="1980" w:hanging="392"/>
        <w:spacing w:after="0"/>
        <w:tabs>
          <w:tab w:leader="none" w:pos="1980"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created under the Loan Documents;</w:t>
      </w:r>
    </w:p>
    <w:p>
      <w:pPr>
        <w:spacing w:after="0" w:line="215" w:lineRule="exact"/>
        <w:rPr>
          <w:rFonts w:ascii="Times New Roman" w:cs="Times New Roman" w:eastAsia="Times New Roman" w:hAnsi="Times New Roman"/>
          <w:sz w:val="20"/>
          <w:szCs w:val="20"/>
          <w:color w:val="auto"/>
        </w:rPr>
      </w:pPr>
    </w:p>
    <w:p>
      <w:pPr>
        <w:ind w:left="940" w:right="319" w:firstLine="648"/>
        <w:spacing w:after="0" w:line="269" w:lineRule="auto"/>
        <w:tabs>
          <w:tab w:leader="none" w:pos="1984"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existing on the Closing Date and set forth on </w:t>
      </w:r>
      <w:r>
        <w:rPr>
          <w:rFonts w:ascii="Times New Roman" w:cs="Times New Roman" w:eastAsia="Times New Roman" w:hAnsi="Times New Roman"/>
          <w:sz w:val="20"/>
          <w:szCs w:val="20"/>
          <w:u w:val="single" w:color="auto"/>
          <w:color w:val="auto"/>
        </w:rPr>
        <w:t>Schedule 6.01</w:t>
      </w:r>
      <w:r>
        <w:rPr>
          <w:rFonts w:ascii="Times New Roman" w:cs="Times New Roman" w:eastAsia="Times New Roman" w:hAnsi="Times New Roman"/>
          <w:sz w:val="20"/>
          <w:szCs w:val="20"/>
          <w:color w:val="auto"/>
        </w:rPr>
        <w:t xml:space="preserve"> and Refinancing Indebtedness in respect of any of the foregoing;</w:t>
      </w:r>
    </w:p>
    <w:p>
      <w:pPr>
        <w:spacing w:after="0" w:line="159" w:lineRule="exact"/>
        <w:rPr>
          <w:rFonts w:ascii="Times New Roman" w:cs="Times New Roman" w:eastAsia="Times New Roman" w:hAnsi="Times New Roman"/>
          <w:sz w:val="20"/>
          <w:szCs w:val="20"/>
          <w:color w:val="auto"/>
        </w:rPr>
      </w:pPr>
    </w:p>
    <w:p>
      <w:pPr>
        <w:ind w:left="1980" w:hanging="392"/>
        <w:spacing w:after="0"/>
        <w:tabs>
          <w:tab w:leader="none" w:pos="1980"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intercompany Indebtedness among the Company and its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21" w:lineRule="exact"/>
        <w:rPr>
          <w:rFonts w:ascii="Times New Roman" w:cs="Times New Roman" w:eastAsia="Times New Roman" w:hAnsi="Times New Roman"/>
          <w:sz w:val="20"/>
          <w:szCs w:val="20"/>
          <w:color w:val="auto"/>
        </w:rPr>
      </w:pPr>
    </w:p>
    <w:p>
      <w:pPr>
        <w:jc w:val="both"/>
        <w:ind w:left="940" w:right="299"/>
        <w:spacing w:after="0" w:line="239" w:lineRule="auto"/>
        <w:tabs>
          <w:tab w:leader="none" w:pos="1268"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such Indebtedness owing by any Loan Party to a Subsidiary that is not a Loan Party shall be subordinated in right of payment to the Loan Document Obligations pursuant to the Intercompany Note or on terms (x) at least as favorable to the Lenders as those set forth in the form of Intercompany Note attached as </w:t>
      </w:r>
      <w:r>
        <w:rPr>
          <w:rFonts w:ascii="Times New Roman" w:cs="Times New Roman" w:eastAsia="Times New Roman" w:hAnsi="Times New Roman"/>
          <w:sz w:val="20"/>
          <w:szCs w:val="20"/>
          <w:u w:val="single" w:color="auto"/>
          <w:color w:val="auto"/>
        </w:rPr>
        <w:t>Exhibit M</w:t>
      </w:r>
      <w:r>
        <w:rPr>
          <w:rFonts w:ascii="Times New Roman" w:cs="Times New Roman" w:eastAsia="Times New Roman" w:hAnsi="Times New Roman"/>
          <w:sz w:val="20"/>
          <w:szCs w:val="20"/>
          <w:color w:val="auto"/>
        </w:rPr>
        <w:t xml:space="preserve"> or (y) customary for intercompany subordinated Indebtedness or reasonably acceptable to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written subordination agreement shall not be required if the Company and its Subsidiaries are not required to evidence such Indebtedness by an Intercompany Note or a promissory note pursuant to the terms of the Collateral and Guarantee Requirement and the aggregate amount of all such Indebtedness that is not subject to a written subordination agreement satisfying the requirements of this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shall not exceed $20,000,000 at any time outstanding, (B) any such Indebtedness owing to any Loan Party shall be evidenced by an Intercompany Note or a promissory note which shall have been pledged pursuant to the Collateral Agreement to the extent required by the Collateral and Guarantee Requirement and (C) any such Indebtedness owing by any Subsidiary that is not a Loan Party to any Loan Party shall be incurred in compliance with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w:t>
      </w:r>
    </w:p>
    <w:p>
      <w:pPr>
        <w:spacing w:after="0" w:line="201" w:lineRule="exact"/>
        <w:rPr>
          <w:rFonts w:ascii="Times New Roman" w:cs="Times New Roman" w:eastAsia="Times New Roman" w:hAnsi="Times New Roman"/>
          <w:sz w:val="20"/>
          <w:szCs w:val="20"/>
          <w:color w:val="auto"/>
        </w:rPr>
      </w:pPr>
    </w:p>
    <w:p>
      <w:pPr>
        <w:ind w:left="1980" w:hanging="392"/>
        <w:spacing w:after="0"/>
        <w:tabs>
          <w:tab w:leader="none" w:pos="1980" w:val="left"/>
        </w:tabs>
        <w:numPr>
          <w:ilvl w:val="1"/>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Guarantees incurred in compliance with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940" w:right="299" w:firstLine="648"/>
        <w:spacing w:after="0" w:line="254" w:lineRule="auto"/>
        <w:tabs>
          <w:tab w:leader="none" w:pos="1984" w:val="left"/>
        </w:tabs>
        <w:numPr>
          <w:ilvl w:val="1"/>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First Priority Refinancing Indebtedness, Permitted Second Priority Refinancing Indebtedness, Permitted Unsecured Refinancing Indebtedness and any Refinancing Indebtedness in respect of any of the foregoing;</w:t>
      </w:r>
    </w:p>
    <w:p>
      <w:pPr>
        <w:spacing w:after="0" w:line="174" w:lineRule="exact"/>
        <w:rPr>
          <w:sz w:val="20"/>
          <w:szCs w:val="20"/>
          <w:color w:val="auto"/>
        </w:rPr>
      </w:pPr>
    </w:p>
    <w:p>
      <w:pPr>
        <w:jc w:val="both"/>
        <w:ind w:left="940" w:right="299"/>
        <w:spacing w:after="0" w:line="242" w:lineRule="auto"/>
        <w:tabs>
          <w:tab w:leader="none" w:pos="1173"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 (i) Indebtedness of the Company or any Subsidiary incurred to finance the acquisition, construction or improvement of any fixed or capital assets, including Capital Lease Obligations, purchase money Indebtedness and any Indebtedness assumed by the Company or any Subsidiary in connection with the acquisition of any such assets or secured by a Lien on any such assets prior to or within 270 days after the acquisition, construction, repair, lease or improvement of the applicable asset;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principal amount of Indebtedness permitted by this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xml:space="preserve"> shall not exceed at any time outstanding the greater of (A) $100,000,000 and (B) 20% of Consolidated EBITDA computed on a Pro Forma Basis for the most recently ended Test Period as of the time such Indebtedness is incurred and (ii) Refinancing Indebtedness in respect of Indebtedness incurred or assumed pursuant to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w:t>
      </w:r>
    </w:p>
    <w:p>
      <w:pPr>
        <w:spacing w:after="0" w:line="192" w:lineRule="exact"/>
        <w:rPr>
          <w:rFonts w:ascii="Times New Roman" w:cs="Times New Roman" w:eastAsia="Times New Roman" w:hAnsi="Times New Roman"/>
          <w:sz w:val="20"/>
          <w:szCs w:val="20"/>
          <w:color w:val="auto"/>
        </w:rPr>
      </w:pPr>
    </w:p>
    <w:p>
      <w:pPr>
        <w:jc w:val="both"/>
        <w:ind w:left="940" w:right="299" w:firstLine="648"/>
        <w:spacing w:after="0" w:line="245" w:lineRule="auto"/>
        <w:tabs>
          <w:tab w:leader="none" w:pos="1984"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Indebtedness of any Person that becomes a Restricted Subsidiary (or of any Person not previously a Restricted Subsidiary that is merged or consolidated with or into a Subsidiary in a transaction permitted hereunder, including the re-designation of an Unrestricted Subsidiary as a Restricted Subsidiary) after the Closing Date, or Indebtedness of any Person that is assumed by any Subsidiary in connection with an acquisition of assets by such Subsidiary in a Permitted Acquisition;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Indebtedness exists at the time such Person becomes a</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168" w:name="page169"/>
    <w:bookmarkEnd w:id="168"/>
    <w:p>
      <w:pPr>
        <w:jc w:val="both"/>
        <w:ind w:left="940" w:right="319"/>
        <w:spacing w:after="0" w:line="258" w:lineRule="auto"/>
        <w:rPr>
          <w:sz w:val="20"/>
          <w:szCs w:val="20"/>
          <w:color w:val="auto"/>
        </w:rPr>
      </w:pPr>
      <w:r>
        <w:rPr>
          <w:rFonts w:ascii="Times New Roman" w:cs="Times New Roman" w:eastAsia="Times New Roman" w:hAnsi="Times New Roman"/>
          <w:sz w:val="19"/>
          <w:szCs w:val="19"/>
          <w:color w:val="auto"/>
        </w:rPr>
        <w:t xml:space="preserve">Restricted Subsidiary (or is so merged or consolidated) or such assets are acquired and is not created in contemplation of or in connection with such Person becoming, as the case may be, a Subsidiary or Restricted Subsidiary (or such merger or consolidation) or such assets being acquired and (ii) Refinancing Indebtedness in respect of Indebtedness assumed pursuant to </w:t>
      </w:r>
      <w:r>
        <w:rPr>
          <w:rFonts w:ascii="Times New Roman" w:cs="Times New Roman" w:eastAsia="Times New Roman" w:hAnsi="Times New Roman"/>
          <w:sz w:val="19"/>
          <w:szCs w:val="19"/>
          <w:u w:val="single" w:color="auto"/>
          <w:color w:val="auto"/>
        </w:rPr>
        <w:t>clause</w:t>
      </w:r>
    </w:p>
    <w:p>
      <w:pPr>
        <w:spacing w:after="0" w:line="1" w:lineRule="exact"/>
        <w:rPr>
          <w:sz w:val="20"/>
          <w:szCs w:val="20"/>
          <w:color w:val="auto"/>
        </w:rPr>
      </w:pPr>
    </w:p>
    <w:p>
      <w:pPr>
        <w:jc w:val="both"/>
        <w:ind w:left="940" w:right="299"/>
        <w:spacing w:after="0" w:line="241" w:lineRule="auto"/>
        <w:tabs>
          <w:tab w:leader="none" w:pos="1183" w:val="left"/>
        </w:tabs>
        <w:numPr>
          <w:ilvl w:val="0"/>
          <w:numId w:val="16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above;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the aggregate principal amount of Indebtedness permitted by this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xml:space="preserve"> shall not exceed at any time outstanding the greater of (A) $40,000,000 and (B) 8% of Consolidated EBITDA computed on a Pro Forma Basis for the most recently ended Test Period as of the time such Indebtedness is incurred;</w:t>
      </w:r>
    </w:p>
    <w:p>
      <w:pPr>
        <w:spacing w:after="0" w:line="188" w:lineRule="exact"/>
        <w:rPr>
          <w:rFonts w:ascii="Times New Roman" w:cs="Times New Roman" w:eastAsia="Times New Roman" w:hAnsi="Times New Roman"/>
          <w:sz w:val="20"/>
          <w:szCs w:val="20"/>
          <w:u w:val="single" w:color="auto"/>
          <w:color w:val="auto"/>
        </w:rPr>
      </w:pPr>
    </w:p>
    <w:p>
      <w:pPr>
        <w:jc w:val="both"/>
        <w:ind w:left="940" w:right="299" w:firstLine="648"/>
        <w:spacing w:after="0" w:line="253" w:lineRule="auto"/>
        <w:tabs>
          <w:tab w:leader="none" w:pos="1984" w:val="left"/>
        </w:tabs>
        <w:numPr>
          <w:ilvl w:val="1"/>
          <w:numId w:val="1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secured loans, bonds or notes so long as such Indebtedness shall not exceed the sum of (i) an amount equal to the Base Incremental Amount in effect on such date, (ii) an amount equal to the Voluntary Prepayment Amount and (iii) an additional amount that would not cause the Secured Net Leverage Ratio, calculated on a Pro Forma Basis as of the date of incurrence thereof (excluding from such pro forma calculation the Net Proceeds of such Indebtedness and assuming the full amount of any undrawn commitment is drawn but giving effect to any substantially concurrent use of such proceeds including the repayment of Indebtedness), to exceed 3.00 to 1.00 (any Indebtedness incurred in reliance on this </w:t>
      </w:r>
      <w:r>
        <w:rPr>
          <w:rFonts w:ascii="Times New Roman" w:cs="Times New Roman" w:eastAsia="Times New Roman" w:hAnsi="Times New Roman"/>
          <w:sz w:val="19"/>
          <w:szCs w:val="19"/>
          <w:u w:val="single" w:color="auto"/>
          <w:color w:val="auto"/>
        </w:rPr>
        <w:t>clause (h)</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Incremental Equivalent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Debt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the Collateral Release Period has not occurred and is continuing, (B) the Company shall be deemed to have used amounts under </w:t>
      </w:r>
      <w:r>
        <w:rPr>
          <w:rFonts w:ascii="Times New Roman" w:cs="Times New Roman" w:eastAsia="Times New Roman" w:hAnsi="Times New Roman"/>
          <w:sz w:val="19"/>
          <w:szCs w:val="19"/>
          <w:u w:val="single" w:color="auto"/>
          <w:color w:val="auto"/>
        </w:rPr>
        <w:t>clause (iii)</w:t>
      </w:r>
      <w:r>
        <w:rPr>
          <w:rFonts w:ascii="Times New Roman" w:cs="Times New Roman" w:eastAsia="Times New Roman" w:hAnsi="Times New Roman"/>
          <w:sz w:val="19"/>
          <w:szCs w:val="19"/>
          <w:color w:val="auto"/>
        </w:rPr>
        <w:t xml:space="preserve"> above prior to utilization of amounts under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xml:space="preserve"> above </w:t>
      </w:r>
      <w:r>
        <w:rPr>
          <w:rFonts w:ascii="Times New Roman" w:cs="Times New Roman" w:eastAsia="Times New Roman" w:hAnsi="Times New Roman"/>
          <w:sz w:val="19"/>
          <w:szCs w:val="19"/>
          <w:color w:val="FF0000"/>
        </w:rPr>
        <w:t>and</w:t>
      </w:r>
      <w:r>
        <w:rPr>
          <w:rFonts w:ascii="Times New Roman" w:cs="Times New Roman" w:eastAsia="Times New Roman" w:hAnsi="Times New Roman"/>
          <w:sz w:val="19"/>
          <w:szCs w:val="19"/>
          <w:u w:val="single" w:color="auto"/>
          <w:color w:val="0000FF"/>
        </w:rPr>
        <w:t>,</w:t>
      </w:r>
      <w:r>
        <w:rPr>
          <w:rFonts w:ascii="Times New Roman" w:cs="Times New Roman" w:eastAsia="Times New Roman" w:hAnsi="Times New Roman"/>
          <w:sz w:val="19"/>
          <w:szCs w:val="19"/>
          <w:color w:val="auto"/>
        </w:rPr>
        <w:t xml:space="preserve"> (C) the proceeds from any such incurrence under such clauses may be utilized in a single transaction by first calculating the incurrence under </w:t>
      </w:r>
      <w:r>
        <w:rPr>
          <w:rFonts w:ascii="Times New Roman" w:cs="Times New Roman" w:eastAsia="Times New Roman" w:hAnsi="Times New Roman"/>
          <w:sz w:val="19"/>
          <w:szCs w:val="19"/>
          <w:u w:val="single" w:color="auto"/>
          <w:color w:val="auto"/>
        </w:rPr>
        <w:t>clause (iii)</w:t>
      </w:r>
      <w:r>
        <w:rPr>
          <w:rFonts w:ascii="Times New Roman" w:cs="Times New Roman" w:eastAsia="Times New Roman" w:hAnsi="Times New Roman"/>
          <w:sz w:val="19"/>
          <w:szCs w:val="19"/>
          <w:color w:val="auto"/>
        </w:rPr>
        <w:t xml:space="preserve"> above and then calculating the incurrence under </w:t>
      </w:r>
      <w:r>
        <w:rPr>
          <w:rFonts w:ascii="Times New Roman" w:cs="Times New Roman" w:eastAsia="Times New Roman" w:hAnsi="Times New Roman"/>
          <w:sz w:val="19"/>
          <w:szCs w:val="19"/>
          <w:u w:val="single" w:color="auto"/>
          <w:color w:val="auto"/>
        </w:rPr>
        <w:t>clauses (i)</w:t>
      </w:r>
      <w:r>
        <w:rPr>
          <w:rFonts w:ascii="Times New Roman" w:cs="Times New Roman" w:eastAsia="Times New Roman" w:hAnsi="Times New Roman"/>
          <w:sz w:val="19"/>
          <w:szCs w:val="19"/>
          <w:color w:val="auto"/>
        </w:rPr>
        <w:t xml:space="preserve"> and/or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above and (D) upon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delivery of any financial statements pursuant to Section 5.01(a) or (b) any time following the initial incurrence of any Incremental Equivalent Debt in reliance on clauses (i) and/or (ii) above, if and to the extent that the Company, based on such financial statements, satisfies the applicable ratio for such Incremental Equivalent Debt to have been incurred or made in reliance on clause</w:t>
      </w:r>
    </w:p>
    <w:p>
      <w:pPr>
        <w:spacing w:after="0" w:line="8" w:lineRule="exact"/>
        <w:rPr>
          <w:rFonts w:ascii="Times New Roman" w:cs="Times New Roman" w:eastAsia="Times New Roman" w:hAnsi="Times New Roman"/>
          <w:sz w:val="19"/>
          <w:szCs w:val="19"/>
          <w:color w:val="auto"/>
        </w:rPr>
      </w:pPr>
    </w:p>
    <w:p>
      <w:pPr>
        <w:jc w:val="both"/>
        <w:ind w:left="940" w:right="299"/>
        <w:spacing w:after="0" w:line="253" w:lineRule="auto"/>
        <w:tabs>
          <w:tab w:leader="none" w:pos="1302" w:val="left"/>
        </w:tabs>
        <w:numPr>
          <w:ilvl w:val="0"/>
          <w:numId w:val="169"/>
        </w:numPr>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u w:val="single" w:color="auto"/>
          <w:color w:val="0000FF"/>
        </w:rPr>
        <w:t>above, such Incremental Equivalent Debt shall automatically be reclassified as having been incurred or made under clause (iii)</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above;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00"/>
        </w:rPr>
        <w:t>provided</w:t>
      </w:r>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00"/>
        </w:rPr>
        <w:t>further</w:t>
      </w:r>
      <w:r>
        <w:rPr>
          <w:rFonts w:ascii="Times New Roman" w:cs="Times New Roman" w:eastAsia="Times New Roman" w:hAnsi="Times New Roman"/>
          <w:sz w:val="19"/>
          <w:szCs w:val="19"/>
          <w:color w:val="000000"/>
        </w:rPr>
        <w:t>, that any such Incremental Equivalent</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Debt (1) (x) shall not be secured by any Lien on any asset of the Company or any Subsidiary that does not also secure the Obligations at least on an equal and ratable basis and (y) shall be subject to an Intercreditor Agreement, (2) shall not be Guaranteed by any Subsidiary other than the Loan Parties, (3) shall mature no earlier than the Maturity Date of the Initial Term Loans, (4) shall have a weighted average life to maturity not shorter than the Initial Term Loans, (5) in the case of Incremental Equivalent Debt in the form of bonds or notes, does not provide for any amortization, mandatory prepayment, redemption or repurchase (other than upon a change of control or fundamental change and customary acceleration rights after an event of default and, for the avoidance of doubt, rights to convert or exchange in the case of convertible or exchangeable Indebtedness) prior to the Maturity Date of the Initial Term Loans and (6) contains covenants, events of default, guarantees and other terms that are customary for similar Indebtedness in light of then-prevailing market conditions or, when taken as a whole (other than interest rates, rate floors, fees and optional prepayment or redemption terms), are not more favorable to the lenders or investors providing such Incremental Equivalent Debt, as the case may be, than those set forth in the Loan Documents are with respect to the Lenders (other than covenants or other provisions applicable only to periods after the Maturity Date of the Initial Term Loans);</w:t>
      </w:r>
    </w:p>
    <w:p>
      <w:pPr>
        <w:spacing w:after="0" w:line="179" w:lineRule="exact"/>
        <w:rPr>
          <w:rFonts w:ascii="Times New Roman" w:cs="Times New Roman" w:eastAsia="Times New Roman" w:hAnsi="Times New Roman"/>
          <w:sz w:val="19"/>
          <w:szCs w:val="19"/>
          <w:u w:val="single" w:color="auto"/>
          <w:color w:val="0000FF"/>
        </w:rPr>
      </w:pPr>
    </w:p>
    <w:p>
      <w:pPr>
        <w:jc w:val="both"/>
        <w:ind w:left="940" w:right="319" w:firstLine="648"/>
        <w:spacing w:after="0" w:line="249" w:lineRule="auto"/>
        <w:tabs>
          <w:tab w:leader="none" w:pos="1984"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incurred in the ordinary course of business and owed in respect of Cash Management Services or any overdrafts and related liabilities arising from treasury, depository and cash management services or in connection with any automated clearinghouse transfers of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2487295</wp:posOffset>
            </wp:positionH>
            <wp:positionV relativeFrom="paragraph">
              <wp:posOffset>-4302760</wp:posOffset>
            </wp:positionV>
            <wp:extent cx="2127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12725"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69" w:name="page170"/>
    <w:bookmarkEnd w:id="169"/>
    <w:p>
      <w:pPr>
        <w:jc w:val="both"/>
        <w:ind w:left="940" w:right="299" w:firstLine="648"/>
        <w:spacing w:after="0" w:line="243" w:lineRule="auto"/>
        <w:tabs>
          <w:tab w:leader="none" w:pos="1984"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 respect of letters of credit, bank guarantees and similar instruments issued for the account of the Company or any Subsidiary in the ordinary course of business supporting obligations under (i) workers’ compensation, health, disability or other employee benefits, casualty or liability insurance, unemployment insurance and other social security laws and local state and federal payroll taxes, (ii) obligations in connection with self-insurance arrangements in the ordinary course of business and (iii) bids, trade contracts, leases, statutory obligations, surety and appeal bonds, performance and reclamation bonds and obligations of a like nature;</w:t>
      </w:r>
    </w:p>
    <w:p>
      <w:pPr>
        <w:spacing w:after="0" w:line="189" w:lineRule="exact"/>
        <w:rPr>
          <w:rFonts w:ascii="Times New Roman" w:cs="Times New Roman" w:eastAsia="Times New Roman" w:hAnsi="Times New Roman"/>
          <w:sz w:val="20"/>
          <w:szCs w:val="20"/>
          <w:color w:val="auto"/>
        </w:rPr>
      </w:pPr>
    </w:p>
    <w:p>
      <w:pPr>
        <w:ind w:left="940" w:right="359" w:firstLine="648"/>
        <w:spacing w:after="0" w:line="269" w:lineRule="auto"/>
        <w:tabs>
          <w:tab w:leader="none" w:pos="1984"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consisting of client advances or deposits received in the ordinary course of business;</w:t>
      </w:r>
    </w:p>
    <w:p>
      <w:pPr>
        <w:spacing w:after="0" w:line="159" w:lineRule="exact"/>
        <w:rPr>
          <w:rFonts w:ascii="Times New Roman" w:cs="Times New Roman" w:eastAsia="Times New Roman" w:hAnsi="Times New Roman"/>
          <w:sz w:val="20"/>
          <w:szCs w:val="20"/>
          <w:color w:val="auto"/>
        </w:rPr>
      </w:pPr>
    </w:p>
    <w:p>
      <w:pPr>
        <w:jc w:val="both"/>
        <w:ind w:left="940" w:right="299" w:firstLine="648"/>
        <w:spacing w:after="0" w:line="266" w:lineRule="auto"/>
        <w:tabs>
          <w:tab w:leader="none" w:pos="1984" w:val="left"/>
        </w:tabs>
        <w:numPr>
          <w:ilvl w:val="0"/>
          <w:numId w:val="1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Indebtedness consisting of short-term credit facilities, including, among others, bank guarantees and letters of credit, collectively in an aggregate at any time outstanding not to exceed the greater of (A) $25,000,000 and (B) 5% of Consolidated EBITDA computed on a Pro Forma Basis for the most recently ended Test Period as of the time such credit facility is entered into;</w:t>
      </w:r>
    </w:p>
    <w:p>
      <w:pPr>
        <w:spacing w:after="0" w:line="165" w:lineRule="exact"/>
        <w:rPr>
          <w:rFonts w:ascii="Times New Roman" w:cs="Times New Roman" w:eastAsia="Times New Roman" w:hAnsi="Times New Roman"/>
          <w:sz w:val="19"/>
          <w:szCs w:val="19"/>
          <w:color w:val="auto"/>
        </w:rPr>
      </w:pPr>
    </w:p>
    <w:p>
      <w:pPr>
        <w:jc w:val="both"/>
        <w:ind w:left="940" w:right="299" w:firstLine="648"/>
        <w:spacing w:after="0" w:line="246" w:lineRule="auto"/>
        <w:tabs>
          <w:tab w:leader="none" w:pos="1984"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the Company or any Subsidiary in the form of purchase price adjustments (including in respect of working capital), earnouts, seller notes deferred compensation, indemnification or other arrangements representing acquisition consideration or deferred payments of a similar nature incurred in connection with any Permitted Acquisition or other Investments permitted under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xml:space="preserve"> or Dispositions permitted under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left="940" w:right="299" w:firstLine="648"/>
        <w:spacing w:after="0" w:line="246" w:lineRule="auto"/>
        <w:tabs>
          <w:tab w:leader="none" w:pos="1984"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Subsidiaries that are not Loan Parties;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Subsidiary that is not a Loan Party shall incur any Indebtedness under this </w:t>
      </w:r>
      <w:r>
        <w:rPr>
          <w:rFonts w:ascii="Times New Roman" w:cs="Times New Roman" w:eastAsia="Times New Roman" w:hAnsi="Times New Roman"/>
          <w:sz w:val="20"/>
          <w:szCs w:val="20"/>
          <w:u w:val="single" w:color="auto"/>
          <w:color w:val="auto"/>
        </w:rPr>
        <w:t>Section 6.01(n)</w:t>
      </w:r>
      <w:r>
        <w:rPr>
          <w:rFonts w:ascii="Times New Roman" w:cs="Times New Roman" w:eastAsia="Times New Roman" w:hAnsi="Times New Roman"/>
          <w:sz w:val="20"/>
          <w:szCs w:val="20"/>
          <w:color w:val="auto"/>
        </w:rPr>
        <w:t xml:space="preserve"> if, at the time of, and after giving effect to, the incurrence of such Indebtedness (and any substantially simultaneous use of the Specified Permitted Amount) and the use of proceeds thereof, the Specified Permitted Amount would be less than zero;</w:t>
      </w:r>
    </w:p>
    <w:p>
      <w:pPr>
        <w:spacing w:after="0" w:line="184" w:lineRule="exact"/>
        <w:rPr>
          <w:rFonts w:ascii="Times New Roman" w:cs="Times New Roman" w:eastAsia="Times New Roman" w:hAnsi="Times New Roman"/>
          <w:sz w:val="20"/>
          <w:szCs w:val="20"/>
          <w:color w:val="auto"/>
        </w:rPr>
      </w:pPr>
    </w:p>
    <w:p>
      <w:pPr>
        <w:jc w:val="both"/>
        <w:ind w:left="940" w:right="299" w:firstLine="648"/>
        <w:spacing w:after="0" w:line="246" w:lineRule="auto"/>
        <w:tabs>
          <w:tab w:leader="none" w:pos="1984"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relating to (i) premium financing arrangements for insurance plans (including property and health insurance plans) and health and welfare benefit plans (including health and workers compensation insurance, employment practices liability insurance and directors and officers insurance), if incurred in the ordinary course of business or (ii) take-or-pay obligations contained in supply agreements, in the ordinary course of business;</w:t>
      </w:r>
    </w:p>
    <w:p>
      <w:pPr>
        <w:spacing w:after="0" w:line="184" w:lineRule="exact"/>
        <w:rPr>
          <w:rFonts w:ascii="Times New Roman" w:cs="Times New Roman" w:eastAsia="Times New Roman" w:hAnsi="Times New Roman"/>
          <w:sz w:val="20"/>
          <w:szCs w:val="20"/>
          <w:color w:val="auto"/>
        </w:rPr>
      </w:pPr>
    </w:p>
    <w:p>
      <w:pPr>
        <w:jc w:val="both"/>
        <w:ind w:left="940" w:right="299" w:firstLine="648"/>
        <w:spacing w:after="0" w:line="249" w:lineRule="auto"/>
        <w:tabs>
          <w:tab w:leader="none" w:pos="1984"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Indebtedness in an aggregate amount at any time outstanding not in excess of the greater of (A) $85,000,000 and (B) 17% of Consolidated EBITDA computed on a Pro Forma Basis for the most recently ended Test Period as of the time such Indebtedness is incurred;</w:t>
      </w:r>
    </w:p>
    <w:p>
      <w:pPr>
        <w:spacing w:after="0" w:line="179" w:lineRule="exact"/>
        <w:rPr>
          <w:rFonts w:ascii="Times New Roman" w:cs="Times New Roman" w:eastAsia="Times New Roman" w:hAnsi="Times New Roman"/>
          <w:sz w:val="20"/>
          <w:szCs w:val="20"/>
          <w:color w:val="auto"/>
        </w:rPr>
      </w:pPr>
    </w:p>
    <w:p>
      <w:pPr>
        <w:ind w:left="1980" w:hanging="392"/>
        <w:spacing w:after="0"/>
        <w:tabs>
          <w:tab w:leader="none" w:pos="1980"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in respect of Hedging Agreements permitted under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940" w:right="319" w:firstLine="648"/>
        <w:spacing w:after="0" w:line="269" w:lineRule="auto"/>
        <w:tabs>
          <w:tab w:leader="none" w:pos="1984"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supported by a Letter of Credit, in a principal amount not to exceed the face amount of such Letter of Credit;</w:t>
      </w:r>
    </w:p>
    <w:p>
      <w:pPr>
        <w:spacing w:after="0" w:line="159" w:lineRule="exact"/>
        <w:rPr>
          <w:rFonts w:ascii="Times New Roman" w:cs="Times New Roman" w:eastAsia="Times New Roman" w:hAnsi="Times New Roman"/>
          <w:sz w:val="20"/>
          <w:szCs w:val="20"/>
          <w:color w:val="auto"/>
        </w:rPr>
      </w:pPr>
    </w:p>
    <w:p>
      <w:pPr>
        <w:jc w:val="both"/>
        <w:ind w:left="940" w:right="319" w:firstLine="648"/>
        <w:spacing w:after="0" w:line="254" w:lineRule="auto"/>
        <w:tabs>
          <w:tab w:leader="none" w:pos="1984"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representing deferred compensation or stock-based compensation owed to employees of the Company and its Subsidiaries incurred in the ordinary course of business or consistent with past practice;</w:t>
      </w:r>
    </w:p>
    <w:p>
      <w:pPr>
        <w:spacing w:after="0" w:line="174" w:lineRule="exact"/>
        <w:rPr>
          <w:rFonts w:ascii="Times New Roman" w:cs="Times New Roman" w:eastAsia="Times New Roman" w:hAnsi="Times New Roman"/>
          <w:sz w:val="20"/>
          <w:szCs w:val="20"/>
          <w:color w:val="auto"/>
        </w:rPr>
      </w:pPr>
    </w:p>
    <w:p>
      <w:pPr>
        <w:jc w:val="both"/>
        <w:ind w:left="940" w:right="299" w:firstLine="648"/>
        <w:spacing w:after="0" w:line="254" w:lineRule="auto"/>
        <w:tabs>
          <w:tab w:leader="none" w:pos="1984"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constituting Indebtedness, Guarantees in the ordinary course of business of the obligations of suppliers, customers, franchisees and licensees of the Company and its Subsidiaries;</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70" w:name="page171"/>
    <w:bookmarkEnd w:id="170"/>
    <w:p>
      <w:pPr>
        <w:ind w:left="940" w:right="359" w:firstLine="648"/>
        <w:spacing w:after="0" w:line="269" w:lineRule="auto"/>
        <w:tabs>
          <w:tab w:leader="none" w:pos="1984"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premiums (if any), interest (including post-petition interest), fees, expenses, charges and additional or contingent interest on obligations described above;</w:t>
      </w:r>
    </w:p>
    <w:p>
      <w:pPr>
        <w:spacing w:after="0" w:line="159" w:lineRule="exact"/>
        <w:rPr>
          <w:rFonts w:ascii="Times New Roman" w:cs="Times New Roman" w:eastAsia="Times New Roman" w:hAnsi="Times New Roman"/>
          <w:sz w:val="20"/>
          <w:szCs w:val="20"/>
          <w:color w:val="auto"/>
        </w:rPr>
      </w:pPr>
    </w:p>
    <w:p>
      <w:pPr>
        <w:jc w:val="both"/>
        <w:ind w:left="940" w:right="319" w:firstLine="648"/>
        <w:spacing w:after="0" w:line="254" w:lineRule="auto"/>
        <w:tabs>
          <w:tab w:leader="none" w:pos="1984"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the Company or any Subsidiary incurred pursuant to Permitted Receivables Facilities;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Attributable Receivables Indebtedness thereunder shall not exceed an aggregate amount of $500,000,000 at any time outstanding;</w:t>
      </w:r>
    </w:p>
    <w:p>
      <w:pPr>
        <w:spacing w:after="0" w:line="174" w:lineRule="exact"/>
        <w:rPr>
          <w:rFonts w:ascii="Times New Roman" w:cs="Times New Roman" w:eastAsia="Times New Roman" w:hAnsi="Times New Roman"/>
          <w:sz w:val="20"/>
          <w:szCs w:val="20"/>
          <w:color w:val="auto"/>
        </w:rPr>
      </w:pPr>
    </w:p>
    <w:p>
      <w:pPr>
        <w:jc w:val="both"/>
        <w:ind w:left="940" w:right="299" w:firstLine="648"/>
        <w:spacing w:after="0" w:line="247" w:lineRule="auto"/>
        <w:tabs>
          <w:tab w:leader="none" w:pos="1984" w:val="left"/>
        </w:tabs>
        <w:numPr>
          <w:ilvl w:val="1"/>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secured Indebtedness (in addition to any secured Indebtedness described above) incurred to finance ESPCs;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aggregate outstanding principal amount of all Indebtedness permitted solely by this </w:t>
      </w:r>
      <w:r>
        <w:rPr>
          <w:rFonts w:ascii="Times New Roman" w:cs="Times New Roman" w:eastAsia="Times New Roman" w:hAnsi="Times New Roman"/>
          <w:sz w:val="20"/>
          <w:szCs w:val="20"/>
          <w:u w:val="single" w:color="auto"/>
          <w:color w:val="auto"/>
        </w:rPr>
        <w:t>clause (w)</w:t>
      </w:r>
      <w:r>
        <w:rPr>
          <w:rFonts w:ascii="Times New Roman" w:cs="Times New Roman" w:eastAsia="Times New Roman" w:hAnsi="Times New Roman"/>
          <w:sz w:val="20"/>
          <w:szCs w:val="20"/>
          <w:color w:val="auto"/>
        </w:rPr>
        <w:t xml:space="preserve"> shall not at any time exceed $150,000,000; and</w:t>
      </w:r>
    </w:p>
    <w:p>
      <w:pPr>
        <w:ind w:left="940" w:right="319"/>
        <w:spacing w:after="0" w:line="246" w:lineRule="auto"/>
        <w:tabs>
          <w:tab w:leader="none" w:pos="1255"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time of the incurrence, assumption or creation of any such Indebtedness, no Default shall have occurred and be continuing or would result therefrom;</w:t>
      </w:r>
    </w:p>
    <w:p>
      <w:pPr>
        <w:spacing w:after="0" w:line="181" w:lineRule="exact"/>
        <w:rPr>
          <w:rFonts w:ascii="Times New Roman" w:cs="Times New Roman" w:eastAsia="Times New Roman" w:hAnsi="Times New Roman"/>
          <w:sz w:val="20"/>
          <w:szCs w:val="20"/>
          <w:color w:val="auto"/>
        </w:rPr>
      </w:pPr>
    </w:p>
    <w:p>
      <w:pPr>
        <w:ind w:left="940" w:right="339" w:firstLine="648"/>
        <w:spacing w:after="0" w:line="295" w:lineRule="auto"/>
        <w:tabs>
          <w:tab w:leader="none" w:pos="1984" w:val="left"/>
        </w:tabs>
        <w:numPr>
          <w:ilvl w:val="1"/>
          <w:numId w:val="1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loans and advances made by any Captive Insurance Company to the Company or any Subsidiary pursuant to arrangements consistent with those in effect on the Closing Date; and</w:t>
      </w:r>
    </w:p>
    <w:p>
      <w:pPr>
        <w:spacing w:after="0" w:line="137" w:lineRule="exact"/>
        <w:rPr>
          <w:rFonts w:ascii="Times New Roman" w:cs="Times New Roman" w:eastAsia="Times New Roman" w:hAnsi="Times New Roman"/>
          <w:sz w:val="19"/>
          <w:szCs w:val="19"/>
          <w:color w:val="auto"/>
        </w:rPr>
      </w:pPr>
    </w:p>
    <w:p>
      <w:pPr>
        <w:jc w:val="both"/>
        <w:ind w:left="940" w:right="299" w:firstLine="648"/>
        <w:spacing w:after="0" w:line="242" w:lineRule="auto"/>
        <w:tabs>
          <w:tab w:leader="none" w:pos="1984"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unsecured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[reserved], (ii) at the time of the incurrence, assumption or creation of any such Indebtedness, (A) no Default shall have occurred and be continuing or would result therefrom, and (B) the Company and its Subsidiaries shall be in Pro Forma Compliance with the then-applicable financial covenant levels set forth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6.13</w:t>
      </w:r>
      <w:r>
        <w:rPr>
          <w:rFonts w:ascii="Times New Roman" w:cs="Times New Roman" w:eastAsia="Times New Roman" w:hAnsi="Times New Roman"/>
          <w:sz w:val="20"/>
          <w:szCs w:val="20"/>
          <w:color w:val="auto"/>
        </w:rPr>
        <w:t>, (iii) such Indebtedness shall not include any financial covenants that are more restrictive in any respect on the Loan Parties than the financial covenants in this Agreement, (iv) such Indebtedness is not subject to any amortization payments or any mandatory prepayments or sinking fund payments (other than in connection with a change of control, asset sale or event of loss and customary acceleration rights after an event of default) in each case, prior to the date that is six (6) months after the Latest Maturity Date, and (v) such Indebtedness shall not mature at any time on or prior to the date that is six (6) months after the Latest Maturity Date.</w:t>
      </w:r>
    </w:p>
    <w:p>
      <w:pPr>
        <w:spacing w:after="0" w:line="185" w:lineRule="exact"/>
        <w:rPr>
          <w:sz w:val="20"/>
          <w:szCs w:val="20"/>
          <w:color w:val="auto"/>
        </w:rPr>
      </w:pPr>
    </w:p>
    <w:p>
      <w:pPr>
        <w:jc w:val="both"/>
        <w:ind w:left="300" w:right="299" w:firstLine="648"/>
        <w:spacing w:after="0" w:line="235" w:lineRule="auto"/>
        <w:rPr>
          <w:sz w:val="20"/>
          <w:szCs w:val="20"/>
          <w:color w:val="auto"/>
        </w:rPr>
      </w:pPr>
      <w:r>
        <w:rPr>
          <w:rFonts w:ascii="Times New Roman" w:cs="Times New Roman" w:eastAsia="Times New Roman" w:hAnsi="Times New Roman"/>
          <w:sz w:val="22"/>
          <w:szCs w:val="22"/>
          <w:color w:val="auto"/>
        </w:rPr>
        <w:t xml:space="preserve">For purposes of determining compliance with this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xml:space="preserve">, (i) in the event that an item of Indebtedness (or any portion thereof) meets the criteria of more than one of the categories of Indebtedness described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(y)</w:t>
      </w:r>
      <w:r>
        <w:rPr>
          <w:rFonts w:ascii="Times New Roman" w:cs="Times New Roman" w:eastAsia="Times New Roman" w:hAnsi="Times New Roman"/>
          <w:sz w:val="22"/>
          <w:szCs w:val="22"/>
          <w:color w:val="auto"/>
        </w:rPr>
        <w:t xml:space="preserve"> above, the Company may, in its sole discretion, at the time of incurrence, divide, classify or reclassify, or at any later time divide, classify or reclassify, such item of Indebtedness (or any portion thereof) and will only be required to include the amount and type of such Indebtedness in one or more of the above clauses;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all Indebtedness outstanding under the Loan Documents will be deemed to have been incurred in reliance only on the exception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above.</w:t>
      </w:r>
    </w:p>
    <w:p>
      <w:pPr>
        <w:spacing w:after="0" w:line="183"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6.02 </w:t>
      </w:r>
      <w:r>
        <w:rPr>
          <w:rFonts w:ascii="Times New Roman" w:cs="Times New Roman" w:eastAsia="Times New Roman" w:hAnsi="Times New Roman"/>
          <w:sz w:val="20"/>
          <w:szCs w:val="20"/>
          <w:u w:val="single" w:color="auto"/>
          <w:color w:val="auto"/>
        </w:rPr>
        <w:t>Liens</w:t>
      </w:r>
      <w:r>
        <w:rPr>
          <w:rFonts w:ascii="Times New Roman" w:cs="Times New Roman" w:eastAsia="Times New Roman" w:hAnsi="Times New Roman"/>
          <w:sz w:val="20"/>
          <w:szCs w:val="20"/>
          <w:color w:val="auto"/>
        </w:rPr>
        <w:t>. None of the Company or any Subsidiary will create, incur, assume or permit to exist any Lien on any asset now owned or hereafter acquired by it, or assign or sell any income or revenues (including accounts receivable) or rights in respect of any thereof, except:</w:t>
      </w:r>
    </w:p>
    <w:p>
      <w:pPr>
        <w:spacing w:after="0" w:line="174" w:lineRule="exact"/>
        <w:rPr>
          <w:sz w:val="20"/>
          <w:szCs w:val="20"/>
          <w:color w:val="auto"/>
        </w:rPr>
      </w:pPr>
    </w:p>
    <w:p>
      <w:pPr>
        <w:ind w:left="1980" w:hanging="392"/>
        <w:spacing w:after="0"/>
        <w:tabs>
          <w:tab w:leader="none" w:pos="198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created under the Loan Documents;</w:t>
      </w:r>
    </w:p>
    <w:p>
      <w:pPr>
        <w:spacing w:after="0" w:line="215" w:lineRule="exact"/>
        <w:rPr>
          <w:rFonts w:ascii="Times New Roman" w:cs="Times New Roman" w:eastAsia="Times New Roman" w:hAnsi="Times New Roman"/>
          <w:sz w:val="20"/>
          <w:szCs w:val="20"/>
          <w:color w:val="auto"/>
        </w:rPr>
      </w:pPr>
    </w:p>
    <w:p>
      <w:pPr>
        <w:ind w:left="1980" w:hanging="392"/>
        <w:spacing w:after="0"/>
        <w:tabs>
          <w:tab w:leader="none" w:pos="1980"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Encumbrances;</w:t>
      </w:r>
    </w:p>
    <w:p>
      <w:pPr>
        <w:spacing w:after="0" w:line="215" w:lineRule="exact"/>
        <w:rPr>
          <w:rFonts w:ascii="Times New Roman" w:cs="Times New Roman" w:eastAsia="Times New Roman" w:hAnsi="Times New Roman"/>
          <w:sz w:val="20"/>
          <w:szCs w:val="20"/>
          <w:color w:val="auto"/>
        </w:rPr>
      </w:pPr>
    </w:p>
    <w:p>
      <w:pPr>
        <w:jc w:val="both"/>
        <w:ind w:left="940" w:right="319" w:firstLine="648"/>
        <w:spacing w:after="0" w:line="245" w:lineRule="auto"/>
        <w:tabs>
          <w:tab w:leader="none" w:pos="1984"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Lien on any asset of the Company or any Subsidiary existing on the Closing Date and set forth on </w:t>
      </w:r>
      <w:r>
        <w:rPr>
          <w:rFonts w:ascii="Times New Roman" w:cs="Times New Roman" w:eastAsia="Times New Roman" w:hAnsi="Times New Roman"/>
          <w:sz w:val="20"/>
          <w:szCs w:val="20"/>
          <w:u w:val="single" w:color="auto"/>
          <w:color w:val="auto"/>
        </w:rPr>
        <w:t>Schedule 6.02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 shall not apply to any other asset of the Company or any Subsidiary other than after-acquired property that is affixed or incorporated into the asset covered by such Lien on the Closing Date and the proceeds and products of the foregoing and (ii) such Lien shall secure only those obligations that it secures on the Closing Date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71" w:name="page172"/>
    <w:bookmarkEnd w:id="171"/>
    <w:p>
      <w:pPr>
        <w:jc w:val="both"/>
        <w:ind w:left="940" w:right="299"/>
        <w:spacing w:after="0" w:line="246" w:lineRule="auto"/>
        <w:rPr>
          <w:sz w:val="20"/>
          <w:szCs w:val="20"/>
          <w:color w:val="auto"/>
        </w:rPr>
      </w:pPr>
      <w:r>
        <w:rPr>
          <w:rFonts w:ascii="Times New Roman" w:cs="Times New Roman" w:eastAsia="Times New Roman" w:hAnsi="Times New Roman"/>
          <w:sz w:val="20"/>
          <w:szCs w:val="20"/>
          <w:color w:val="auto"/>
        </w:rPr>
        <w:t xml:space="preserve">and extensions, renewals, replacements and refinancings thereof so long as the principal amount of such extensions, renewals, replacements and refinancings does not exceed the principal amount of the obligations being extended, renewed, replaced or refinanced or, in the case of any such obligations constituting Indebtedness, that are permitted under </w:t>
      </w:r>
      <w:r>
        <w:rPr>
          <w:rFonts w:ascii="Times New Roman" w:cs="Times New Roman" w:eastAsia="Times New Roman" w:hAnsi="Times New Roman"/>
          <w:sz w:val="20"/>
          <w:szCs w:val="20"/>
          <w:u w:val="single" w:color="auto"/>
          <w:color w:val="auto"/>
        </w:rPr>
        <w:t>Section 6.01(b)</w:t>
      </w:r>
      <w:r>
        <w:rPr>
          <w:rFonts w:ascii="Times New Roman" w:cs="Times New Roman" w:eastAsia="Times New Roman" w:hAnsi="Times New Roman"/>
          <w:sz w:val="20"/>
          <w:szCs w:val="20"/>
          <w:color w:val="auto"/>
        </w:rPr>
        <w:t xml:space="preserve"> as Refinancing Indebtedness in respect thereof;</w:t>
      </w:r>
    </w:p>
    <w:p>
      <w:pPr>
        <w:spacing w:after="0" w:line="185" w:lineRule="exact"/>
        <w:rPr>
          <w:sz w:val="20"/>
          <w:szCs w:val="20"/>
          <w:color w:val="auto"/>
        </w:rPr>
      </w:pPr>
    </w:p>
    <w:p>
      <w:pPr>
        <w:jc w:val="both"/>
        <w:ind w:left="940" w:right="299" w:firstLine="648"/>
        <w:spacing w:after="0" w:line="241" w:lineRule="auto"/>
        <w:tabs>
          <w:tab w:leader="none" w:pos="1984"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Lien existing on any asset prior to the acquisition thereof by the Company or any Subsidiary or existing on any asset of any Person that becomes a Subsidiary (or of any Person not previously a Subsidiary that is merged or consolidated with or into a Subsidiary in a transaction permitted hereunder) after the Closing Date prior to the time such Person becomes a Subsidiary (or is so merged or consolidated);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 is not created in contemplation of or in connection with such acquisition or such Person becoming a Subsidiary (or such merger or consolidation), (ii) such Lien shall not apply to any other asset of the Company or any Subsidiary (other than (x) in the case of any such merger or consolidation, the assets of any Subsidiary without significant assets that was formed solely for the purpose of effecting such acquisition and (y) after-acquired property that is affixed or incorporated into the asset initially covered by such Lien and the proceeds and products of the foregoing) and (iii) such Lien shall secure only those obligations that it secures on the date of such acquisition or the date such Person becomes a Subsidiary (or is so merged or consolidated) and extensions, renewals, replacements and refinancings thereof so long as the principal amount of such extensions, renewals and replacements does not exceed the principal amount of the obligations being extended, renewed or replaced or, in the case of any such obligations constituting Indebtedness, that are permitted under </w:t>
      </w:r>
      <w:r>
        <w:rPr>
          <w:rFonts w:ascii="Times New Roman" w:cs="Times New Roman" w:eastAsia="Times New Roman" w:hAnsi="Times New Roman"/>
          <w:sz w:val="20"/>
          <w:szCs w:val="20"/>
          <w:u w:val="single" w:color="auto"/>
          <w:color w:val="auto"/>
        </w:rPr>
        <w:t>Section 6.01(g)</w:t>
      </w:r>
      <w:r>
        <w:rPr>
          <w:rFonts w:ascii="Times New Roman" w:cs="Times New Roman" w:eastAsia="Times New Roman" w:hAnsi="Times New Roman"/>
          <w:sz w:val="20"/>
          <w:szCs w:val="20"/>
          <w:color w:val="auto"/>
        </w:rPr>
        <w:t>;</w:t>
      </w:r>
    </w:p>
    <w:p>
      <w:pPr>
        <w:spacing w:after="0" w:line="191" w:lineRule="exact"/>
        <w:rPr>
          <w:rFonts w:ascii="Times New Roman" w:cs="Times New Roman" w:eastAsia="Times New Roman" w:hAnsi="Times New Roman"/>
          <w:sz w:val="20"/>
          <w:szCs w:val="20"/>
          <w:color w:val="auto"/>
        </w:rPr>
      </w:pPr>
    </w:p>
    <w:p>
      <w:pPr>
        <w:jc w:val="both"/>
        <w:ind w:left="940" w:right="299" w:firstLine="648"/>
        <w:spacing w:after="0" w:line="243" w:lineRule="auto"/>
        <w:tabs>
          <w:tab w:leader="none" w:pos="1984"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fixed or capital assets acquired, constructed or improved (including any such assets made the subject of a Capital Lease Obligation incurred) by the Company or any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Liens secure Indebtedness incurred to finance such acquisition, construction or improvement and permitted by </w:t>
      </w:r>
      <w:r>
        <w:rPr>
          <w:rFonts w:ascii="Times New Roman" w:cs="Times New Roman" w:eastAsia="Times New Roman" w:hAnsi="Times New Roman"/>
          <w:sz w:val="20"/>
          <w:szCs w:val="20"/>
          <w:u w:val="single" w:color="auto"/>
          <w:color w:val="auto"/>
        </w:rPr>
        <w:t>clause (f)(i)</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or any Refinancing Indebtedness in respect thereof permitted by </w:t>
      </w:r>
      <w:r>
        <w:rPr>
          <w:rFonts w:ascii="Times New Roman" w:cs="Times New Roman" w:eastAsia="Times New Roman" w:hAnsi="Times New Roman"/>
          <w:sz w:val="20"/>
          <w:szCs w:val="20"/>
          <w:u w:val="single" w:color="auto"/>
          <w:color w:val="auto"/>
        </w:rPr>
        <w:t>clause (f)(ii)</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and (ii) such Liens shall not apply to any other property or assets of the Company or any Subsidiary, other than after-acquired property affixed or incorporated into such asset initially covered by such Lien and the proceeds and products of the foregoing;</w:t>
      </w:r>
    </w:p>
    <w:p>
      <w:pPr>
        <w:spacing w:after="0" w:line="189" w:lineRule="exact"/>
        <w:rPr>
          <w:rFonts w:ascii="Times New Roman" w:cs="Times New Roman" w:eastAsia="Times New Roman" w:hAnsi="Times New Roman"/>
          <w:sz w:val="20"/>
          <w:szCs w:val="20"/>
          <w:color w:val="auto"/>
        </w:rPr>
      </w:pPr>
    </w:p>
    <w:p>
      <w:pPr>
        <w:jc w:val="both"/>
        <w:ind w:left="940" w:right="299" w:firstLine="648"/>
        <w:spacing w:after="0" w:line="254" w:lineRule="auto"/>
        <w:tabs>
          <w:tab w:leader="none" w:pos="1984"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the sale or transfer of any Equity Interests or other assets in a transaction permitted under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 customary rights and restrictions contained in agreements relating to such sale or transfer pending the completion thereof;</w:t>
      </w:r>
    </w:p>
    <w:p>
      <w:pPr>
        <w:spacing w:after="0" w:line="174" w:lineRule="exact"/>
        <w:rPr>
          <w:rFonts w:ascii="Times New Roman" w:cs="Times New Roman" w:eastAsia="Times New Roman" w:hAnsi="Times New Roman"/>
          <w:sz w:val="20"/>
          <w:szCs w:val="20"/>
          <w:color w:val="auto"/>
        </w:rPr>
      </w:pPr>
    </w:p>
    <w:p>
      <w:pPr>
        <w:jc w:val="both"/>
        <w:ind w:left="940" w:right="299" w:firstLine="648"/>
        <w:spacing w:after="0" w:line="246" w:lineRule="auto"/>
        <w:tabs>
          <w:tab w:leader="none" w:pos="1984"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(i) any Subsidiary that is not a wholly-owned Subsidiary or (ii) the Equity Interests in any Person that is not a Subsidiary, any encumbrance or restriction, including any put and call arrangements, related to Equity Interests in such Subsidiary or such other Person set forth in the Organizational Documents of such Subsidiary or such other Person or any related joint venture, shareholders’ or similar agreement;</w:t>
      </w:r>
    </w:p>
    <w:p>
      <w:pPr>
        <w:spacing w:after="0" w:line="184" w:lineRule="exact"/>
        <w:rPr>
          <w:rFonts w:ascii="Times New Roman" w:cs="Times New Roman" w:eastAsia="Times New Roman" w:hAnsi="Times New Roman"/>
          <w:sz w:val="20"/>
          <w:szCs w:val="20"/>
          <w:color w:val="auto"/>
        </w:rPr>
      </w:pPr>
    </w:p>
    <w:p>
      <w:pPr>
        <w:jc w:val="both"/>
        <w:ind w:left="940" w:right="319" w:firstLine="648"/>
        <w:spacing w:after="0" w:line="254" w:lineRule="auto"/>
        <w:tabs>
          <w:tab w:leader="none" w:pos="1984"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solely on any cash earnest money deposits, escrow arrangements or similar arrangements made by the Company or any Subsidiary in connection with any letter of intent or purchase agreement for a Permitted Acquisition or other transaction permitted hereunder;</w:t>
      </w:r>
    </w:p>
    <w:p>
      <w:pPr>
        <w:spacing w:after="0" w:line="174" w:lineRule="exact"/>
        <w:rPr>
          <w:rFonts w:ascii="Times New Roman" w:cs="Times New Roman" w:eastAsia="Times New Roman" w:hAnsi="Times New Roman"/>
          <w:sz w:val="20"/>
          <w:szCs w:val="20"/>
          <w:color w:val="auto"/>
        </w:rPr>
      </w:pPr>
    </w:p>
    <w:p>
      <w:pPr>
        <w:ind w:left="940" w:right="339" w:firstLine="648"/>
        <w:spacing w:after="0" w:line="269" w:lineRule="auto"/>
        <w:tabs>
          <w:tab w:leader="none" w:pos="1984"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granted by a Subsidiary that is not a Loan Party in respect of Indebtedness permitted to be incurred by such Subsidiary under </w:t>
      </w:r>
      <w:r>
        <w:rPr>
          <w:rFonts w:ascii="Times New Roman" w:cs="Times New Roman" w:eastAsia="Times New Roman" w:hAnsi="Times New Roman"/>
          <w:sz w:val="20"/>
          <w:szCs w:val="20"/>
          <w:u w:val="single" w:color="auto"/>
          <w:color w:val="auto"/>
        </w:rPr>
        <w:t>Section 6.01(n)</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940" w:right="339" w:firstLine="648"/>
        <w:spacing w:after="0" w:line="269" w:lineRule="auto"/>
        <w:tabs>
          <w:tab w:leader="none" w:pos="1984"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judgments for the payment of money not constituting an Event of Default under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72" w:name="page173"/>
    <w:bookmarkEnd w:id="172"/>
    <w:p>
      <w:pPr>
        <w:ind w:left="940" w:right="299" w:firstLine="648"/>
        <w:spacing w:after="0" w:line="257" w:lineRule="auto"/>
        <w:tabs>
          <w:tab w:leader="none" w:pos="1984" w:val="left"/>
        </w:tabs>
        <w:numPr>
          <w:ilvl w:val="0"/>
          <w:numId w:val="1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on the Collateral securing (i) Permitted First Priority Refinancing Indebtedness permitted under </w:t>
      </w:r>
      <w:r>
        <w:rPr>
          <w:rFonts w:ascii="Times New Roman" w:cs="Times New Roman" w:eastAsia="Times New Roman" w:hAnsi="Times New Roman"/>
          <w:sz w:val="19"/>
          <w:szCs w:val="19"/>
          <w:u w:val="single" w:color="auto"/>
          <w:color w:val="auto"/>
        </w:rPr>
        <w:t>Section 6.01(e)</w:t>
      </w:r>
      <w:r>
        <w:rPr>
          <w:rFonts w:ascii="Times New Roman" w:cs="Times New Roman" w:eastAsia="Times New Roman" w:hAnsi="Times New Roman"/>
          <w:sz w:val="19"/>
          <w:szCs w:val="19"/>
          <w:color w:val="auto"/>
        </w:rPr>
        <w:t xml:space="preserve"> on a </w:t>
      </w:r>
      <w:r>
        <w:rPr>
          <w:rFonts w:ascii="Times New Roman" w:cs="Times New Roman" w:eastAsia="Times New Roman" w:hAnsi="Times New Roman"/>
          <w:sz w:val="19"/>
          <w:szCs w:val="19"/>
          <w:u w:val="single" w:color="auto"/>
          <w:color w:val="auto"/>
        </w:rPr>
        <w:t>pari passu</w:t>
      </w:r>
      <w:r>
        <w:rPr>
          <w:rFonts w:ascii="Times New Roman" w:cs="Times New Roman" w:eastAsia="Times New Roman" w:hAnsi="Times New Roman"/>
          <w:sz w:val="19"/>
          <w:szCs w:val="19"/>
          <w:color w:val="auto"/>
        </w:rPr>
        <w:t xml:space="preserve"> or junior basis with the Liens on the Collateral securing the Loan Document Obligations, and Refinancing Indebtedness in respect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trustee, collateral agent, security agent or other Person acting on behalf of the holders of such Indebtedness has entered into an Intercreditor Agreement and (ii) Permitted Second Priority Refinancing Indebtedness permitted under </w:t>
      </w:r>
      <w:r>
        <w:rPr>
          <w:rFonts w:ascii="Times New Roman" w:cs="Times New Roman" w:eastAsia="Times New Roman" w:hAnsi="Times New Roman"/>
          <w:sz w:val="19"/>
          <w:szCs w:val="19"/>
          <w:u w:val="single" w:color="auto"/>
          <w:color w:val="auto"/>
        </w:rPr>
        <w:t>Section 6.01(e)</w:t>
      </w:r>
      <w:r>
        <w:rPr>
          <w:rFonts w:ascii="Times New Roman" w:cs="Times New Roman" w:eastAsia="Times New Roman" w:hAnsi="Times New Roman"/>
          <w:sz w:val="19"/>
          <w:szCs w:val="19"/>
          <w:color w:val="auto"/>
        </w:rPr>
        <w:t xml:space="preserve"> on a junior basis to the Liens on the Collateral securing the Loan Document Obligations and Refinancing Indebtedness in respect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trustee, collateral agent, security agent or other Person acting on behalf of the holders of such Indebtedness has entered into an Intercreditor Agreement;</w:t>
      </w:r>
    </w:p>
    <w:p>
      <w:pPr>
        <w:spacing w:after="0" w:line="175" w:lineRule="exact"/>
        <w:rPr>
          <w:rFonts w:ascii="Times New Roman" w:cs="Times New Roman" w:eastAsia="Times New Roman" w:hAnsi="Times New Roman"/>
          <w:sz w:val="19"/>
          <w:szCs w:val="19"/>
          <w:color w:val="auto"/>
        </w:rPr>
      </w:pPr>
    </w:p>
    <w:p>
      <w:pPr>
        <w:jc w:val="both"/>
        <w:ind w:left="940" w:right="299" w:firstLine="648"/>
        <w:spacing w:after="0" w:line="242" w:lineRule="auto"/>
        <w:tabs>
          <w:tab w:leader="none" w:pos="1984"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cash and other assets owned by a Person that has incurred Indebtedness permitted pursuant to </w:t>
      </w:r>
      <w:r>
        <w:rPr>
          <w:rFonts w:ascii="Times New Roman" w:cs="Times New Roman" w:eastAsia="Times New Roman" w:hAnsi="Times New Roman"/>
          <w:sz w:val="20"/>
          <w:szCs w:val="20"/>
          <w:u w:val="single" w:color="auto"/>
          <w:color w:val="auto"/>
        </w:rPr>
        <w:t>Section 6.01(l)</w:t>
      </w:r>
      <w:r>
        <w:rPr>
          <w:rFonts w:ascii="Times New Roman" w:cs="Times New Roman" w:eastAsia="Times New Roman" w:hAnsi="Times New Roman"/>
          <w:sz w:val="20"/>
          <w:szCs w:val="20"/>
          <w:color w:val="auto"/>
        </w:rPr>
        <w:t xml:space="preserve"> to secure such Indebtedness of such Person or on cash and other assets owned by a Person that has entered into a Hedging Agreement permitted by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6.07</w:t>
      </w:r>
      <w:r>
        <w:rPr>
          <w:rFonts w:ascii="Times New Roman" w:cs="Times New Roman" w:eastAsia="Times New Roman" w:hAnsi="Times New Roman"/>
          <w:sz w:val="20"/>
          <w:szCs w:val="20"/>
          <w:color w:val="auto"/>
        </w:rPr>
        <w:t xml:space="preserve"> to secure Hedging Obligations in respect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Liens in respect of Indebtedness incurred pursuant to </w:t>
      </w:r>
      <w:r>
        <w:rPr>
          <w:rFonts w:ascii="Times New Roman" w:cs="Times New Roman" w:eastAsia="Times New Roman" w:hAnsi="Times New Roman"/>
          <w:sz w:val="20"/>
          <w:szCs w:val="20"/>
          <w:u w:val="single" w:color="auto"/>
          <w:color w:val="auto"/>
        </w:rPr>
        <w:t>Section 6.01(l)</w:t>
      </w:r>
      <w:r>
        <w:rPr>
          <w:rFonts w:ascii="Times New Roman" w:cs="Times New Roman" w:eastAsia="Times New Roman" w:hAnsi="Times New Roman"/>
          <w:sz w:val="20"/>
          <w:szCs w:val="20"/>
          <w:color w:val="auto"/>
        </w:rPr>
        <w:t xml:space="preserve"> shall not apply to any other assets of the Company or any Subsidiary other than after-acquired property that is affixed or incorporated into the assets initially covered by such Lien and the proceeds and products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such Liens shall not secure Indebtedness or Hedging Obligations in an aggregate outstanding amount in excess of the greater of (A) $50,000,000 and (B) 10% of Consolidated EBITDA computed on a Pro Forma Basis for the most recently ended Test Period as of the time such Liens are incurred;</w:t>
      </w:r>
    </w:p>
    <w:p>
      <w:pPr>
        <w:spacing w:after="0" w:line="189" w:lineRule="exact"/>
        <w:rPr>
          <w:rFonts w:ascii="Times New Roman" w:cs="Times New Roman" w:eastAsia="Times New Roman" w:hAnsi="Times New Roman"/>
          <w:sz w:val="20"/>
          <w:szCs w:val="20"/>
          <w:color w:val="auto"/>
        </w:rPr>
      </w:pPr>
    </w:p>
    <w:p>
      <w:pPr>
        <w:jc w:val="both"/>
        <w:ind w:left="940" w:right="299" w:firstLine="648"/>
        <w:spacing w:after="0" w:line="249" w:lineRule="auto"/>
        <w:tabs>
          <w:tab w:leader="none" w:pos="1984"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the Collateral securing Incremental Equivalent Debt that are pari passu with or junior to the Liens on the Collateral securing the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trustee, collateral agent, security agent or other Person acting on behalf of the holders of such Indebtedness has entered into an Intercreditor Agreement;</w:t>
      </w:r>
    </w:p>
    <w:p>
      <w:pPr>
        <w:spacing w:after="0" w:line="179" w:lineRule="exact"/>
        <w:rPr>
          <w:rFonts w:ascii="Times New Roman" w:cs="Times New Roman" w:eastAsia="Times New Roman" w:hAnsi="Times New Roman"/>
          <w:sz w:val="20"/>
          <w:szCs w:val="20"/>
          <w:color w:val="auto"/>
        </w:rPr>
      </w:pPr>
    </w:p>
    <w:p>
      <w:pPr>
        <w:jc w:val="both"/>
        <w:ind w:left="940" w:right="299" w:firstLine="648"/>
        <w:spacing w:after="0" w:line="249" w:lineRule="auto"/>
        <w:tabs>
          <w:tab w:leader="none" w:pos="1984"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Liens securing Indebtedness or other obligations in an aggregate principal amount not to exceed at any time outstanding the greater of (A) $40,000,000 and (B) 8% of Consolidated EBITDA computed on a Pro Forma Basis for the most recently ended Test Period as of the time such Liens are incurred;</w:t>
      </w:r>
    </w:p>
    <w:p>
      <w:pPr>
        <w:spacing w:after="0" w:line="179" w:lineRule="exact"/>
        <w:rPr>
          <w:rFonts w:ascii="Times New Roman" w:cs="Times New Roman" w:eastAsia="Times New Roman" w:hAnsi="Times New Roman"/>
          <w:sz w:val="20"/>
          <w:szCs w:val="20"/>
          <w:color w:val="auto"/>
        </w:rPr>
      </w:pPr>
    </w:p>
    <w:p>
      <w:pPr>
        <w:ind w:left="940" w:right="319" w:firstLine="648"/>
        <w:spacing w:after="0" w:line="269" w:lineRule="auto"/>
        <w:tabs>
          <w:tab w:leader="none" w:pos="1984"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assets of Foreign Subsidiaries securing obligations of Foreign Subsidiaries permitted hereunder;</w:t>
      </w:r>
    </w:p>
    <w:p>
      <w:pPr>
        <w:spacing w:after="0" w:line="159" w:lineRule="exact"/>
        <w:rPr>
          <w:rFonts w:ascii="Times New Roman" w:cs="Times New Roman" w:eastAsia="Times New Roman" w:hAnsi="Times New Roman"/>
          <w:sz w:val="20"/>
          <w:szCs w:val="20"/>
          <w:color w:val="auto"/>
        </w:rPr>
      </w:pPr>
    </w:p>
    <w:p>
      <w:pPr>
        <w:ind w:left="1980" w:hanging="392"/>
        <w:spacing w:after="0"/>
        <w:tabs>
          <w:tab w:leader="none" w:pos="1980"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Permitted Receivables Facility Assets arising under Permitted Receivables</w:t>
      </w:r>
    </w:p>
    <w:p>
      <w:pPr>
        <w:spacing w:after="0" w:line="21" w:lineRule="exact"/>
        <w:rPr>
          <w:rFonts w:ascii="Times New Roman" w:cs="Times New Roman" w:eastAsia="Times New Roman" w:hAnsi="Times New Roman"/>
          <w:sz w:val="20"/>
          <w:szCs w:val="20"/>
          <w:color w:val="auto"/>
        </w:rPr>
      </w:pPr>
    </w:p>
    <w:p>
      <w:pPr>
        <w:ind w:left="9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Facilities;</w:t>
      </w:r>
    </w:p>
    <w:p>
      <w:pPr>
        <w:spacing w:after="0" w:line="193" w:lineRule="exact"/>
        <w:rPr>
          <w:rFonts w:ascii="Times New Roman" w:cs="Times New Roman" w:eastAsia="Times New Roman" w:hAnsi="Times New Roman"/>
          <w:sz w:val="20"/>
          <w:szCs w:val="20"/>
          <w:color w:val="auto"/>
        </w:rPr>
      </w:pPr>
    </w:p>
    <w:p>
      <w:pPr>
        <w:ind w:left="1980" w:hanging="392"/>
        <w:spacing w:after="0"/>
        <w:tabs>
          <w:tab w:leader="none" w:pos="1980"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permitted by </w:t>
      </w:r>
      <w:r>
        <w:rPr>
          <w:rFonts w:ascii="Times New Roman" w:cs="Times New Roman" w:eastAsia="Times New Roman" w:hAnsi="Times New Roman"/>
          <w:sz w:val="20"/>
          <w:szCs w:val="20"/>
          <w:u w:val="single" w:color="auto"/>
          <w:color w:val="auto"/>
        </w:rPr>
        <w:t>Section 6.01(c)</w:t>
      </w:r>
      <w:r>
        <w:rPr>
          <w:rFonts w:ascii="Times New Roman" w:cs="Times New Roman" w:eastAsia="Times New Roman" w:hAnsi="Times New Roman"/>
          <w:sz w:val="20"/>
          <w:szCs w:val="20"/>
          <w:color w:val="auto"/>
        </w:rPr>
        <w:t>; and</w:t>
      </w:r>
    </w:p>
    <w:p>
      <w:pPr>
        <w:spacing w:after="0" w:line="215" w:lineRule="exact"/>
        <w:rPr>
          <w:rFonts w:ascii="Times New Roman" w:cs="Times New Roman" w:eastAsia="Times New Roman" w:hAnsi="Times New Roman"/>
          <w:sz w:val="20"/>
          <w:szCs w:val="20"/>
          <w:color w:val="auto"/>
        </w:rPr>
      </w:pPr>
    </w:p>
    <w:p>
      <w:pPr>
        <w:jc w:val="both"/>
        <w:ind w:left="940" w:right="299" w:firstLine="648"/>
        <w:spacing w:after="0" w:line="254" w:lineRule="auto"/>
        <w:tabs>
          <w:tab w:leader="none" w:pos="1984"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permitted by </w:t>
      </w:r>
      <w:r>
        <w:rPr>
          <w:rFonts w:ascii="Times New Roman" w:cs="Times New Roman" w:eastAsia="Times New Roman" w:hAnsi="Times New Roman"/>
          <w:sz w:val="20"/>
          <w:szCs w:val="20"/>
          <w:u w:val="single" w:color="auto"/>
          <w:color w:val="auto"/>
        </w:rPr>
        <w:t>Section 6.01(w)</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Liens shall not apply to any property or assets of the Company or any Subsidiary other than ESPC Collateral.</w:t>
      </w:r>
    </w:p>
    <w:p>
      <w:pPr>
        <w:spacing w:after="0" w:line="174"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6.03 </w:t>
      </w:r>
      <w:r>
        <w:rPr>
          <w:rFonts w:ascii="Times New Roman" w:cs="Times New Roman" w:eastAsia="Times New Roman" w:hAnsi="Times New Roman"/>
          <w:sz w:val="20"/>
          <w:szCs w:val="20"/>
          <w:u w:val="single" w:color="auto"/>
          <w:color w:val="auto"/>
        </w:rPr>
        <w:t>Fundamental Changes</w:t>
      </w:r>
      <w:r>
        <w:rPr>
          <w:rFonts w:ascii="Times New Roman" w:cs="Times New Roman" w:eastAsia="Times New Roman" w:hAnsi="Times New Roman"/>
          <w:sz w:val="20"/>
          <w:szCs w:val="20"/>
          <w:color w:val="auto"/>
        </w:rPr>
        <w:t>. (a) None of the Company or any Subsidiary will merge into or consolidate with any other Person, or permit any other Person to merge into or consolidate with it, or liquidate or dissolve (which, for the avoidance of doubt, shall not restrict the Company or any Subsidiary from changing its organizational form), except that:</w:t>
      </w:r>
    </w:p>
    <w:p>
      <w:pPr>
        <w:spacing w:after="0" w:line="180" w:lineRule="exact"/>
        <w:rPr>
          <w:sz w:val="20"/>
          <w:szCs w:val="20"/>
          <w:color w:val="auto"/>
        </w:rPr>
      </w:pPr>
    </w:p>
    <w:p>
      <w:pPr>
        <w:ind w:left="1580" w:right="339" w:firstLine="656"/>
        <w:spacing w:after="0" w:line="269" w:lineRule="auto"/>
        <w:tabs>
          <w:tab w:leader="none" w:pos="2624"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(other than the Company) may merge into or consolidate with the Company in a transaction in which the Company is the surviving entity;</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73" w:name="page174"/>
    <w:bookmarkEnd w:id="173"/>
    <w:p>
      <w:pPr>
        <w:jc w:val="both"/>
        <w:ind w:left="1580" w:right="299" w:firstLine="656"/>
        <w:spacing w:after="0" w:line="254" w:lineRule="auto"/>
        <w:tabs>
          <w:tab w:leader="none" w:pos="2624" w:val="left"/>
        </w:tabs>
        <w:numPr>
          <w:ilvl w:val="1"/>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(other than the Company) may merge or consolidate with any Subsidiary in a transaction in which the surviving entity is a Subsidiary (and, if any party to such merger or consolidation is a Loan Party, the surviving entity is a Loan Party);</w:t>
      </w:r>
    </w:p>
    <w:p>
      <w:pPr>
        <w:spacing w:after="0" w:line="174" w:lineRule="exact"/>
        <w:rPr>
          <w:rFonts w:ascii="Times New Roman" w:cs="Times New Roman" w:eastAsia="Times New Roman" w:hAnsi="Times New Roman"/>
          <w:sz w:val="20"/>
          <w:szCs w:val="20"/>
          <w:color w:val="auto"/>
        </w:rPr>
      </w:pPr>
    </w:p>
    <w:p>
      <w:pPr>
        <w:jc w:val="both"/>
        <w:ind w:left="1580" w:right="319" w:firstLine="656"/>
        <w:spacing w:after="0" w:line="249" w:lineRule="auto"/>
        <w:tabs>
          <w:tab w:leader="none" w:pos="2624" w:val="left"/>
        </w:tabs>
        <w:numPr>
          <w:ilvl w:val="1"/>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Subsidiary (other than the Company) may merge into or consolidate with any Person (other than the Company) in a transaction permitted under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 xml:space="preserve"> (other than pursuant to </w:t>
      </w:r>
      <w:r>
        <w:rPr>
          <w:rFonts w:ascii="Times New Roman" w:cs="Times New Roman" w:eastAsia="Times New Roman" w:hAnsi="Times New Roman"/>
          <w:sz w:val="20"/>
          <w:szCs w:val="20"/>
          <w:u w:val="single" w:color="auto"/>
          <w:color w:val="auto"/>
        </w:rPr>
        <w:t>Section 6.05(n)</w:t>
      </w:r>
      <w:r>
        <w:rPr>
          <w:rFonts w:ascii="Times New Roman" w:cs="Times New Roman" w:eastAsia="Times New Roman" w:hAnsi="Times New Roman"/>
          <w:sz w:val="20"/>
          <w:szCs w:val="20"/>
          <w:color w:val="auto"/>
        </w:rPr>
        <w:t>) in which, after giving effect to such transaction, the surviving entity is not a Subsidiary;</w:t>
      </w:r>
    </w:p>
    <w:p>
      <w:pPr>
        <w:spacing w:after="0" w:line="179" w:lineRule="exact"/>
        <w:rPr>
          <w:rFonts w:ascii="Times New Roman" w:cs="Times New Roman" w:eastAsia="Times New Roman" w:hAnsi="Times New Roman"/>
          <w:sz w:val="20"/>
          <w:szCs w:val="20"/>
          <w:color w:val="auto"/>
        </w:rPr>
      </w:pPr>
    </w:p>
    <w:p>
      <w:pPr>
        <w:ind w:left="1580" w:right="299" w:firstLine="656"/>
        <w:spacing w:after="0" w:line="249" w:lineRule="auto"/>
        <w:tabs>
          <w:tab w:leader="none" w:pos="2624" w:val="left"/>
        </w:tabs>
        <w:numPr>
          <w:ilvl w:val="1"/>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Subsidiary (other than the Company) may merge, consolidate or amalgamate with any other Person in order to effect an Investment permitted pursuant to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Subsidiary is a Loan Party the continuing or surviving Person shall be a Loan Party;</w:t>
      </w:r>
    </w:p>
    <w:p>
      <w:pPr>
        <w:spacing w:after="0" w:line="179" w:lineRule="exact"/>
        <w:rPr>
          <w:rFonts w:ascii="Times New Roman" w:cs="Times New Roman" w:eastAsia="Times New Roman" w:hAnsi="Times New Roman"/>
          <w:sz w:val="20"/>
          <w:szCs w:val="20"/>
          <w:color w:val="auto"/>
        </w:rPr>
      </w:pPr>
    </w:p>
    <w:p>
      <w:pPr>
        <w:jc w:val="both"/>
        <w:ind w:left="1580" w:right="299" w:firstLine="656"/>
        <w:spacing w:after="0" w:line="245" w:lineRule="auto"/>
        <w:tabs>
          <w:tab w:leader="none" w:pos="2624" w:val="left"/>
        </w:tabs>
        <w:numPr>
          <w:ilvl w:val="1"/>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Subsidiary (other than the Company) may liquidate or dissolve if the Company determines in good faith that such liquidation or dissolution is in the best interests of the Company and is not materially disadvantageous to the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merger or consolidation involving a Person that is not a wholly-owned Subsidiary immediately prior thereto shall not be permitted unless it is also permitted under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6.05</w:t>
      </w:r>
      <w:r>
        <w:rPr>
          <w:rFonts w:ascii="Times New Roman" w:cs="Times New Roman" w:eastAsia="Times New Roman" w:hAnsi="Times New Roman"/>
          <w:sz w:val="20"/>
          <w:szCs w:val="20"/>
          <w:color w:val="auto"/>
        </w:rPr>
        <w:t xml:space="preserve"> (other than pursuant to </w:t>
      </w:r>
      <w:r>
        <w:rPr>
          <w:rFonts w:ascii="Times New Roman" w:cs="Times New Roman" w:eastAsia="Times New Roman" w:hAnsi="Times New Roman"/>
          <w:sz w:val="20"/>
          <w:szCs w:val="20"/>
          <w:u w:val="single" w:color="auto"/>
          <w:color w:val="auto"/>
        </w:rPr>
        <w:t>Section 6.05(n)</w:t>
      </w:r>
      <w:r>
        <w:rPr>
          <w:rFonts w:ascii="Times New Roman" w:cs="Times New Roman" w:eastAsia="Times New Roman" w:hAnsi="Times New Roman"/>
          <w:sz w:val="20"/>
          <w:szCs w:val="20"/>
          <w:color w:val="auto"/>
        </w:rPr>
        <w:t>); and</w:t>
      </w:r>
    </w:p>
    <w:p>
      <w:pPr>
        <w:spacing w:after="0" w:line="184" w:lineRule="exact"/>
        <w:rPr>
          <w:rFonts w:ascii="Times New Roman" w:cs="Times New Roman" w:eastAsia="Times New Roman" w:hAnsi="Times New Roman"/>
          <w:sz w:val="20"/>
          <w:szCs w:val="20"/>
          <w:color w:val="auto"/>
        </w:rPr>
      </w:pPr>
    </w:p>
    <w:p>
      <w:pPr>
        <w:ind w:left="1580" w:right="419" w:firstLine="656"/>
        <w:spacing w:after="0" w:line="269" w:lineRule="auto"/>
        <w:tabs>
          <w:tab w:leader="none" w:pos="2624" w:val="left"/>
        </w:tabs>
        <w:numPr>
          <w:ilvl w:val="1"/>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or any Subsidiary may consummate any Permitted Reorganization.</w:t>
      </w:r>
    </w:p>
    <w:p>
      <w:pPr>
        <w:spacing w:after="0" w:line="159" w:lineRule="exact"/>
        <w:rPr>
          <w:rFonts w:ascii="Times New Roman" w:cs="Times New Roman" w:eastAsia="Times New Roman" w:hAnsi="Times New Roman"/>
          <w:sz w:val="20"/>
          <w:szCs w:val="20"/>
          <w:color w:val="auto"/>
        </w:rPr>
      </w:pPr>
    </w:p>
    <w:p>
      <w:pPr>
        <w:jc w:val="both"/>
        <w:ind w:left="940" w:right="319" w:firstLine="648"/>
        <w:spacing w:after="0" w:line="254" w:lineRule="auto"/>
        <w:tabs>
          <w:tab w:leader="none" w:pos="1984"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Company or any Subsidiary will engage to any material extent in any business other than businesses of the type conducted by the Company and the Subsidiaries on the Closing Date and businesses reasonably related, ancillary, adjacent or incidental thereto.</w:t>
      </w:r>
    </w:p>
    <w:p>
      <w:pPr>
        <w:spacing w:after="0" w:line="174"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6.04 </w:t>
      </w:r>
      <w:r>
        <w:rPr>
          <w:rFonts w:ascii="Times New Roman" w:cs="Times New Roman" w:eastAsia="Times New Roman" w:hAnsi="Times New Roman"/>
          <w:sz w:val="20"/>
          <w:szCs w:val="20"/>
          <w:u w:val="single" w:color="auto"/>
          <w:color w:val="auto"/>
        </w:rPr>
        <w:t>Investments, Loans, Advances, Guarantees and Acquisitions</w:t>
      </w:r>
      <w:r>
        <w:rPr>
          <w:rFonts w:ascii="Times New Roman" w:cs="Times New Roman" w:eastAsia="Times New Roman" w:hAnsi="Times New Roman"/>
          <w:sz w:val="20"/>
          <w:szCs w:val="20"/>
          <w:color w:val="auto"/>
        </w:rPr>
        <w:t>. None of the Company or any Subsidiary will purchase, hold, acquire (including pursuant to any merger or consolidation with any Person that was not a wholly-owned Subsidiary prior thereto), make or otherwise permit to exist any Investment in any other Person, except:</w:t>
      </w:r>
    </w:p>
    <w:p>
      <w:pPr>
        <w:spacing w:after="0" w:line="180" w:lineRule="exact"/>
        <w:rPr>
          <w:sz w:val="20"/>
          <w:szCs w:val="20"/>
          <w:color w:val="auto"/>
        </w:rPr>
      </w:pPr>
    </w:p>
    <w:p>
      <w:pPr>
        <w:ind w:left="1980" w:hanging="392"/>
        <w:spacing w:after="0"/>
        <w:tabs>
          <w:tab w:leader="none" w:pos="1980"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1980" w:hanging="392"/>
        <w:spacing w:after="0"/>
        <w:tabs>
          <w:tab w:leader="none" w:pos="1980"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Investments;</w:t>
      </w:r>
    </w:p>
    <w:p>
      <w:pPr>
        <w:spacing w:after="0" w:line="215" w:lineRule="exact"/>
        <w:rPr>
          <w:rFonts w:ascii="Times New Roman" w:cs="Times New Roman" w:eastAsia="Times New Roman" w:hAnsi="Times New Roman"/>
          <w:sz w:val="20"/>
          <w:szCs w:val="20"/>
          <w:color w:val="auto"/>
        </w:rPr>
      </w:pPr>
    </w:p>
    <w:p>
      <w:pPr>
        <w:ind w:left="940" w:right="319" w:firstLine="648"/>
        <w:spacing w:after="0" w:line="254" w:lineRule="auto"/>
        <w:tabs>
          <w:tab w:leader="none" w:pos="1984"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Investments existing in Subsidiaries on the Closing Date and (ii) other Investments existing or contemplated by investment agreements existing on the Closing Date as set forth on </w:t>
      </w:r>
      <w:r>
        <w:rPr>
          <w:rFonts w:ascii="Times New Roman" w:cs="Times New Roman" w:eastAsia="Times New Roman" w:hAnsi="Times New Roman"/>
          <w:sz w:val="20"/>
          <w:szCs w:val="20"/>
          <w:u w:val="single" w:color="auto"/>
          <w:color w:val="auto"/>
        </w:rPr>
        <w:t>Schedule 6.04</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left="940" w:right="299" w:firstLine="648"/>
        <w:spacing w:after="0" w:line="242" w:lineRule="auto"/>
        <w:tabs>
          <w:tab w:leader="none" w:pos="1984"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Investments by any Loan Party in another Loan Party, (ii) Investments by any Subsidiary that is not a Loan Party in any other Subsidiary that is not a Loan Party, (iii) Investments by Loan Parties in any Subsidiary (including any Unrestricted Subsidiary) that is not a Loan Party, (iv) Investments by Loan Parties in any Subsidiary that is not a Loan Party so long as such Investment is part of a series of simultaneous Investments by Subsidiaries in other Subsidiaries (including Unrestricted Subsidiaries) that result in the proceeds of the initial Investment being invested in one or more Loan Parties and (v) Investments (including by way of capital contributions) by the Company and the Subsidiaries in Equity Interests in their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in the case of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that (x) any such Equity Interests held by a Loan Party shall be pledged in accordance with the requirements of (and to the extent required by) the Collateral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74" w:name="page175"/>
    <w:bookmarkEnd w:id="174"/>
    <w:p>
      <w:pPr>
        <w:jc w:val="both"/>
        <w:ind w:left="940" w:right="299"/>
        <w:spacing w:after="0" w:line="249" w:lineRule="auto"/>
        <w:rPr>
          <w:sz w:val="20"/>
          <w:szCs w:val="20"/>
          <w:color w:val="auto"/>
        </w:rPr>
      </w:pPr>
      <w:r>
        <w:rPr>
          <w:rFonts w:ascii="Times New Roman" w:cs="Times New Roman" w:eastAsia="Times New Roman" w:hAnsi="Times New Roman"/>
          <w:sz w:val="20"/>
          <w:szCs w:val="20"/>
          <w:color w:val="auto"/>
        </w:rPr>
        <w:t xml:space="preserve">Guarantee Requirement and (y) no Investment by any Loan Party in any Subsidiary that is not a Loan Party shall be permitted pursuant to this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if, at the time of the making of, and after giving effect to, such Investment (and any substantially simultaneous use of the Permitted Amount), the Permitted Amount would be less than zero;</w:t>
      </w:r>
    </w:p>
    <w:p>
      <w:pPr>
        <w:spacing w:after="0" w:line="180" w:lineRule="exact"/>
        <w:rPr>
          <w:sz w:val="20"/>
          <w:szCs w:val="20"/>
          <w:color w:val="auto"/>
        </w:rPr>
      </w:pPr>
    </w:p>
    <w:p>
      <w:pPr>
        <w:ind w:left="940" w:right="299" w:firstLine="648"/>
        <w:spacing w:after="0" w:line="245" w:lineRule="auto"/>
        <w:tabs>
          <w:tab w:leader="none" w:pos="1984"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loans or advances made among the Company and its Subsidiaries (including Unrestricted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loan or advance made by any Loan Party to a Subsidiary (including any Unrestricted Subsidiary) that is not a Loan Party shall be permitted pursuant to this </w:t>
      </w:r>
      <w:r>
        <w:rPr>
          <w:rFonts w:ascii="Times New Roman" w:cs="Times New Roman" w:eastAsia="Times New Roman" w:hAnsi="Times New Roman"/>
          <w:sz w:val="20"/>
          <w:szCs w:val="20"/>
          <w:u w:val="single" w:color="auto"/>
          <w:color w:val="auto"/>
        </w:rPr>
        <w:t>Section 6.04(e)</w:t>
      </w:r>
      <w:r>
        <w:rPr>
          <w:rFonts w:ascii="Times New Roman" w:cs="Times New Roman" w:eastAsia="Times New Roman" w:hAnsi="Times New Roman"/>
          <w:sz w:val="20"/>
          <w:szCs w:val="20"/>
          <w:color w:val="auto"/>
        </w:rPr>
        <w:t xml:space="preserve"> if, at the time of, and after giving effect to, the making of such loan or advance (and any substantially simultaneous use of the Permitted Amount) and the use of proceeds thereof, the Permitted Amount would be less than zero;</w:t>
      </w:r>
    </w:p>
    <w:p>
      <w:pPr>
        <w:spacing w:after="0" w:line="184" w:lineRule="exact"/>
        <w:rPr>
          <w:rFonts w:ascii="Times New Roman" w:cs="Times New Roman" w:eastAsia="Times New Roman" w:hAnsi="Times New Roman"/>
          <w:sz w:val="20"/>
          <w:szCs w:val="20"/>
          <w:color w:val="auto"/>
        </w:rPr>
      </w:pPr>
    </w:p>
    <w:p>
      <w:pPr>
        <w:jc w:val="both"/>
        <w:ind w:left="940" w:right="299" w:firstLine="648"/>
        <w:spacing w:after="0" w:line="241" w:lineRule="auto"/>
        <w:tabs>
          <w:tab w:leader="none" w:pos="1984"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Guarantees by the Company or any Subsidiary of Indebtedness or other obligations of the Company or any Subsidiary, including any Unrestricted Subsidiary (including any such Guarantees arising as a result of any such Person being a joint and several co-applicant with respect to any letter of credit or letter of guaranty);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 a Subsidiary (including any Unrestricted Subsidiary) that has not Guaranteed the Obligations pursuant to the Guarantee Agreement shall not Guarantee any Indebtedness of any Loan Party (other than Indebtedness of a Loan Party owed to the Company or a Subsidiary) in an amount not to exceed at any time outstanding the greater of (A) $40,000,000 and (B) 8% of Consolidated EBITDA computed on a Pro Forma Basis for the most recently ended Test Period as of the time such Indebtedness is guaranteed and (B) if the Guarantee is of Indebtedness that is required to be subordinated to the Loan Document Obligations, such Guarantee shall be subordinated to the Loan Document Obligations on terms no less favorable to the Lenders, taken as a whole, than the subordination terms of such Subordinated Indebtedness, (ii) any such Guarantee constituting Indebtedness is permitted by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(other than clause (d) thereof) and (iii) no Guarantee by any Loan Party of Indebtedness (excluding, for the avoidance of doubt, Guarantees of obligations not constituting Indebtedness) of any Subsidiary (including any Unrestricted Subsidiary) that is not a Loan Party shall be permitted pursuant to this </w:t>
      </w:r>
      <w:r>
        <w:rPr>
          <w:rFonts w:ascii="Times New Roman" w:cs="Times New Roman" w:eastAsia="Times New Roman" w:hAnsi="Times New Roman"/>
          <w:sz w:val="20"/>
          <w:szCs w:val="20"/>
          <w:u w:val="single" w:color="auto"/>
          <w:color w:val="auto"/>
        </w:rPr>
        <w:t>Section 6.04(f)</w:t>
      </w:r>
      <w:r>
        <w:rPr>
          <w:rFonts w:ascii="Times New Roman" w:cs="Times New Roman" w:eastAsia="Times New Roman" w:hAnsi="Times New Roman"/>
          <w:sz w:val="20"/>
          <w:szCs w:val="20"/>
          <w:color w:val="auto"/>
        </w:rPr>
        <w:t xml:space="preserve"> if, at the time of the making of, and after giving effect to, such Guarantee (and any substantially simultaneous use of the Permitted Amount), the Permitted Amount would be zero;</w:t>
      </w:r>
    </w:p>
    <w:p>
      <w:pPr>
        <w:spacing w:after="0" w:line="188" w:lineRule="exact"/>
        <w:rPr>
          <w:rFonts w:ascii="Times New Roman" w:cs="Times New Roman" w:eastAsia="Times New Roman" w:hAnsi="Times New Roman"/>
          <w:sz w:val="20"/>
          <w:szCs w:val="20"/>
          <w:color w:val="auto"/>
        </w:rPr>
      </w:pPr>
    </w:p>
    <w:p>
      <w:pPr>
        <w:jc w:val="both"/>
        <w:ind w:left="940" w:right="299" w:firstLine="648"/>
        <w:spacing w:after="0" w:line="244" w:lineRule="auto"/>
        <w:tabs>
          <w:tab w:leader="none" w:pos="1984"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loans or advances to officers, directors or employees of the Company or any Subsidiary made in the ordinary course of business, including those to finance the purchase of Equity Interests of the Company pursuant to employee plans and (ii) payroll, travel, entertainment, relocation and similar advances to officers, directors and employees of the Company or any Subsidiary that are made in the ordinary course of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principal amount of such loans and advances under this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xml:space="preserve"> outstanding at any time shall not exceed $5,000,000;</w:t>
      </w:r>
    </w:p>
    <w:p>
      <w:pPr>
        <w:spacing w:after="0" w:line="185" w:lineRule="exact"/>
        <w:rPr>
          <w:rFonts w:ascii="Times New Roman" w:cs="Times New Roman" w:eastAsia="Times New Roman" w:hAnsi="Times New Roman"/>
          <w:sz w:val="20"/>
          <w:szCs w:val="20"/>
          <w:color w:val="auto"/>
        </w:rPr>
      </w:pPr>
    </w:p>
    <w:p>
      <w:pPr>
        <w:jc w:val="both"/>
        <w:ind w:left="940" w:right="299" w:firstLine="648"/>
        <w:spacing w:after="0" w:line="249" w:lineRule="auto"/>
        <w:tabs>
          <w:tab w:leader="none" w:pos="1984"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received in connection with the bankruptcy or reorganization of, or settlement of delinquent accounts and disputes with, customers and suppliers, or consisting of securities acquired in connection with the satisfaction or enforcement of claims due or owing to the Company or any Subsidiary, in each case in the ordinary course of business;</w:t>
      </w:r>
    </w:p>
    <w:p>
      <w:pPr>
        <w:spacing w:after="0" w:line="179" w:lineRule="exact"/>
        <w:rPr>
          <w:rFonts w:ascii="Times New Roman" w:cs="Times New Roman" w:eastAsia="Times New Roman" w:hAnsi="Times New Roman"/>
          <w:sz w:val="20"/>
          <w:szCs w:val="20"/>
          <w:color w:val="auto"/>
        </w:rPr>
      </w:pPr>
    </w:p>
    <w:p>
      <w:pPr>
        <w:jc w:val="both"/>
        <w:ind w:left="940" w:right="319" w:firstLine="648"/>
        <w:spacing w:after="0" w:line="249" w:lineRule="auto"/>
        <w:tabs>
          <w:tab w:leader="none" w:pos="1984"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Acquisitions (it being understood the definition thereof contains certain separate requirements that must be complied with in order for an Investment to qualify as a Permitted Acquisition) and Investments consisting of cash earnest money deposits in connection with a Permitted Acquisition or other Investment permitted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2607945</wp:posOffset>
            </wp:positionH>
            <wp:positionV relativeFrom="paragraph">
              <wp:posOffset>-3359785</wp:posOffset>
            </wp:positionV>
            <wp:extent cx="60579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57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75" w:name="page176"/>
    <w:bookmarkEnd w:id="175"/>
    <w:p>
      <w:pPr>
        <w:jc w:val="both"/>
        <w:ind w:left="940" w:right="299" w:firstLine="648"/>
        <w:spacing w:after="0" w:line="246" w:lineRule="auto"/>
        <w:tabs>
          <w:tab w:leader="none" w:pos="1984"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held by a Subsidiary acquired after the Closing Date or of a Person merged or consolidated with or into the Company or a Subsidiary after the Closing Date, in each case as permitted hereunder, to the extent that such Investments were not made in contemplation of or in connection with such acquisition, merger or consolidation and were in existence on the date of such acquisition, merger or consolidation;</w:t>
      </w:r>
    </w:p>
    <w:p>
      <w:pPr>
        <w:spacing w:after="0" w:line="184" w:lineRule="exact"/>
        <w:rPr>
          <w:rFonts w:ascii="Times New Roman" w:cs="Times New Roman" w:eastAsia="Times New Roman" w:hAnsi="Times New Roman"/>
          <w:sz w:val="20"/>
          <w:szCs w:val="20"/>
          <w:color w:val="auto"/>
        </w:rPr>
      </w:pPr>
    </w:p>
    <w:p>
      <w:pPr>
        <w:ind w:left="940" w:right="339" w:firstLine="648"/>
        <w:spacing w:after="0" w:line="269" w:lineRule="auto"/>
        <w:tabs>
          <w:tab w:leader="none" w:pos="1984"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made as a result of the receipt of non-cash consideration from a sale, transfer, lease or other disposition of any asset in compliance with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left="940" w:right="299" w:firstLine="648"/>
        <w:spacing w:after="0" w:line="249" w:lineRule="auto"/>
        <w:tabs>
          <w:tab w:leader="none" w:pos="1984"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by the Company or any Subsidiary that result solely from the receipt by the Company or such Subsidiary from any of its Subsidiaries of a dividend or other Restricted Payment in the form of Equity Interests, evidences of Indebtedness or other securities (but not any additions thereto made after the date of the receipt thereof);</w:t>
      </w:r>
    </w:p>
    <w:p>
      <w:pPr>
        <w:spacing w:after="0" w:line="179" w:lineRule="exact"/>
        <w:rPr>
          <w:rFonts w:ascii="Times New Roman" w:cs="Times New Roman" w:eastAsia="Times New Roman" w:hAnsi="Times New Roman"/>
          <w:sz w:val="20"/>
          <w:szCs w:val="20"/>
          <w:color w:val="auto"/>
        </w:rPr>
      </w:pPr>
    </w:p>
    <w:p>
      <w:pPr>
        <w:ind w:left="1980" w:hanging="392"/>
        <w:spacing w:after="0"/>
        <w:tabs>
          <w:tab w:leader="none" w:pos="1980"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in the form of Hedging Agreements permitted under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940" w:right="299" w:firstLine="648"/>
        <w:spacing w:after="0" w:line="243" w:lineRule="auto"/>
        <w:tabs>
          <w:tab w:leader="none" w:pos="1984"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(i) extensions of trade credit, (ii) deposits made in connection with the purchase of goods or services or the performance of leases, licenses or contracts, in each case, in the ordinary course of business, (iii) notes receivable of, or prepaid royalties and other extensions of credit to, customers and suppliers that are not Affiliates of the Company and that are made in the ordinary course of business and (iv) Guarantees made in the ordinary course of business in support of obligations of the Company or any of its Subsidiaries not constituting Indebtedness for borrowed money, including operating leases and obligations owing to suppliers, customers and licensees;</w:t>
      </w:r>
    </w:p>
    <w:p>
      <w:pPr>
        <w:spacing w:after="0" w:line="189" w:lineRule="exact"/>
        <w:rPr>
          <w:rFonts w:ascii="Times New Roman" w:cs="Times New Roman" w:eastAsia="Times New Roman" w:hAnsi="Times New Roman"/>
          <w:sz w:val="20"/>
          <w:szCs w:val="20"/>
          <w:color w:val="auto"/>
        </w:rPr>
      </w:pPr>
    </w:p>
    <w:p>
      <w:pPr>
        <w:ind w:left="940" w:right="319" w:firstLine="648"/>
        <w:spacing w:after="0" w:line="269" w:lineRule="auto"/>
        <w:tabs>
          <w:tab w:leader="none" w:pos="1984"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mergers and consolidations permitted under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xml:space="preserve"> that do not involve any Person other than the Company and Subsidiaries that are wholly-owned Subsidiaries;</w:t>
      </w:r>
    </w:p>
    <w:p>
      <w:pPr>
        <w:spacing w:after="0" w:line="159" w:lineRule="exact"/>
        <w:rPr>
          <w:rFonts w:ascii="Times New Roman" w:cs="Times New Roman" w:eastAsia="Times New Roman" w:hAnsi="Times New Roman"/>
          <w:sz w:val="20"/>
          <w:szCs w:val="20"/>
          <w:color w:val="auto"/>
        </w:rPr>
      </w:pPr>
    </w:p>
    <w:p>
      <w:pPr>
        <w:jc w:val="both"/>
        <w:ind w:left="940" w:right="299" w:firstLine="648"/>
        <w:spacing w:after="0" w:line="246" w:lineRule="auto"/>
        <w:tabs>
          <w:tab w:leader="none" w:pos="1984"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(including by way of capital contributions, loans and advances and Guarantees of Indebtedness) by the Company and the Subsidiaries in Unrestricted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Investment may be made under this </w:t>
      </w:r>
      <w:r>
        <w:rPr>
          <w:rFonts w:ascii="Times New Roman" w:cs="Times New Roman" w:eastAsia="Times New Roman" w:hAnsi="Times New Roman"/>
          <w:sz w:val="20"/>
          <w:szCs w:val="20"/>
          <w:u w:val="single" w:color="auto"/>
          <w:color w:val="auto"/>
        </w:rPr>
        <w:t>clause (p)</w:t>
      </w:r>
      <w:r>
        <w:rPr>
          <w:rFonts w:ascii="Times New Roman" w:cs="Times New Roman" w:eastAsia="Times New Roman" w:hAnsi="Times New Roman"/>
          <w:sz w:val="20"/>
          <w:szCs w:val="20"/>
          <w:color w:val="auto"/>
        </w:rPr>
        <w:t xml:space="preserve"> if, at time of the making of, and after giving effect to, such Investment (and any substantially simultaneous use of the Specified Permitted Amount), the Specified Permitted Amount would be less than zero;</w:t>
      </w:r>
    </w:p>
    <w:p>
      <w:pPr>
        <w:spacing w:after="0" w:line="184" w:lineRule="exact"/>
        <w:rPr>
          <w:rFonts w:ascii="Times New Roman" w:cs="Times New Roman" w:eastAsia="Times New Roman" w:hAnsi="Times New Roman"/>
          <w:sz w:val="20"/>
          <w:szCs w:val="20"/>
          <w:color w:val="auto"/>
        </w:rPr>
      </w:pPr>
    </w:p>
    <w:p>
      <w:pPr>
        <w:jc w:val="both"/>
        <w:ind w:left="940" w:right="299" w:firstLine="648"/>
        <w:spacing w:after="0" w:line="254" w:lineRule="auto"/>
        <w:tabs>
          <w:tab w:leader="none" w:pos="1984"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Guarantees in the ordinary course of business to support the obligations of any Subsidiary under its worker’s compensation and general insurance agreements;</w:t>
      </w:r>
    </w:p>
    <w:p>
      <w:pPr>
        <w:spacing w:after="0" w:line="174" w:lineRule="exact"/>
        <w:rPr>
          <w:rFonts w:ascii="Times New Roman" w:cs="Times New Roman" w:eastAsia="Times New Roman" w:hAnsi="Times New Roman"/>
          <w:sz w:val="20"/>
          <w:szCs w:val="20"/>
          <w:color w:val="auto"/>
        </w:rPr>
      </w:pPr>
    </w:p>
    <w:p>
      <w:pPr>
        <w:jc w:val="both"/>
        <w:ind w:left="940" w:right="299" w:firstLine="648"/>
        <w:spacing w:after="0" w:line="244" w:lineRule="auto"/>
        <w:tabs>
          <w:tab w:leader="none" w:pos="1984"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contributions of Permitted Receivables Facility Assets and cash deemed received from proceeds of Permitted Receivables Facility Assets to any Receivables Entity to the extent required or made pursuant to Permitted Receivables Facility Documents or to the extent necessary to keep such Receivables Entity properly capitalized to avoid insolvency or consolidation with a Loan Party or any of the Subsidiaries and (ii) loans or advances made by the Company or any Receivables Seller to the Receivables Entity for the purchase price of the Receivables and the Permitted Receivables Facility Assets;</w:t>
      </w:r>
    </w:p>
    <w:p>
      <w:pPr>
        <w:spacing w:after="0" w:line="185" w:lineRule="exact"/>
        <w:rPr>
          <w:rFonts w:ascii="Times New Roman" w:cs="Times New Roman" w:eastAsia="Times New Roman" w:hAnsi="Times New Roman"/>
          <w:sz w:val="20"/>
          <w:szCs w:val="20"/>
          <w:color w:val="auto"/>
        </w:rPr>
      </w:pPr>
    </w:p>
    <w:p>
      <w:pPr>
        <w:jc w:val="both"/>
        <w:ind w:left="940" w:right="319" w:firstLine="648"/>
        <w:spacing w:after="0" w:line="246" w:lineRule="auto"/>
        <w:tabs>
          <w:tab w:leader="none" w:pos="1984"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intercompany loans or other intercompany Investments made by the Loan Parties in the ordinary course of business to or in any Subsidiary that is not a Loan Party to provide funds as necessary to enable the applicable Subsidiary that is not a Loan Party to comply with changes in statutory or contractual capital requirements (other than any contractual requirement that constitutes a Guarantee);</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76" w:name="page177"/>
    <w:bookmarkEnd w:id="176"/>
    <w:p>
      <w:pPr>
        <w:ind w:left="940" w:right="339" w:firstLine="648"/>
        <w:spacing w:after="0" w:line="269" w:lineRule="auto"/>
        <w:tabs>
          <w:tab w:leader="none" w:pos="1984"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 to the extent procured in exchange for the issuance of Qualified Equity Interests;</w:t>
      </w:r>
    </w:p>
    <w:p>
      <w:pPr>
        <w:spacing w:after="0" w:line="159" w:lineRule="exact"/>
        <w:rPr>
          <w:rFonts w:ascii="Times New Roman" w:cs="Times New Roman" w:eastAsia="Times New Roman" w:hAnsi="Times New Roman"/>
          <w:sz w:val="20"/>
          <w:szCs w:val="20"/>
          <w:color w:val="auto"/>
        </w:rPr>
      </w:pPr>
    </w:p>
    <w:p>
      <w:pPr>
        <w:ind w:left="940" w:right="359" w:firstLine="648"/>
        <w:spacing w:after="0" w:line="269" w:lineRule="auto"/>
        <w:tabs>
          <w:tab w:leader="none" w:pos="1984"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to the extent consisting of the redemption, purchase, repurchase or retirement of any common Equity Interests expressly permitted under </w:t>
      </w:r>
      <w:r>
        <w:rPr>
          <w:rFonts w:ascii="Times New Roman" w:cs="Times New Roman" w:eastAsia="Times New Roman" w:hAnsi="Times New Roman"/>
          <w:sz w:val="20"/>
          <w:szCs w:val="20"/>
          <w:u w:val="single" w:color="auto"/>
          <w:color w:val="auto"/>
        </w:rPr>
        <w:t>Section 6.08</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left="940" w:right="299" w:firstLine="648"/>
        <w:spacing w:after="0" w:line="249" w:lineRule="auto"/>
        <w:tabs>
          <w:tab w:leader="none" w:pos="1984"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Guarantees by the Company or any Subsidiary of operating leases or of other obligations (for the avoidance of doubt, excluding any Capital Lease Obligations) that do not constitute Indebtedness, in each case, entered into by the Company or any such Subsidiary in the ordinary course of business;</w:t>
      </w:r>
    </w:p>
    <w:p>
      <w:pPr>
        <w:spacing w:after="0" w:line="179" w:lineRule="exact"/>
        <w:rPr>
          <w:rFonts w:ascii="Times New Roman" w:cs="Times New Roman" w:eastAsia="Times New Roman" w:hAnsi="Times New Roman"/>
          <w:sz w:val="20"/>
          <w:szCs w:val="20"/>
          <w:color w:val="auto"/>
        </w:rPr>
      </w:pPr>
    </w:p>
    <w:p>
      <w:pPr>
        <w:ind w:left="940" w:right="379" w:firstLine="648"/>
        <w:spacing w:after="0" w:line="269" w:lineRule="auto"/>
        <w:tabs>
          <w:tab w:leader="none" w:pos="1984"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the non-exclusive licensing of Intellectual Property pursuant to joint marketing arrangements with other Persons, in the ordinary course of business;</w:t>
      </w:r>
    </w:p>
    <w:p>
      <w:pPr>
        <w:spacing w:after="0" w:line="159" w:lineRule="exact"/>
        <w:rPr>
          <w:rFonts w:ascii="Times New Roman" w:cs="Times New Roman" w:eastAsia="Times New Roman" w:hAnsi="Times New Roman"/>
          <w:sz w:val="20"/>
          <w:szCs w:val="20"/>
          <w:color w:val="auto"/>
        </w:rPr>
      </w:pPr>
    </w:p>
    <w:p>
      <w:pPr>
        <w:jc w:val="both"/>
        <w:ind w:left="940" w:right="299" w:firstLine="648"/>
        <w:spacing w:after="0" w:line="246" w:lineRule="auto"/>
        <w:tabs>
          <w:tab w:leader="none" w:pos="1984"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additional Investments;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Total Net Leverage Ratio immediately after giving effect to any such Investment, calculated on a Pro Forma Basis at the time such Investment is made, is not in excess of 3.00 to 1.00;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at the time any such Investment is made pursuant to this </w:t>
      </w:r>
      <w:r>
        <w:rPr>
          <w:rFonts w:ascii="Times New Roman" w:cs="Times New Roman" w:eastAsia="Times New Roman" w:hAnsi="Times New Roman"/>
          <w:sz w:val="20"/>
          <w:szCs w:val="20"/>
          <w:u w:val="single" w:color="auto"/>
          <w:color w:val="auto"/>
        </w:rPr>
        <w:t>clause (x)</w:t>
      </w:r>
      <w:r>
        <w:rPr>
          <w:rFonts w:ascii="Times New Roman" w:cs="Times New Roman" w:eastAsia="Times New Roman" w:hAnsi="Times New Roman"/>
          <w:sz w:val="20"/>
          <w:szCs w:val="20"/>
          <w:color w:val="auto"/>
        </w:rPr>
        <w:t>, no Event of Default shall have occurred and be continuing or would result therefrom;</w:t>
      </w:r>
    </w:p>
    <w:p>
      <w:pPr>
        <w:spacing w:after="0" w:line="184" w:lineRule="exact"/>
        <w:rPr>
          <w:rFonts w:ascii="Times New Roman" w:cs="Times New Roman" w:eastAsia="Times New Roman" w:hAnsi="Times New Roman"/>
          <w:sz w:val="20"/>
          <w:szCs w:val="20"/>
          <w:color w:val="auto"/>
        </w:rPr>
      </w:pPr>
    </w:p>
    <w:p>
      <w:pPr>
        <w:jc w:val="both"/>
        <w:ind w:left="940" w:right="299" w:firstLine="648"/>
        <w:spacing w:after="0" w:line="246" w:lineRule="auto"/>
        <w:tabs>
          <w:tab w:leader="none" w:pos="1984"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Investments made in connection with the cash management of the Company and the Subsidiaries; provided that such Investments are made in the ordinary course of business or are consistent with past practice and (ii) intercompany loans, advances, payables and receivables made among the Company and its Subsidiaries in connection with the cash management of such entities in the ordinary course of business or consistent with past practice;</w:t>
      </w:r>
    </w:p>
    <w:p>
      <w:pPr>
        <w:spacing w:after="0" w:line="184" w:lineRule="exact"/>
        <w:rPr>
          <w:rFonts w:ascii="Times New Roman" w:cs="Times New Roman" w:eastAsia="Times New Roman" w:hAnsi="Times New Roman"/>
          <w:sz w:val="20"/>
          <w:szCs w:val="20"/>
          <w:color w:val="auto"/>
        </w:rPr>
      </w:pPr>
    </w:p>
    <w:p>
      <w:pPr>
        <w:jc w:val="both"/>
        <w:ind w:left="940" w:right="299" w:firstLine="648"/>
        <w:spacing w:after="0" w:line="246" w:lineRule="auto"/>
        <w:tabs>
          <w:tab w:leader="none" w:pos="1984"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(including debt obligations and Equity Interests) received in connection with the bankruptcy or reorganization of suppliers and customers and in settlement of delinquent obligations of, and other disputes with, customers and suppliers arising in the ordinary course of business and upon the foreclosure with respect to any secured Investment or other transfer of title with respect to any secured Investment;</w:t>
      </w:r>
    </w:p>
    <w:p>
      <w:pPr>
        <w:spacing w:after="0" w:line="185" w:lineRule="exact"/>
        <w:rPr>
          <w:sz w:val="20"/>
          <w:szCs w:val="20"/>
          <w:color w:val="auto"/>
        </w:rPr>
      </w:pPr>
    </w:p>
    <w:p>
      <w:pPr>
        <w:ind w:left="1980" w:hanging="392"/>
        <w:spacing w:after="0"/>
        <w:tabs>
          <w:tab w:leader="none" w:pos="1980"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Permitted Reorganization;</w:t>
      </w:r>
    </w:p>
    <w:p>
      <w:pPr>
        <w:spacing w:after="0" w:line="215" w:lineRule="exact"/>
        <w:rPr>
          <w:rFonts w:ascii="Times New Roman" w:cs="Times New Roman" w:eastAsia="Times New Roman" w:hAnsi="Times New Roman"/>
          <w:sz w:val="20"/>
          <w:szCs w:val="20"/>
          <w:color w:val="auto"/>
        </w:rPr>
      </w:pPr>
    </w:p>
    <w:p>
      <w:pPr>
        <w:jc w:val="both"/>
        <w:ind w:left="940" w:right="299" w:firstLine="648"/>
        <w:spacing w:after="0" w:line="254" w:lineRule="auto"/>
        <w:tabs>
          <w:tab w:leader="none" w:pos="1984"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constituting Investments, Indebtedness permitted by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guarantees of obligations that do not constitute Indebtedness and are otherwise not prohibited hereunder and Liens permitted by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ind w:left="1980" w:hanging="392"/>
        <w:spacing w:after="0"/>
        <w:tabs>
          <w:tab w:leader="none" w:pos="1980"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accounts receivable arising and trade credit granted in the ordinary course of</w:t>
      </w:r>
    </w:p>
    <w:p>
      <w:pPr>
        <w:spacing w:after="0" w:line="21" w:lineRule="exact"/>
        <w:rPr>
          <w:rFonts w:ascii="Times New Roman" w:cs="Times New Roman" w:eastAsia="Times New Roman" w:hAnsi="Times New Roman"/>
          <w:sz w:val="20"/>
          <w:szCs w:val="20"/>
          <w:color w:val="auto"/>
        </w:rPr>
      </w:pPr>
    </w:p>
    <w:p>
      <w:pPr>
        <w:ind w:left="9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w:t>
      </w:r>
    </w:p>
    <w:p>
      <w:pPr>
        <w:spacing w:after="0" w:line="193" w:lineRule="exact"/>
        <w:rPr>
          <w:rFonts w:ascii="Times New Roman" w:cs="Times New Roman" w:eastAsia="Times New Roman" w:hAnsi="Times New Roman"/>
          <w:sz w:val="20"/>
          <w:szCs w:val="20"/>
          <w:color w:val="auto"/>
        </w:rPr>
      </w:pPr>
    </w:p>
    <w:p>
      <w:pPr>
        <w:jc w:val="both"/>
        <w:ind w:left="940" w:right="319" w:firstLine="648"/>
        <w:spacing w:after="0" w:line="254" w:lineRule="auto"/>
        <w:tabs>
          <w:tab w:leader="none" w:pos="1984"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Investments in an aggregate amount not to exceed, in any fiscal year, the greater of (A) $40,000,000 and (B) 8% of Consolidated EBITDA computed on a Pro Forma Basis for the most recently ended Test Period as of the time such Investments are made;</w:t>
      </w:r>
    </w:p>
    <w:p>
      <w:pPr>
        <w:spacing w:after="0" w:line="174" w:lineRule="exact"/>
        <w:rPr>
          <w:rFonts w:ascii="Times New Roman" w:cs="Times New Roman" w:eastAsia="Times New Roman" w:hAnsi="Times New Roman"/>
          <w:sz w:val="20"/>
          <w:szCs w:val="20"/>
          <w:color w:val="auto"/>
        </w:rPr>
      </w:pPr>
    </w:p>
    <w:p>
      <w:pPr>
        <w:jc w:val="both"/>
        <w:ind w:left="940" w:right="299" w:firstLine="648"/>
        <w:spacing w:after="0" w:line="245" w:lineRule="auto"/>
        <w:tabs>
          <w:tab w:leader="none" w:pos="1984"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which, when made, constitute Permitted Joint Ventures; provided that such investments shall only be permitted hereunder if the Dollar Equivalent of all consideration paid (including any Indebtedness assumed), and any contractually binding commitment to pay any additional consideration or make any future capital contributions incurred in connection therewith does not exceed, together with all other amounts so paid, assumed or incurred, or with respect to</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77" w:name="page178"/>
    <w:bookmarkEnd w:id="177"/>
    <w:p>
      <w:pPr>
        <w:ind w:left="940" w:right="319"/>
        <w:spacing w:after="0" w:line="269" w:lineRule="auto"/>
        <w:rPr>
          <w:sz w:val="20"/>
          <w:szCs w:val="20"/>
          <w:color w:val="auto"/>
        </w:rPr>
      </w:pPr>
      <w:r>
        <w:rPr>
          <w:rFonts w:ascii="Times New Roman" w:cs="Times New Roman" w:eastAsia="Times New Roman" w:hAnsi="Times New Roman"/>
          <w:sz w:val="20"/>
          <w:szCs w:val="20"/>
          <w:color w:val="auto"/>
        </w:rPr>
        <w:t>which the Company or any Subsidiary has any commitment, in connection with all other Permitted Joint Ventures outstanding at such time, $40,000,000;</w:t>
      </w:r>
    </w:p>
    <w:p>
      <w:pPr>
        <w:spacing w:after="0" w:line="159" w:lineRule="exact"/>
        <w:rPr>
          <w:sz w:val="20"/>
          <w:szCs w:val="20"/>
          <w:color w:val="auto"/>
        </w:rPr>
      </w:pPr>
    </w:p>
    <w:p>
      <w:pPr>
        <w:jc w:val="both"/>
        <w:ind w:left="940" w:right="319" w:firstLine="648"/>
        <w:spacing w:after="0" w:line="246" w:lineRule="auto"/>
        <w:tabs>
          <w:tab w:leader="none" w:pos="1984"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Captive Insurance Companies (i) in an aggregate amount not to exceed $75,000,000 at any time and (ii) to the extent necessary to cause such Captive Insurance Companies to comply with applicable legal and/or regulatory requirements; provided that, the aggregate amount of Investments permitted in reliance on this clause (ff)(ii) shall not exceed $25,000,000 at any time; and</w:t>
      </w:r>
    </w:p>
    <w:p>
      <w:pPr>
        <w:spacing w:after="0" w:line="184" w:lineRule="exact"/>
        <w:rPr>
          <w:rFonts w:ascii="Times New Roman" w:cs="Times New Roman" w:eastAsia="Times New Roman" w:hAnsi="Times New Roman"/>
          <w:sz w:val="20"/>
          <w:szCs w:val="20"/>
          <w:color w:val="auto"/>
        </w:rPr>
      </w:pPr>
    </w:p>
    <w:p>
      <w:pPr>
        <w:ind w:left="940" w:right="319" w:firstLine="648"/>
        <w:spacing w:after="0" w:line="269" w:lineRule="auto"/>
        <w:tabs>
          <w:tab w:leader="none" w:pos="1984"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by any Captive Insurance Company in accounts receivable of or in the form of loans to the Company or any Subsidiary.</w:t>
      </w:r>
    </w:p>
    <w:p>
      <w:pPr>
        <w:spacing w:after="0" w:line="159" w:lineRule="exact"/>
        <w:rPr>
          <w:sz w:val="20"/>
          <w:szCs w:val="20"/>
          <w:color w:val="auto"/>
        </w:rPr>
      </w:pPr>
    </w:p>
    <w:p>
      <w:pPr>
        <w:ind w:left="940" w:right="319"/>
        <w:spacing w:after="0" w:line="264" w:lineRule="auto"/>
        <w:rPr>
          <w:sz w:val="20"/>
          <w:szCs w:val="20"/>
          <w:color w:val="auto"/>
        </w:rPr>
      </w:pPr>
      <w:r>
        <w:rPr>
          <w:rFonts w:ascii="Times New Roman" w:cs="Times New Roman" w:eastAsia="Times New Roman" w:hAnsi="Times New Roman"/>
          <w:sz w:val="19"/>
          <w:szCs w:val="19"/>
          <w:color w:val="auto"/>
        </w:rPr>
        <w:t xml:space="preserve">Notwithstanding anything contrary set forth above, (i) if any Investment is denominated in a foreign currency, no fluctuation in currency values shall result in a breach of this </w:t>
      </w:r>
      <w:r>
        <w:rPr>
          <w:rFonts w:ascii="Times New Roman" w:cs="Times New Roman" w:eastAsia="Times New Roman" w:hAnsi="Times New Roman"/>
          <w:sz w:val="19"/>
          <w:szCs w:val="19"/>
          <w:u w:val="single" w:color="auto"/>
          <w:color w:val="auto"/>
        </w:rPr>
        <w:t>Section 6.04</w:t>
      </w:r>
      <w:r>
        <w:rPr>
          <w:rFonts w:ascii="Times New Roman" w:cs="Times New Roman" w:eastAsia="Times New Roman" w:hAnsi="Times New Roman"/>
          <w:sz w:val="19"/>
          <w:szCs w:val="19"/>
          <w:color w:val="auto"/>
        </w:rPr>
        <w:t xml:space="preserve"> and</w:t>
      </w:r>
    </w:p>
    <w:p>
      <w:pPr>
        <w:jc w:val="both"/>
        <w:ind w:left="940" w:right="299"/>
        <w:spacing w:after="0"/>
        <w:tabs>
          <w:tab w:leader="none" w:pos="1307"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Investment is made in reliance on any “basket” determined by reference to Consolidated EBITDA, no fluctuation in the amount of Consolidated EBITDA shall result in a breach of this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xml:space="preserve">. In addition, in the event that a Loan Party makes an Investment in an Excluded Subsidiary for purposes of permitting such Excluded Subsidiary or any other Excluded Subsidiary to apply the amounts received by it to make a substantially concurrent Investment (which may be made through any other Excluded Subsidiary) permitted hereunder, such substantially concurrent Investment by such Excluded Subsidiary shall not be included as an Investment for purposes of this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xml:space="preserve"> to the extent that the initial Investment by the Loan Party reduced amounts available to make Investments hereunder.</w:t>
      </w:r>
    </w:p>
    <w:p>
      <w:pPr>
        <w:spacing w:after="0" w:line="190"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 xml:space="preserve">SECTION 6.05 </w:t>
      </w:r>
      <w:r>
        <w:rPr>
          <w:rFonts w:ascii="Times New Roman" w:cs="Times New Roman" w:eastAsia="Times New Roman" w:hAnsi="Times New Roman"/>
          <w:sz w:val="20"/>
          <w:szCs w:val="20"/>
          <w:u w:val="single" w:color="auto"/>
          <w:color w:val="auto"/>
        </w:rPr>
        <w:t>Asset Sales</w:t>
      </w:r>
      <w:r>
        <w:rPr>
          <w:rFonts w:ascii="Times New Roman" w:cs="Times New Roman" w:eastAsia="Times New Roman" w:hAnsi="Times New Roman"/>
          <w:sz w:val="20"/>
          <w:szCs w:val="20"/>
          <w:color w:val="auto"/>
        </w:rPr>
        <w:t xml:space="preserve">. None of the Company or any Subsidiary will sell, transfer, lease, license, sublicense or otherwise dispose of any asset, including any Equity Interest owned by it (but other than, for the avoidance of doubt, treasury shares of the Company held by the Company), nor will any Subsidiary issue any additional Equity Interest in such Subsidiary (other than issuing directors’ qualifying shares and other than issuing Equity Interests to the Company or another Subsidiary in compliance with </w:t>
      </w:r>
      <w:r>
        <w:rPr>
          <w:rFonts w:ascii="Times New Roman" w:cs="Times New Roman" w:eastAsia="Times New Roman" w:hAnsi="Times New Roman"/>
          <w:sz w:val="20"/>
          <w:szCs w:val="20"/>
          <w:u w:val="single" w:color="auto"/>
          <w:color w:val="auto"/>
        </w:rPr>
        <w:t>Section 6.04(d)</w:t>
      </w:r>
      <w:r>
        <w:rPr>
          <w:rFonts w:ascii="Times New Roman" w:cs="Times New Roman" w:eastAsia="Times New Roman" w:hAnsi="Times New Roman"/>
          <w:sz w:val="20"/>
          <w:szCs w:val="20"/>
          <w:color w:val="auto"/>
        </w:rPr>
        <w:t>) (each, a “</w:t>
      </w:r>
      <w:r>
        <w:rPr>
          <w:rFonts w:ascii="Times New Roman" w:cs="Times New Roman" w:eastAsia="Times New Roman" w:hAnsi="Times New Roman"/>
          <w:sz w:val="20"/>
          <w:szCs w:val="20"/>
          <w:u w:val="single" w:color="auto"/>
          <w:color w:val="auto"/>
        </w:rPr>
        <w:t>Disposition</w:t>
      </w:r>
      <w:r>
        <w:rPr>
          <w:rFonts w:ascii="Times New Roman" w:cs="Times New Roman" w:eastAsia="Times New Roman" w:hAnsi="Times New Roman"/>
          <w:sz w:val="20"/>
          <w:szCs w:val="20"/>
          <w:color w:val="auto"/>
        </w:rPr>
        <w:t>”), except:</w:t>
      </w:r>
    </w:p>
    <w:p>
      <w:pPr>
        <w:spacing w:after="0" w:line="184" w:lineRule="exact"/>
        <w:rPr>
          <w:sz w:val="20"/>
          <w:szCs w:val="20"/>
          <w:color w:val="auto"/>
        </w:rPr>
      </w:pPr>
    </w:p>
    <w:p>
      <w:pPr>
        <w:jc w:val="both"/>
        <w:ind w:left="940" w:right="299" w:firstLine="648"/>
        <w:spacing w:after="0" w:line="254" w:lineRule="auto"/>
        <w:tabs>
          <w:tab w:leader="none" w:pos="1984"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(i) inventory or other tangible property, (ii) used, obsolete, damaged or surplus equipment and (iii) cash and Permitted Investments, in each case in the ordinary course of business;</w:t>
      </w:r>
    </w:p>
    <w:p>
      <w:pPr>
        <w:spacing w:after="0" w:line="174" w:lineRule="exact"/>
        <w:rPr>
          <w:rFonts w:ascii="Times New Roman" w:cs="Times New Roman" w:eastAsia="Times New Roman" w:hAnsi="Times New Roman"/>
          <w:sz w:val="20"/>
          <w:szCs w:val="20"/>
          <w:color w:val="auto"/>
        </w:rPr>
      </w:pPr>
    </w:p>
    <w:p>
      <w:pPr>
        <w:jc w:val="both"/>
        <w:ind w:left="940" w:right="299" w:firstLine="648"/>
        <w:spacing w:after="0" w:line="254" w:lineRule="auto"/>
        <w:tabs>
          <w:tab w:leader="none" w:pos="1984"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to the Company or a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Disposition involving a Subsidiary that is not a Loan Party shall be made in compliance with </w:t>
      </w:r>
      <w:r>
        <w:rPr>
          <w:rFonts w:ascii="Times New Roman" w:cs="Times New Roman" w:eastAsia="Times New Roman" w:hAnsi="Times New Roman"/>
          <w:sz w:val="20"/>
          <w:szCs w:val="20"/>
          <w:u w:val="single" w:color="auto"/>
          <w:color w:val="auto"/>
        </w:rPr>
        <w:t>Sections 6.04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6.09</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left="940" w:right="319" w:firstLine="648"/>
        <w:spacing w:after="0" w:line="254" w:lineRule="auto"/>
        <w:tabs>
          <w:tab w:leader="none" w:pos="1984"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accounts receivable in connection with the compromise, settlement or collection thereof in the ordinary course of business consistent with past practice and not as part of any accounts receivables financing transaction;</w:t>
      </w:r>
    </w:p>
    <w:p>
      <w:pPr>
        <w:spacing w:after="0" w:line="174" w:lineRule="exact"/>
        <w:rPr>
          <w:rFonts w:ascii="Times New Roman" w:cs="Times New Roman" w:eastAsia="Times New Roman" w:hAnsi="Times New Roman"/>
          <w:sz w:val="20"/>
          <w:szCs w:val="20"/>
          <w:color w:val="auto"/>
        </w:rPr>
      </w:pPr>
    </w:p>
    <w:p>
      <w:pPr>
        <w:ind w:left="940" w:right="299" w:firstLine="648"/>
        <w:spacing w:after="0" w:line="249" w:lineRule="auto"/>
        <w:tabs>
          <w:tab w:leader="none" w:pos="1984"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Dispositions of assets to the extent that such Disposition constitutes an Investment referred to in and permitted by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xml:space="preserve"> and (ii) Dispositions of assets to the extent that such Disposition constitute a Restricted Payment referred to in and permitted by </w:t>
      </w:r>
      <w:r>
        <w:rPr>
          <w:rFonts w:ascii="Times New Roman" w:cs="Times New Roman" w:eastAsia="Times New Roman" w:hAnsi="Times New Roman"/>
          <w:sz w:val="20"/>
          <w:szCs w:val="20"/>
          <w:u w:val="single" w:color="auto"/>
          <w:color w:val="auto"/>
        </w:rPr>
        <w:t>Section 6.08</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ind w:left="1980" w:hanging="392"/>
        <w:spacing w:after="0"/>
        <w:tabs>
          <w:tab w:leader="none" w:pos="1980"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Sale/Leaseback Transactions permitted by </w:t>
      </w:r>
      <w:r>
        <w:rPr>
          <w:rFonts w:ascii="Times New Roman" w:cs="Times New Roman" w:eastAsia="Times New Roman" w:hAnsi="Times New Roman"/>
          <w:sz w:val="20"/>
          <w:szCs w:val="20"/>
          <w:u w:val="single" w:color="auto"/>
          <w:color w:val="auto"/>
        </w:rPr>
        <w:t>Section 6.06</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78" w:name="page179"/>
    <w:bookmarkEnd w:id="178"/>
    <w:p>
      <w:pPr>
        <w:jc w:val="both"/>
        <w:ind w:left="940" w:right="299" w:firstLine="648"/>
        <w:spacing w:after="0" w:line="254" w:lineRule="auto"/>
        <w:tabs>
          <w:tab w:leader="none" w:pos="1984" w:val="left"/>
        </w:tabs>
        <w:numPr>
          <w:ilvl w:val="1"/>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Licenses, sublicenses, leases or subleases entered into in the ordinary course of business, to the extent that they do not materially interfere with the business of the Company or any Subsidiary;</w:t>
      </w:r>
    </w:p>
    <w:p>
      <w:pPr>
        <w:spacing w:after="0" w:line="174" w:lineRule="exact"/>
        <w:rPr>
          <w:rFonts w:ascii="Times New Roman" w:cs="Times New Roman" w:eastAsia="Times New Roman" w:hAnsi="Times New Roman"/>
          <w:sz w:val="20"/>
          <w:szCs w:val="20"/>
          <w:color w:val="auto"/>
        </w:rPr>
      </w:pPr>
    </w:p>
    <w:p>
      <w:pPr>
        <w:ind w:left="1980" w:hanging="392"/>
        <w:spacing w:after="0"/>
        <w:tabs>
          <w:tab w:leader="none" w:pos="1980" w:val="left"/>
        </w:tabs>
        <w:numPr>
          <w:ilvl w:val="1"/>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Non-exclusive licenses or sublicenses of Intellectual Property in the ordinary course</w:t>
      </w:r>
    </w:p>
    <w:p>
      <w:pPr>
        <w:spacing w:after="0" w:line="21" w:lineRule="exact"/>
        <w:rPr>
          <w:rFonts w:ascii="Times New Roman" w:cs="Times New Roman" w:eastAsia="Times New Roman" w:hAnsi="Times New Roman"/>
          <w:sz w:val="20"/>
          <w:szCs w:val="20"/>
          <w:color w:val="auto"/>
        </w:rPr>
      </w:pPr>
    </w:p>
    <w:p>
      <w:pPr>
        <w:ind w:left="9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business;</w:t>
      </w:r>
    </w:p>
    <w:p>
      <w:pPr>
        <w:spacing w:after="0" w:line="193" w:lineRule="exact"/>
        <w:rPr>
          <w:rFonts w:ascii="Times New Roman" w:cs="Times New Roman" w:eastAsia="Times New Roman" w:hAnsi="Times New Roman"/>
          <w:sz w:val="20"/>
          <w:szCs w:val="20"/>
          <w:color w:val="auto"/>
        </w:rPr>
      </w:pPr>
    </w:p>
    <w:p>
      <w:pPr>
        <w:jc w:val="both"/>
        <w:ind w:left="940" w:right="319" w:firstLine="648"/>
        <w:spacing w:after="0" w:line="254" w:lineRule="auto"/>
        <w:tabs>
          <w:tab w:leader="none" w:pos="1984" w:val="left"/>
        </w:tabs>
        <w:numPr>
          <w:ilvl w:val="1"/>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resulting from any casualty or other insured damage to, or any taking under power of eminent domain or by condemnation or similar proceeding of, any asset of any of the Company or any Subsidiary;</w:t>
      </w:r>
    </w:p>
    <w:p>
      <w:pPr>
        <w:spacing w:after="0" w:line="174" w:lineRule="exact"/>
        <w:rPr>
          <w:rFonts w:ascii="Times New Roman" w:cs="Times New Roman" w:eastAsia="Times New Roman" w:hAnsi="Times New Roman"/>
          <w:sz w:val="20"/>
          <w:szCs w:val="20"/>
          <w:color w:val="auto"/>
        </w:rPr>
      </w:pPr>
    </w:p>
    <w:p>
      <w:pPr>
        <w:ind w:left="1980" w:hanging="392"/>
        <w:spacing w:after="0"/>
        <w:tabs>
          <w:tab w:leader="none" w:pos="1980" w:val="left"/>
        </w:tabs>
        <w:numPr>
          <w:ilvl w:val="1"/>
          <w:numId w:val="1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Dispositions of assets (including as a result of like-kind exchanges) to the extent that</w:t>
      </w:r>
    </w:p>
    <w:p>
      <w:pPr>
        <w:spacing w:after="0" w:line="33" w:lineRule="exact"/>
        <w:rPr>
          <w:rFonts w:ascii="Times New Roman" w:cs="Times New Roman" w:eastAsia="Times New Roman" w:hAnsi="Times New Roman"/>
          <w:sz w:val="19"/>
          <w:szCs w:val="19"/>
          <w:color w:val="auto"/>
        </w:rPr>
      </w:pPr>
    </w:p>
    <w:p>
      <w:pPr>
        <w:jc w:val="both"/>
        <w:ind w:left="940" w:right="319"/>
        <w:spacing w:after="0" w:line="241" w:lineRule="auto"/>
        <w:tabs>
          <w:tab w:leader="none" w:pos="1177"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assets are exchanged for credit (on a fair market value basis) against the purchase price of similar or replacement assets or (ii) such asset is Disposed of for fair market value and the proceeds of such Disposition are promptly applied to the purchase price of similar or replacement assets;</w:t>
      </w:r>
    </w:p>
    <w:p>
      <w:pPr>
        <w:spacing w:after="0" w:line="188" w:lineRule="exact"/>
        <w:rPr>
          <w:rFonts w:ascii="Times New Roman" w:cs="Times New Roman" w:eastAsia="Times New Roman" w:hAnsi="Times New Roman"/>
          <w:sz w:val="20"/>
          <w:szCs w:val="20"/>
          <w:color w:val="auto"/>
        </w:rPr>
      </w:pPr>
    </w:p>
    <w:p>
      <w:pPr>
        <w:ind w:left="940" w:right="339" w:firstLine="648"/>
        <w:spacing w:after="0" w:line="269" w:lineRule="auto"/>
        <w:tabs>
          <w:tab w:leader="none" w:pos="1984"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Investments in joint ventures to the extent required by the relevant joint venture arrangements;</w:t>
      </w:r>
    </w:p>
    <w:p>
      <w:pPr>
        <w:spacing w:after="0" w:line="159" w:lineRule="exact"/>
        <w:rPr>
          <w:rFonts w:ascii="Times New Roman" w:cs="Times New Roman" w:eastAsia="Times New Roman" w:hAnsi="Times New Roman"/>
          <w:sz w:val="20"/>
          <w:szCs w:val="20"/>
          <w:color w:val="auto"/>
        </w:rPr>
      </w:pPr>
    </w:p>
    <w:p>
      <w:pPr>
        <w:ind w:left="940" w:right="299" w:firstLine="648"/>
        <w:spacing w:after="0" w:line="254" w:lineRule="auto"/>
        <w:tabs>
          <w:tab w:leader="none" w:pos="1984"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abandonment, cancellation, non-renewal or discontinuance of use or maintenance of non-material Intellectual Property that the Company determines in its reasonable judgment does not need to be used or maintained;</w:t>
      </w:r>
    </w:p>
    <w:p>
      <w:pPr>
        <w:spacing w:after="0" w:line="174" w:lineRule="exact"/>
        <w:rPr>
          <w:rFonts w:ascii="Times New Roman" w:cs="Times New Roman" w:eastAsia="Times New Roman" w:hAnsi="Times New Roman"/>
          <w:sz w:val="20"/>
          <w:szCs w:val="20"/>
          <w:color w:val="auto"/>
        </w:rPr>
      </w:pPr>
    </w:p>
    <w:p>
      <w:pPr>
        <w:jc w:val="both"/>
        <w:ind w:left="940" w:right="299" w:firstLine="648"/>
        <w:spacing w:after="0" w:line="254" w:lineRule="auto"/>
        <w:tabs>
          <w:tab w:leader="none" w:pos="1984" w:val="left"/>
        </w:tabs>
        <w:numPr>
          <w:ilvl w:val="1"/>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additional Dispositions of assets (including Equity Interests);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if the total fair market value of the assets subject to any such Disposition or series of related Dispositions is in excess of $20,000,000, it shall be for fair market value (or if not for fair market value, the shortfall is permitted as and treated as an Investment under </w:t>
      </w:r>
      <w:r>
        <w:rPr>
          <w:rFonts w:ascii="Times New Roman" w:cs="Times New Roman" w:eastAsia="Times New Roman" w:hAnsi="Times New Roman"/>
          <w:sz w:val="19"/>
          <w:szCs w:val="19"/>
          <w:u w:val="single" w:color="auto"/>
          <w:color w:val="auto"/>
        </w:rPr>
        <w:t>Section 6.04</w:t>
      </w:r>
      <w:r>
        <w:rPr>
          <w:rFonts w:ascii="Times New Roman" w:cs="Times New Roman" w:eastAsia="Times New Roman" w:hAnsi="Times New Roman"/>
          <w:sz w:val="19"/>
          <w:szCs w:val="19"/>
          <w:color w:val="auto"/>
        </w:rPr>
        <w:t xml:space="preserve">), (ii) at least 75% of the total consideration for any such Disposition received by the Company and its Subsidiaries is in the form of cash or Permitted Investments, (iii) no Event of Default then exists or would result from such Disposition (except if such Disposition is made pursuant to an agreement entered into at a time when no Event of Default exists) and (iv) the requirements of </w:t>
      </w:r>
      <w:r>
        <w:rPr>
          <w:rFonts w:ascii="Times New Roman" w:cs="Times New Roman" w:eastAsia="Times New Roman" w:hAnsi="Times New Roman"/>
          <w:sz w:val="19"/>
          <w:szCs w:val="19"/>
          <w:u w:val="single" w:color="auto"/>
          <w:color w:val="auto"/>
        </w:rPr>
        <w:t>Section 2.12(b)</w:t>
      </w:r>
      <w:r>
        <w:rPr>
          <w:rFonts w:ascii="Times New Roman" w:cs="Times New Roman" w:eastAsia="Times New Roman" w:hAnsi="Times New Roman"/>
          <w:sz w:val="19"/>
          <w:szCs w:val="19"/>
          <w:color w:val="auto"/>
        </w:rPr>
        <w:t xml:space="preserve">, to the extent applicable, are complied with in connection therewith;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for purposes of </w:t>
      </w:r>
      <w:r>
        <w:rPr>
          <w:rFonts w:ascii="Times New Roman" w:cs="Times New Roman" w:eastAsia="Times New Roman" w:hAnsi="Times New Roman"/>
          <w:sz w:val="19"/>
          <w:szCs w:val="19"/>
          <w:u w:val="single" w:color="auto"/>
          <w:color w:val="auto"/>
        </w:rPr>
        <w:t>clause (ii)</w:t>
      </w:r>
      <w:r>
        <w:rPr>
          <w:rFonts w:ascii="Times New Roman" w:cs="Times New Roman" w:eastAsia="Times New Roman" w:hAnsi="Times New Roman"/>
          <w:sz w:val="19"/>
          <w:szCs w:val="19"/>
          <w:color w:val="auto"/>
        </w:rPr>
        <w:t xml:space="preserve"> above, the following shall be deemed to be cash: (A) any liabilities (as shown on the Company’s or such Subsidiary’s most recent balance sheet provided hereunder or in the footnotes thereto) of the Company or such Subsidiary (other than liabilities that are by their terms subordinated to the Obligations) that are assumed by the transferee with respect to the applicable Disposition and for which the Company and its Subsidiaries shall have been validly released by all applicable creditors in writing, (B) any securities, notes or other obligations or assets received by the Company or any of its Subsidiaries from such transferee that are converted by the Company or such Subsidiary into cash or Permitted Investments (to the extent of the cash or Permitted Investments received) within one hundred and eighty (180) days following the closing of the applicable Disposition and (C) any Designated Non-Cash Consideration received by the Company or any of its Subsidiaries in such Disposition having an aggregate fair market value, taken together with all other Designated Non-Cash Consideration received pursuant to this </w:t>
      </w:r>
      <w:r>
        <w:rPr>
          <w:rFonts w:ascii="Times New Roman" w:cs="Times New Roman" w:eastAsia="Times New Roman" w:hAnsi="Times New Roman"/>
          <w:sz w:val="19"/>
          <w:szCs w:val="19"/>
          <w:u w:val="single" w:color="auto"/>
          <w:color w:val="auto"/>
        </w:rPr>
        <w:t>clause (l)</w:t>
      </w:r>
      <w:r>
        <w:rPr>
          <w:rFonts w:ascii="Times New Roman" w:cs="Times New Roman" w:eastAsia="Times New Roman" w:hAnsi="Times New Roman"/>
          <w:sz w:val="19"/>
          <w:szCs w:val="19"/>
          <w:color w:val="auto"/>
        </w:rPr>
        <w:t xml:space="preserve"> that is at that time outstanding, not to exceed $40,000,000 (with the fair market value of each item of Designated Non-Cash Consideration being measured at the time received and without giving effect to subsequent changes in value);</w:t>
      </w:r>
    </w:p>
    <w:p>
      <w:pPr>
        <w:spacing w:after="0" w:line="200" w:lineRule="exact"/>
        <w:rPr>
          <w:rFonts w:ascii="Times New Roman" w:cs="Times New Roman" w:eastAsia="Times New Roman" w:hAnsi="Times New Roman"/>
          <w:sz w:val="19"/>
          <w:szCs w:val="19"/>
          <w:color w:val="auto"/>
        </w:rPr>
      </w:pPr>
    </w:p>
    <w:p>
      <w:pPr>
        <w:spacing w:after="0" w:line="205" w:lineRule="exact"/>
        <w:rPr>
          <w:rFonts w:ascii="Times New Roman" w:cs="Times New Roman" w:eastAsia="Times New Roman" w:hAnsi="Times New Roman"/>
          <w:sz w:val="19"/>
          <w:szCs w:val="19"/>
          <w:color w:val="auto"/>
        </w:rPr>
      </w:pPr>
    </w:p>
    <w:p>
      <w:pPr>
        <w:ind w:left="1980" w:hanging="392"/>
        <w:spacing w:after="0"/>
        <w:tabs>
          <w:tab w:leader="none" w:pos="1980" w:val="left"/>
        </w:tabs>
        <w:numPr>
          <w:ilvl w:val="1"/>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granting of Liens permitted pursuant to </w:t>
      </w:r>
      <w:r>
        <w:rPr>
          <w:rFonts w:ascii="Times New Roman" w:cs="Times New Roman" w:eastAsia="Times New Roman" w:hAnsi="Times New Roman"/>
          <w:sz w:val="19"/>
          <w:szCs w:val="19"/>
          <w:u w:val="single" w:color="auto"/>
          <w:color w:val="auto"/>
        </w:rPr>
        <w:t>Section 6.02</w:t>
      </w:r>
      <w:r>
        <w:rPr>
          <w:rFonts w:ascii="Times New Roman" w:cs="Times New Roman" w:eastAsia="Times New Roman" w:hAnsi="Times New Roman"/>
          <w:sz w:val="19"/>
          <w:szCs w:val="19"/>
          <w:color w:val="auto"/>
        </w:rPr>
        <w:t xml:space="preserve"> (other than </w:t>
      </w:r>
      <w:r>
        <w:rPr>
          <w:rFonts w:ascii="Times New Roman" w:cs="Times New Roman" w:eastAsia="Times New Roman" w:hAnsi="Times New Roman"/>
          <w:sz w:val="19"/>
          <w:szCs w:val="19"/>
          <w:u w:val="single" w:color="auto"/>
          <w:color w:val="auto"/>
        </w:rPr>
        <w:t>Section 6.02(f)</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79" w:name="page180"/>
    <w:bookmarkEnd w:id="179"/>
    <w:p>
      <w:pPr>
        <w:ind w:left="1980" w:hanging="392"/>
        <w:spacing w:after="0"/>
        <w:tabs>
          <w:tab w:leader="none" w:pos="1980" w:val="left"/>
        </w:tabs>
        <w:numPr>
          <w:ilvl w:val="1"/>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permitted by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xml:space="preserve"> (other than by reference to this </w:t>
      </w:r>
      <w:r>
        <w:rPr>
          <w:rFonts w:ascii="Times New Roman" w:cs="Times New Roman" w:eastAsia="Times New Roman" w:hAnsi="Times New Roman"/>
          <w:sz w:val="20"/>
          <w:szCs w:val="20"/>
          <w:u w:val="single" w:color="auto"/>
          <w:color w:val="auto"/>
        </w:rPr>
        <w:t>Section</w:t>
      </w:r>
    </w:p>
    <w:p>
      <w:pPr>
        <w:spacing w:after="0" w:line="21" w:lineRule="exact"/>
        <w:rPr>
          <w:rFonts w:ascii="Times New Roman" w:cs="Times New Roman" w:eastAsia="Times New Roman" w:hAnsi="Times New Roman"/>
          <w:sz w:val="20"/>
          <w:szCs w:val="20"/>
          <w:color w:val="auto"/>
        </w:rPr>
      </w:pPr>
    </w:p>
    <w:p>
      <w:pPr>
        <w:ind w:left="9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6.05(n)</w:t>
      </w:r>
      <w:r>
        <w:rPr>
          <w:rFonts w:ascii="Times New Roman" w:cs="Times New Roman" w:eastAsia="Times New Roman" w:hAnsi="Times New Roman"/>
          <w:sz w:val="20"/>
          <w:szCs w:val="20"/>
          <w:color w:val="auto"/>
        </w:rPr>
        <w:t>);</w:t>
      </w:r>
    </w:p>
    <w:p>
      <w:pPr>
        <w:spacing w:after="0" w:line="193" w:lineRule="exact"/>
        <w:rPr>
          <w:rFonts w:ascii="Times New Roman" w:cs="Times New Roman" w:eastAsia="Times New Roman" w:hAnsi="Times New Roman"/>
          <w:sz w:val="20"/>
          <w:szCs w:val="20"/>
          <w:color w:val="auto"/>
        </w:rPr>
      </w:pPr>
    </w:p>
    <w:p>
      <w:pPr>
        <w:ind w:left="940" w:right="319" w:firstLine="648"/>
        <w:spacing w:after="0" w:line="269" w:lineRule="auto"/>
        <w:tabs>
          <w:tab w:leader="none" w:pos="1984" w:val="left"/>
        </w:tabs>
        <w:numPr>
          <w:ilvl w:val="1"/>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receivables in the ordinary course of business and consistent with past practice of the Company and the Subsidiaries;</w:t>
      </w:r>
    </w:p>
    <w:p>
      <w:pPr>
        <w:spacing w:after="0" w:line="159" w:lineRule="exact"/>
        <w:rPr>
          <w:rFonts w:ascii="Times New Roman" w:cs="Times New Roman" w:eastAsia="Times New Roman" w:hAnsi="Times New Roman"/>
          <w:sz w:val="20"/>
          <w:szCs w:val="20"/>
          <w:color w:val="auto"/>
        </w:rPr>
      </w:pPr>
    </w:p>
    <w:p>
      <w:pPr>
        <w:ind w:left="1980" w:hanging="392"/>
        <w:spacing w:after="0"/>
        <w:tabs>
          <w:tab w:leader="none" w:pos="1980" w:val="left"/>
        </w:tabs>
        <w:numPr>
          <w:ilvl w:val="1"/>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Dispositions of assets in an aggregate amount not to exceed the greater of</w:t>
      </w:r>
    </w:p>
    <w:p>
      <w:pPr>
        <w:spacing w:after="0" w:line="21" w:lineRule="exact"/>
        <w:rPr>
          <w:rFonts w:ascii="Times New Roman" w:cs="Times New Roman" w:eastAsia="Times New Roman" w:hAnsi="Times New Roman"/>
          <w:sz w:val="20"/>
          <w:szCs w:val="20"/>
          <w:color w:val="auto"/>
        </w:rPr>
      </w:pPr>
    </w:p>
    <w:p>
      <w:pPr>
        <w:ind w:left="940" w:right="319"/>
        <w:spacing w:after="0" w:line="246" w:lineRule="auto"/>
        <w:tabs>
          <w:tab w:leader="none" w:pos="1281"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$40,000,000 and (B) 8% of Consolidated EBITDA computed on a Pro Forma Basis for the most recently ended Test Period as of the time of such Dispositions;</w:t>
      </w:r>
    </w:p>
    <w:p>
      <w:pPr>
        <w:spacing w:after="0" w:line="181" w:lineRule="exact"/>
        <w:rPr>
          <w:rFonts w:ascii="Times New Roman" w:cs="Times New Roman" w:eastAsia="Times New Roman" w:hAnsi="Times New Roman"/>
          <w:sz w:val="20"/>
          <w:szCs w:val="20"/>
          <w:color w:val="auto"/>
        </w:rPr>
      </w:pPr>
    </w:p>
    <w:p>
      <w:pPr>
        <w:jc w:val="both"/>
        <w:ind w:left="940" w:right="319" w:firstLine="648"/>
        <w:spacing w:after="0" w:line="249" w:lineRule="auto"/>
        <w:tabs>
          <w:tab w:leader="none" w:pos="1984" w:val="left"/>
        </w:tabs>
        <w:numPr>
          <w:ilvl w:val="1"/>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of accounts receivable owing to the Company or any Subsidiary pursuant to any ESPC;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amount of all such accounts receivable sold or otherwise disposed of during the period from the Closing Date through the Maturity Date shall not exceed $300,000,000; and</w:t>
      </w:r>
    </w:p>
    <w:p>
      <w:pPr>
        <w:spacing w:after="0" w:line="179" w:lineRule="exact"/>
        <w:rPr>
          <w:rFonts w:ascii="Times New Roman" w:cs="Times New Roman" w:eastAsia="Times New Roman" w:hAnsi="Times New Roman"/>
          <w:sz w:val="20"/>
          <w:szCs w:val="20"/>
          <w:color w:val="auto"/>
        </w:rPr>
      </w:pPr>
    </w:p>
    <w:p>
      <w:pPr>
        <w:ind w:left="940" w:right="299" w:firstLine="648"/>
        <w:spacing w:after="0" w:line="249" w:lineRule="auto"/>
        <w:tabs>
          <w:tab w:leader="none" w:pos="1984" w:val="left"/>
        </w:tabs>
        <w:numPr>
          <w:ilvl w:val="1"/>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or any Subsidiary may transfer, sell and/or pledge Permitted Receivables Related Assets under Permitted Receivables Facilities (subject to the limitation that the Attributable Receivables Indebtedness thereunder shall not exceed an aggregate amount of $500,000,000).</w:t>
      </w:r>
    </w:p>
    <w:p>
      <w:pPr>
        <w:spacing w:after="0" w:line="180" w:lineRule="exact"/>
        <w:rPr>
          <w:sz w:val="20"/>
          <w:szCs w:val="20"/>
          <w:color w:val="auto"/>
        </w:rPr>
      </w:pPr>
    </w:p>
    <w:p>
      <w:pPr>
        <w:jc w:val="both"/>
        <w:ind w:left="300" w:right="299"/>
        <w:spacing w:after="0" w:line="245" w:lineRule="auto"/>
        <w:rPr>
          <w:sz w:val="20"/>
          <w:szCs w:val="20"/>
          <w:color w:val="auto"/>
        </w:rPr>
      </w:pPr>
      <w:r>
        <w:rPr>
          <w:rFonts w:ascii="Times New Roman" w:cs="Times New Roman" w:eastAsia="Times New Roman" w:hAnsi="Times New Roman"/>
          <w:sz w:val="20"/>
          <w:szCs w:val="20"/>
          <w:color w:val="auto"/>
        </w:rPr>
        <w:t xml:space="preserve">Notwithstanding the foregoing, other than Dispositions to the Company or any Subsidiary in compliance with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xml:space="preserve">, and other than directors’ qualifying shares and other nominal amounts of Equity Interests that are required to be held by other Persons under applicable Requirements of Law, no such Disposition of any Equity Interests in any Subsidiary shall be permitted unless immediately after giving effect to such transaction, the Company and the Subsidiaries shall otherwise be in compliance with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 xml:space="preserve">SECTION 6.06 </w:t>
      </w:r>
      <w:r>
        <w:rPr>
          <w:rFonts w:ascii="Times New Roman" w:cs="Times New Roman" w:eastAsia="Times New Roman" w:hAnsi="Times New Roman"/>
          <w:sz w:val="20"/>
          <w:szCs w:val="20"/>
          <w:u w:val="single" w:color="auto"/>
          <w:color w:val="auto"/>
        </w:rPr>
        <w:t>Sale/Leaseback Transactions</w:t>
      </w:r>
      <w:r>
        <w:rPr>
          <w:rFonts w:ascii="Times New Roman" w:cs="Times New Roman" w:eastAsia="Times New Roman" w:hAnsi="Times New Roman"/>
          <w:sz w:val="20"/>
          <w:szCs w:val="20"/>
          <w:color w:val="auto"/>
        </w:rPr>
        <w:t xml:space="preserve">. None of the Company or any Subsidiary will enter into any Sale/Leaseback Transaction unless (a) the sale or transfer of the property thereunder is permitted under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6.05(e)</w:t>
      </w:r>
      <w:r>
        <w:rPr>
          <w:rFonts w:ascii="Times New Roman" w:cs="Times New Roman" w:eastAsia="Times New Roman" w:hAnsi="Times New Roman"/>
          <w:sz w:val="20"/>
          <w:szCs w:val="20"/>
          <w:color w:val="auto"/>
        </w:rPr>
        <w:t xml:space="preserve">), (b) any Capital Lease Obligations arising in connection therewith are permitted under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and (c) any Liens arising in connection therewith (including Liens deemed to arise in connection with any such Capital Lease Obligations) are permitted under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ind w:left="300" w:right="319" w:firstLine="648"/>
        <w:spacing w:after="0" w:line="243" w:lineRule="auto"/>
        <w:rPr>
          <w:sz w:val="20"/>
          <w:szCs w:val="20"/>
          <w:color w:val="auto"/>
        </w:rPr>
      </w:pPr>
      <w:r>
        <w:rPr>
          <w:rFonts w:ascii="Times New Roman" w:cs="Times New Roman" w:eastAsia="Times New Roman" w:hAnsi="Times New Roman"/>
          <w:sz w:val="20"/>
          <w:szCs w:val="20"/>
          <w:color w:val="auto"/>
        </w:rPr>
        <w:t xml:space="preserve">SECTION 6.07 </w:t>
      </w:r>
      <w:r>
        <w:rPr>
          <w:rFonts w:ascii="Times New Roman" w:cs="Times New Roman" w:eastAsia="Times New Roman" w:hAnsi="Times New Roman"/>
          <w:sz w:val="20"/>
          <w:szCs w:val="20"/>
          <w:u w:val="single" w:color="auto"/>
          <w:color w:val="auto"/>
        </w:rPr>
        <w:t>Hedging Agreements</w:t>
      </w:r>
      <w:r>
        <w:rPr>
          <w:rFonts w:ascii="Times New Roman" w:cs="Times New Roman" w:eastAsia="Times New Roman" w:hAnsi="Times New Roman"/>
          <w:sz w:val="20"/>
          <w:szCs w:val="20"/>
          <w:color w:val="auto"/>
        </w:rPr>
        <w:t>. None of the Company or any Subsidiary will enter into any Hedging Agreement, other than Hedging Agreements entered into for purposes other than speculative purposes, including (a) Hedging Agreements entered into to hedge or mitigate risks to which the Company or any Subsidiary has actual exposure (other than those in respect of the Equity Interests or Indebtedness of the Company or any Subsidiary), including, without limitation, with respect to currencies, and (b) Hedging Agreements entered into in order to effectively cap, collar or exchange interest rates (from fixed to floating rates, from one floating rate to another floating rate or otherwise) with respect to any interest-bearing liability or investment of the Company or any Subsidiary.</w:t>
      </w:r>
    </w:p>
    <w:p>
      <w:pPr>
        <w:spacing w:after="0" w:line="189"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6.08 </w:t>
      </w:r>
      <w:r>
        <w:rPr>
          <w:rFonts w:ascii="Times New Roman" w:cs="Times New Roman" w:eastAsia="Times New Roman" w:hAnsi="Times New Roman"/>
          <w:sz w:val="20"/>
          <w:szCs w:val="20"/>
          <w:u w:val="single" w:color="auto"/>
          <w:color w:val="auto"/>
        </w:rPr>
        <w:t>Restricted Payments; Certain Payments of Indebtedness</w:t>
      </w:r>
      <w:r>
        <w:rPr>
          <w:rFonts w:ascii="Times New Roman" w:cs="Times New Roman" w:eastAsia="Times New Roman" w:hAnsi="Times New Roman"/>
          <w:sz w:val="20"/>
          <w:szCs w:val="20"/>
          <w:color w:val="auto"/>
        </w:rPr>
        <w:t>. (a) None of the Company or any Subsidiary will declare or make, directly or indirectly, any Restricted Payment, or incur any obligation (contingent or otherwise) to do so, except that:</w:t>
      </w:r>
    </w:p>
    <w:p>
      <w:pPr>
        <w:spacing w:after="0" w:line="174" w:lineRule="exact"/>
        <w:rPr>
          <w:sz w:val="20"/>
          <w:szCs w:val="20"/>
          <w:color w:val="auto"/>
        </w:rPr>
      </w:pPr>
    </w:p>
    <w:p>
      <w:pPr>
        <w:jc w:val="both"/>
        <w:ind w:left="1580" w:right="299" w:firstLine="656"/>
        <w:spacing w:after="0" w:line="249" w:lineRule="auto"/>
        <w:tabs>
          <w:tab w:leader="none" w:pos="2624"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Subsidiary may declare and pay dividends or make other distributions with respect to its Equity Interests, in each case ratably to the holders of such Equity Interests (or if not ratably, on a basis more favorable to the Company and the Loan Parties);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80" w:name="page181"/>
    <w:bookmarkEnd w:id="180"/>
    <w:p>
      <w:pPr>
        <w:ind w:left="1580" w:right="359" w:firstLine="656"/>
        <w:spacing w:after="0" w:line="269" w:lineRule="auto"/>
        <w:tabs>
          <w:tab w:leader="none" w:pos="2624"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declare and pay dividends with respect to its Equity Interests payable solely in shares of Qualified Equity Interests of the Company;</w:t>
      </w:r>
    </w:p>
    <w:p>
      <w:pPr>
        <w:spacing w:after="0" w:line="159" w:lineRule="exact"/>
        <w:rPr>
          <w:rFonts w:ascii="Times New Roman" w:cs="Times New Roman" w:eastAsia="Times New Roman" w:hAnsi="Times New Roman"/>
          <w:sz w:val="20"/>
          <w:szCs w:val="20"/>
          <w:color w:val="auto"/>
        </w:rPr>
      </w:pPr>
    </w:p>
    <w:p>
      <w:pPr>
        <w:jc w:val="both"/>
        <w:ind w:left="1580" w:right="299" w:firstLine="656"/>
        <w:spacing w:after="0" w:line="243" w:lineRule="auto"/>
        <w:tabs>
          <w:tab w:leader="none" w:pos="2624"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may repurchase, purchase, acquire, cancel or retire for value Equity Interests of the Company from present or former employees, officers, directors or consultants (or their estates or beneficiaries under their estates) of the Company or any Subsidiary upon the death, disability, retirement or termination of employment or service of such employees, officers, directors or consultants, or to the extent required, pursuant to employee benefit plans, employment agreements, stock purchase agreements or stock purchase plans, or other benefit plans;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amount of Restricted Payments made pursuant to this </w:t>
      </w:r>
      <w:r>
        <w:rPr>
          <w:rFonts w:ascii="Times New Roman" w:cs="Times New Roman" w:eastAsia="Times New Roman" w:hAnsi="Times New Roman"/>
          <w:sz w:val="20"/>
          <w:szCs w:val="20"/>
          <w:u w:val="single" w:color="auto"/>
          <w:color w:val="auto"/>
        </w:rPr>
        <w:t>Section 6.08(a)(iii)</w:t>
      </w:r>
      <w:r>
        <w:rPr>
          <w:rFonts w:ascii="Times New Roman" w:cs="Times New Roman" w:eastAsia="Times New Roman" w:hAnsi="Times New Roman"/>
          <w:sz w:val="20"/>
          <w:szCs w:val="20"/>
          <w:color w:val="auto"/>
        </w:rPr>
        <w:t xml:space="preserve"> shall not exceed $5,000,000 in any fiscal year;</w:t>
      </w:r>
    </w:p>
    <w:p>
      <w:pPr>
        <w:spacing w:after="0" w:line="185" w:lineRule="exact"/>
        <w:rPr>
          <w:rFonts w:ascii="Times New Roman" w:cs="Times New Roman" w:eastAsia="Times New Roman" w:hAnsi="Times New Roman"/>
          <w:sz w:val="20"/>
          <w:szCs w:val="20"/>
          <w:color w:val="auto"/>
        </w:rPr>
      </w:pPr>
    </w:p>
    <w:p>
      <w:pPr>
        <w:jc w:val="both"/>
        <w:ind w:left="1580" w:right="319" w:firstLine="656"/>
        <w:spacing w:after="0" w:line="249" w:lineRule="auto"/>
        <w:tabs>
          <w:tab w:leader="none" w:pos="2624"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make cash payments in lieu of the issuance of fractional shares representing insignificant interests in the Company in connection with the exercise of warrants, options or other securities convertible into or exchangeable for Equity Interests in the Company;</w:t>
      </w:r>
    </w:p>
    <w:p>
      <w:pPr>
        <w:spacing w:after="0" w:line="179" w:lineRule="exact"/>
        <w:rPr>
          <w:rFonts w:ascii="Times New Roman" w:cs="Times New Roman" w:eastAsia="Times New Roman" w:hAnsi="Times New Roman"/>
          <w:sz w:val="20"/>
          <w:szCs w:val="20"/>
          <w:color w:val="auto"/>
        </w:rPr>
      </w:pPr>
    </w:p>
    <w:p>
      <w:pPr>
        <w:jc w:val="both"/>
        <w:ind w:left="1580" w:right="299" w:firstLine="656"/>
        <w:spacing w:after="0" w:line="245" w:lineRule="auto"/>
        <w:tabs>
          <w:tab w:leader="none" w:pos="2624"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acquire Equity Interests of the Company upon the exercise of stock options for such Equity Interests of the Company if such Equity Interests represent a portion of the exercise price of such stock options or in connection with tax withholding obligations arising in connection with the exercise of options by, or the vesting of restricted Equity Interests held by, any current or former director, officer or employee of the Company or its Subsidiaries;</w:t>
      </w:r>
    </w:p>
    <w:p>
      <w:pPr>
        <w:spacing w:after="0" w:line="184" w:lineRule="exact"/>
        <w:rPr>
          <w:rFonts w:ascii="Times New Roman" w:cs="Times New Roman" w:eastAsia="Times New Roman" w:hAnsi="Times New Roman"/>
          <w:sz w:val="20"/>
          <w:szCs w:val="20"/>
          <w:color w:val="auto"/>
        </w:rPr>
      </w:pPr>
    </w:p>
    <w:p>
      <w:pPr>
        <w:ind w:left="1580" w:right="319" w:firstLine="656"/>
        <w:spacing w:after="0" w:line="269" w:lineRule="auto"/>
        <w:tabs>
          <w:tab w:leader="none" w:pos="2624"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convert or exchange any Equity Interests of the Company for or into Qualified Equity Interests of the Company;</w:t>
      </w:r>
    </w:p>
    <w:p>
      <w:pPr>
        <w:spacing w:after="0" w:line="159" w:lineRule="exact"/>
        <w:rPr>
          <w:rFonts w:ascii="Times New Roman" w:cs="Times New Roman" w:eastAsia="Times New Roman" w:hAnsi="Times New Roman"/>
          <w:sz w:val="20"/>
          <w:szCs w:val="20"/>
          <w:color w:val="auto"/>
        </w:rPr>
      </w:pPr>
    </w:p>
    <w:p>
      <w:pPr>
        <w:ind w:left="1580" w:right="319" w:firstLine="656"/>
        <w:spacing w:after="0" w:line="269" w:lineRule="auto"/>
        <w:tabs>
          <w:tab w:leader="none" w:pos="2624"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Receivables Entity may declare and pay dividends or other distributions to the Company or any wholly owned Subsidiary thereof;</w:t>
      </w:r>
    </w:p>
    <w:p>
      <w:pPr>
        <w:spacing w:after="0" w:line="159" w:lineRule="exact"/>
        <w:rPr>
          <w:rFonts w:ascii="Times New Roman" w:cs="Times New Roman" w:eastAsia="Times New Roman" w:hAnsi="Times New Roman"/>
          <w:sz w:val="20"/>
          <w:szCs w:val="20"/>
          <w:color w:val="auto"/>
        </w:rPr>
      </w:pPr>
    </w:p>
    <w:p>
      <w:pPr>
        <w:jc w:val="both"/>
        <w:ind w:left="1580" w:right="299" w:firstLine="656"/>
        <w:spacing w:after="0" w:line="244" w:lineRule="auto"/>
        <w:tabs>
          <w:tab w:leader="none" w:pos="3019"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Subsidiary may repurchase its Equity Interests held by minority shareholders or interest holders in a Permitted Acquisition or another transaction expressly permitted by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6.04(u)</w:t>
      </w:r>
      <w:r>
        <w:rPr>
          <w:rFonts w:ascii="Times New Roman" w:cs="Times New Roman" w:eastAsia="Times New Roman" w:hAnsi="Times New Roman"/>
          <w:sz w:val="20"/>
          <w:szCs w:val="20"/>
          <w:color w:val="auto"/>
        </w:rPr>
        <w:t xml:space="preserve">) (it being understood that for purposes of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the Company shall be deemed the purchaser of such Equity Interests and such repurchase shall constitute an Investment by the Company in a Person that is not a Subsidiary in the amount of such purchase unless such Subsidiary becomes a Loan Party in connection with such repurchase);</w:t>
      </w:r>
    </w:p>
    <w:p>
      <w:pPr>
        <w:spacing w:after="0" w:line="185" w:lineRule="exact"/>
        <w:rPr>
          <w:rFonts w:ascii="Times New Roman" w:cs="Times New Roman" w:eastAsia="Times New Roman" w:hAnsi="Times New Roman"/>
          <w:sz w:val="20"/>
          <w:szCs w:val="20"/>
          <w:color w:val="auto"/>
        </w:rPr>
      </w:pPr>
    </w:p>
    <w:p>
      <w:pPr>
        <w:ind w:left="1580" w:right="299" w:firstLine="656"/>
        <w:spacing w:after="0" w:line="254" w:lineRule="auto"/>
        <w:tabs>
          <w:tab w:leader="none" w:pos="2624"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such Investment constitutes a Restricted Payment, the Company and its Subsidiaries may enter into any Investment expressly permitted by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6.04(u)</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left="1580" w:right="299" w:firstLine="656"/>
        <w:spacing w:after="0" w:line="245" w:lineRule="auto"/>
        <w:tabs>
          <w:tab w:leader="none" w:pos="2624"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additional Restricted Payments;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Total Net Leverage Ratio immediately after giving effect to any such Restricted Payment, calculated on a Pro Forma Basis at the time such Restricted Payment is made, is not in excess of 3.00 to 1.00;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at the time any such Restricted Payment is made pursuant to this </w:t>
      </w:r>
      <w:r>
        <w:rPr>
          <w:rFonts w:ascii="Times New Roman" w:cs="Times New Roman" w:eastAsia="Times New Roman" w:hAnsi="Times New Roman"/>
          <w:sz w:val="20"/>
          <w:szCs w:val="20"/>
          <w:u w:val="single" w:color="auto"/>
          <w:color w:val="auto"/>
        </w:rPr>
        <w:t>clause (x)</w:t>
      </w:r>
      <w:r>
        <w:rPr>
          <w:rFonts w:ascii="Times New Roman" w:cs="Times New Roman" w:eastAsia="Times New Roman" w:hAnsi="Times New Roman"/>
          <w:sz w:val="20"/>
          <w:szCs w:val="20"/>
          <w:color w:val="auto"/>
        </w:rPr>
        <w:t>, no Event of Default shall have occurred and be continuing or would result therefrom;</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81" w:name="page182"/>
    <w:bookmarkEnd w:id="181"/>
    <w:p>
      <w:pPr>
        <w:jc w:val="both"/>
        <w:ind w:left="1580" w:right="299" w:firstLine="656"/>
        <w:spacing w:after="0" w:line="244" w:lineRule="auto"/>
        <w:tabs>
          <w:tab w:leader="none" w:pos="2624" w:val="left"/>
        </w:tabs>
        <w:numPr>
          <w:ilvl w:val="1"/>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pay regularly scheduled quarterly cash dividends to its shareholders consistent with its past practice or any other Restricted Payment in an amount per annum not to exceed the greater of (A) $</w:t>
      </w:r>
      <w:r>
        <w:rPr>
          <w:rFonts w:ascii="Times New Roman" w:cs="Times New Roman" w:eastAsia="Times New Roman" w:hAnsi="Times New Roman"/>
          <w:sz w:val="20"/>
          <w:szCs w:val="20"/>
          <w:color w:val="FF0000"/>
          <w:strike w:val="1"/>
        </w:rPr>
        <w:t>50,000,000</w:t>
      </w:r>
      <w:r>
        <w:rPr>
          <w:rFonts w:ascii="Times New Roman" w:cs="Times New Roman" w:eastAsia="Times New Roman" w:hAnsi="Times New Roman"/>
          <w:sz w:val="20"/>
          <w:szCs w:val="20"/>
          <w:u w:val="single" w:color="auto"/>
          <w:color w:val="0000FF"/>
        </w:rPr>
        <w:t>72,000,000</w:t>
      </w:r>
      <w:r>
        <w:rPr>
          <w:rFonts w:ascii="Times New Roman" w:cs="Times New Roman" w:eastAsia="Times New Roman" w:hAnsi="Times New Roman"/>
          <w:sz w:val="20"/>
          <w:szCs w:val="20"/>
          <w:color w:val="auto"/>
        </w:rPr>
        <w:t xml:space="preserve"> and (B) $</w:t>
      </w:r>
      <w:r>
        <w:rPr>
          <w:rFonts w:ascii="Times New Roman" w:cs="Times New Roman" w:eastAsia="Times New Roman" w:hAnsi="Times New Roman"/>
          <w:sz w:val="20"/>
          <w:szCs w:val="20"/>
          <w:color w:val="FF0000"/>
          <w:strike w:val="1"/>
        </w:rPr>
        <w:t>1.00</w:t>
      </w:r>
      <w:r>
        <w:rPr>
          <w:rFonts w:ascii="Times New Roman" w:cs="Times New Roman" w:eastAsia="Times New Roman" w:hAnsi="Times New Roman"/>
          <w:sz w:val="20"/>
          <w:szCs w:val="20"/>
          <w:u w:val="single" w:color="auto"/>
          <w:color w:val="0000FF"/>
        </w:rPr>
        <w:t>1.16</w:t>
      </w:r>
      <w:r>
        <w:rPr>
          <w:rFonts w:ascii="Times New Roman" w:cs="Times New Roman" w:eastAsia="Times New Roman" w:hAnsi="Times New Roman"/>
          <w:sz w:val="20"/>
          <w:szCs w:val="20"/>
          <w:color w:val="auto"/>
        </w:rPr>
        <w:t xml:space="preserve"> per share of the total issued and outstanding shares of common Equity Interests of the Company on the date of the declaration of a Restricted Payment;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per share amount shall be adjusted to give effect to any stock split or issuance on account of equity for no consideration effected; and</w:t>
      </w:r>
    </w:p>
    <w:p>
      <w:pPr>
        <w:spacing w:after="0" w:line="185" w:lineRule="exact"/>
        <w:rPr>
          <w:rFonts w:ascii="Times New Roman" w:cs="Times New Roman" w:eastAsia="Times New Roman" w:hAnsi="Times New Roman"/>
          <w:sz w:val="20"/>
          <w:szCs w:val="20"/>
          <w:color w:val="auto"/>
        </w:rPr>
      </w:pPr>
    </w:p>
    <w:p>
      <w:pPr>
        <w:ind w:left="1580" w:right="359" w:firstLine="656"/>
        <w:spacing w:after="0" w:line="269" w:lineRule="auto"/>
        <w:tabs>
          <w:tab w:leader="none" w:pos="2624" w:val="left"/>
        </w:tabs>
        <w:numPr>
          <w:ilvl w:val="1"/>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Restricted Payments in an aggregate principal amount not to exceed $75,000,000.</w:t>
      </w:r>
    </w:p>
    <w:p>
      <w:pPr>
        <w:spacing w:after="0" w:line="159" w:lineRule="exact"/>
        <w:rPr>
          <w:rFonts w:ascii="Times New Roman" w:cs="Times New Roman" w:eastAsia="Times New Roman" w:hAnsi="Times New Roman"/>
          <w:sz w:val="20"/>
          <w:szCs w:val="20"/>
          <w:color w:val="auto"/>
        </w:rPr>
      </w:pPr>
    </w:p>
    <w:p>
      <w:pPr>
        <w:jc w:val="both"/>
        <w:ind w:left="940" w:right="299" w:firstLine="648"/>
        <w:spacing w:after="0" w:line="243" w:lineRule="auto"/>
        <w:tabs>
          <w:tab w:leader="none" w:pos="1984"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None of the Company or any Subsidiary will make or agree to pay or make, directly or indirectly, any payment or other distribution (whether in cash, securities or other property) of or in respect of principal of or interest on (i) any Subordinated Indebtedness that is subordinated to the payment of the Obligations or (ii) other Indebtedness that is required pursuant to the Loan Documents to not mature later than the Latest Maturity Date at the time of incurrence thereof (Indebtedness described in the foregoing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Restricted Indebtedness</w:t>
      </w:r>
      <w:r>
        <w:rPr>
          <w:rFonts w:ascii="Times New Roman" w:cs="Times New Roman" w:eastAsia="Times New Roman" w:hAnsi="Times New Roman"/>
          <w:sz w:val="20"/>
          <w:szCs w:val="20"/>
          <w:color w:val="auto"/>
        </w:rPr>
        <w:t>”), or any payment or other distribution (whether in cash, securities or other property), including any sinking fund or similar deposit, on account of the purchase, redemption, retirement, acquisition, defeasance, cancelation or termination of such Restricted Indebtedness, except:</w:t>
      </w:r>
    </w:p>
    <w:p>
      <w:pPr>
        <w:spacing w:after="0" w:line="185" w:lineRule="exact"/>
        <w:rPr>
          <w:rFonts w:ascii="Times New Roman" w:cs="Times New Roman" w:eastAsia="Times New Roman" w:hAnsi="Times New Roman"/>
          <w:sz w:val="20"/>
          <w:szCs w:val="20"/>
          <w:color w:val="auto"/>
        </w:rPr>
      </w:pPr>
    </w:p>
    <w:p>
      <w:pPr>
        <w:jc w:val="both"/>
        <w:ind w:left="1580" w:right="319" w:firstLine="656"/>
        <w:spacing w:after="0" w:line="254" w:lineRule="auto"/>
        <w:tabs>
          <w:tab w:leader="none" w:pos="2624"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regularly scheduled interest and principal payments as and when due in respect of such Indebtedness, other than payments prohibited by the subordination provisions thereof;</w:t>
      </w:r>
    </w:p>
    <w:p>
      <w:pPr>
        <w:spacing w:after="0" w:line="174" w:lineRule="exact"/>
        <w:rPr>
          <w:rFonts w:ascii="Times New Roman" w:cs="Times New Roman" w:eastAsia="Times New Roman" w:hAnsi="Times New Roman"/>
          <w:sz w:val="20"/>
          <w:szCs w:val="20"/>
          <w:color w:val="auto"/>
        </w:rPr>
      </w:pPr>
    </w:p>
    <w:p>
      <w:pPr>
        <w:ind w:left="1580" w:right="379" w:firstLine="656"/>
        <w:spacing w:after="0" w:line="269" w:lineRule="auto"/>
        <w:tabs>
          <w:tab w:leader="none" w:pos="2624"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refinancings of such Indebtedness with the proceeds of Refinancing Indebtedness permitted in respect thereof under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left="1580" w:right="319" w:firstLine="656"/>
        <w:spacing w:after="0" w:line="254" w:lineRule="auto"/>
        <w:tabs>
          <w:tab w:leader="none" w:pos="2624"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of or in respect of such Indebtedness made solely with Qualified Equity Interests in the Company or the conversion of such Indebtedness into Qualified Equity Interests of the Company;</w:t>
      </w:r>
    </w:p>
    <w:p>
      <w:pPr>
        <w:spacing w:after="0" w:line="174" w:lineRule="exact"/>
        <w:rPr>
          <w:rFonts w:ascii="Times New Roman" w:cs="Times New Roman" w:eastAsia="Times New Roman" w:hAnsi="Times New Roman"/>
          <w:sz w:val="20"/>
          <w:szCs w:val="20"/>
          <w:color w:val="auto"/>
        </w:rPr>
      </w:pPr>
    </w:p>
    <w:p>
      <w:pPr>
        <w:jc w:val="both"/>
        <w:ind w:left="1580" w:right="319" w:firstLine="656"/>
        <w:spacing w:after="0" w:line="254" w:lineRule="auto"/>
        <w:tabs>
          <w:tab w:leader="none" w:pos="2624"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prepayments of intercompany Indebtedness permitted hereby owed by the Company or any Subsidiary to the Company or any Subsidiary, other than prepayments prohibited by the subordination provisions governing such Indebtedness;</w:t>
      </w:r>
    </w:p>
    <w:p>
      <w:pPr>
        <w:spacing w:after="0" w:line="174" w:lineRule="exact"/>
        <w:rPr>
          <w:rFonts w:ascii="Times New Roman" w:cs="Times New Roman" w:eastAsia="Times New Roman" w:hAnsi="Times New Roman"/>
          <w:sz w:val="20"/>
          <w:szCs w:val="20"/>
          <w:color w:val="auto"/>
        </w:rPr>
      </w:pPr>
    </w:p>
    <w:p>
      <w:pPr>
        <w:ind w:left="2640" w:hanging="404"/>
        <w:spacing w:after="0"/>
        <w:tabs>
          <w:tab w:leader="none" w:pos="2640"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[Intentionally Omitted]; and</w:t>
      </w:r>
    </w:p>
    <w:p>
      <w:pPr>
        <w:spacing w:after="0" w:line="215" w:lineRule="exact"/>
        <w:rPr>
          <w:rFonts w:ascii="Times New Roman" w:cs="Times New Roman" w:eastAsia="Times New Roman" w:hAnsi="Times New Roman"/>
          <w:sz w:val="20"/>
          <w:szCs w:val="20"/>
          <w:color w:val="auto"/>
        </w:rPr>
      </w:pPr>
    </w:p>
    <w:p>
      <w:pPr>
        <w:jc w:val="both"/>
        <w:ind w:left="1580" w:right="299" w:firstLine="656"/>
        <w:spacing w:after="0" w:line="245" w:lineRule="auto"/>
        <w:tabs>
          <w:tab w:leader="none" w:pos="2624"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may on any date make payments of or in respect of any such Indebtedness in an unlimited amount;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Total Net Leverage Ratio immediately after giving effect to any such payment, calculated on a Pro Forma Basis at the time such payment is made, is not in excess of 3.00 to 1.00;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at the time any such payment is made pursuant to this </w:t>
      </w:r>
      <w:r>
        <w:rPr>
          <w:rFonts w:ascii="Times New Roman" w:cs="Times New Roman" w:eastAsia="Times New Roman" w:hAnsi="Times New Roman"/>
          <w:sz w:val="20"/>
          <w:szCs w:val="20"/>
          <w:u w:val="single" w:color="auto"/>
          <w:color w:val="auto"/>
        </w:rPr>
        <w:t>clause (vi)</w:t>
      </w:r>
      <w:r>
        <w:rPr>
          <w:rFonts w:ascii="Times New Roman" w:cs="Times New Roman" w:eastAsia="Times New Roman" w:hAnsi="Times New Roman"/>
          <w:sz w:val="20"/>
          <w:szCs w:val="20"/>
          <w:color w:val="auto"/>
        </w:rPr>
        <w:t>, no Event of Default shall have occurred and be continuing or would result therefrom.</w:t>
      </w:r>
    </w:p>
    <w:p>
      <w:pPr>
        <w:spacing w:after="0" w:line="184" w:lineRule="exact"/>
        <w:rPr>
          <w:sz w:val="20"/>
          <w:szCs w:val="20"/>
          <w:color w:val="auto"/>
        </w:rPr>
      </w:pPr>
    </w:p>
    <w:p>
      <w:pPr>
        <w:jc w:val="both"/>
        <w:ind w:left="300" w:right="319" w:firstLine="648"/>
        <w:spacing w:after="0" w:line="260" w:lineRule="auto"/>
        <w:rPr>
          <w:sz w:val="20"/>
          <w:szCs w:val="20"/>
          <w:color w:val="auto"/>
        </w:rPr>
      </w:pPr>
      <w:r>
        <w:rPr>
          <w:rFonts w:ascii="Times New Roman" w:cs="Times New Roman" w:eastAsia="Times New Roman" w:hAnsi="Times New Roman"/>
          <w:sz w:val="19"/>
          <w:szCs w:val="19"/>
          <w:color w:val="auto"/>
        </w:rPr>
        <w:t xml:space="preserve">SECTION 6.09 </w:t>
      </w:r>
      <w:r>
        <w:rPr>
          <w:rFonts w:ascii="Times New Roman" w:cs="Times New Roman" w:eastAsia="Times New Roman" w:hAnsi="Times New Roman"/>
          <w:sz w:val="19"/>
          <w:szCs w:val="19"/>
          <w:u w:val="single" w:color="auto"/>
          <w:color w:val="auto"/>
        </w:rPr>
        <w:t>Transactions with Affiliates</w:t>
      </w:r>
      <w:r>
        <w:rPr>
          <w:rFonts w:ascii="Times New Roman" w:cs="Times New Roman" w:eastAsia="Times New Roman" w:hAnsi="Times New Roman"/>
          <w:sz w:val="19"/>
          <w:szCs w:val="19"/>
          <w:color w:val="auto"/>
        </w:rPr>
        <w:t>. None of the Company or any Subsidiary will sell, lease or otherwise transfer any assets to, or purchase, lease or otherwise acquire any assets from, or otherwise engage in any other transactions in each case with an aggregate value for any such transaction or series of related transactions in excess of $5,000,000 with, any of its Affiliates (each an “</w:t>
      </w:r>
      <w:r>
        <w:rPr>
          <w:rFonts w:ascii="Times New Roman" w:cs="Times New Roman" w:eastAsia="Times New Roman" w:hAnsi="Times New Roman"/>
          <w:sz w:val="19"/>
          <w:szCs w:val="19"/>
          <w:u w:val="single" w:color="auto"/>
          <w:color w:val="auto"/>
        </w:rPr>
        <w:t>Affiliate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Transaction</w:t>
      </w:r>
      <w:r>
        <w:rPr>
          <w:rFonts w:ascii="Times New Roman" w:cs="Times New Roman" w:eastAsia="Times New Roman" w:hAnsi="Times New Roman"/>
          <w:sz w:val="19"/>
          <w:szCs w:val="19"/>
          <w:color w:val="auto"/>
        </w:rPr>
        <w:t>”), except (a) transactions that are at prices and on terms and conditions, taken as a whole, not less favorable to the Company or such Subsidiary than those that could be obtained on an arm’s-length</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82" w:name="page183"/>
    <w:bookmarkEnd w:id="182"/>
    <w:p>
      <w:pPr>
        <w:jc w:val="both"/>
        <w:ind w:left="300" w:right="299"/>
        <w:spacing w:after="0" w:line="241" w:lineRule="auto"/>
        <w:rPr>
          <w:sz w:val="20"/>
          <w:szCs w:val="20"/>
          <w:color w:val="auto"/>
        </w:rPr>
      </w:pPr>
      <w:r>
        <w:rPr>
          <w:rFonts w:ascii="Times New Roman" w:cs="Times New Roman" w:eastAsia="Times New Roman" w:hAnsi="Times New Roman"/>
          <w:sz w:val="20"/>
          <w:szCs w:val="20"/>
          <w:color w:val="auto"/>
        </w:rPr>
        <w:t xml:space="preserve">basis from unrelated third parties, (b) transactions between or among Subsidiaries not involving any other Affiliate, (c) any Investment permitted under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xml:space="preserve">, (d) the payment of reasonable fees to directors of the Company or any Subsidiary who are not employees of the Company or any Subsidiary, (e) compensation, expense reimbursement and indemnification of, and other employment arrangements (including severance arrangements) and health, disability and similar insurance or benefit arrangements with, directors, officers and employees of the Company or any Subsidiary entered into in the ordinary course of business, (f) any Restricted Payment permitted by </w:t>
      </w:r>
      <w:r>
        <w:rPr>
          <w:rFonts w:ascii="Times New Roman" w:cs="Times New Roman" w:eastAsia="Times New Roman" w:hAnsi="Times New Roman"/>
          <w:sz w:val="20"/>
          <w:szCs w:val="20"/>
          <w:u w:val="single" w:color="auto"/>
          <w:color w:val="auto"/>
        </w:rPr>
        <w:t>Section 6.08</w:t>
      </w:r>
      <w:r>
        <w:rPr>
          <w:rFonts w:ascii="Times New Roman" w:cs="Times New Roman" w:eastAsia="Times New Roman" w:hAnsi="Times New Roman"/>
          <w:sz w:val="20"/>
          <w:szCs w:val="20"/>
          <w:color w:val="auto"/>
        </w:rPr>
        <w:t xml:space="preserve">, (g) sales of Equity Interests to Affiliates to the extent not prohibited under this Agreement, (h) any payments or other transactions pursuant to any tax sharing agreement among the Loan Parties and their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tax sharing agreement is entered into in the ordinary course of business or on terms usual and customary for agreements of that type, (i) transactions with joint ventures in the ordinary course of business, (j) any Indebtedness permitted by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(k) any Liens permitted by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xml:space="preserve">, (l) any transactions permitted by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6.05</w:t>
      </w:r>
      <w:r>
        <w:rPr>
          <w:rFonts w:ascii="Times New Roman" w:cs="Times New Roman" w:eastAsia="Times New Roman" w:hAnsi="Times New Roman"/>
          <w:sz w:val="20"/>
          <w:szCs w:val="20"/>
          <w:color w:val="auto"/>
        </w:rPr>
        <w:t xml:space="preserve">, (m) [reserved], (n) agreements in existence on the Closing Date and set forth on </w:t>
      </w:r>
      <w:r>
        <w:rPr>
          <w:rFonts w:ascii="Times New Roman" w:cs="Times New Roman" w:eastAsia="Times New Roman" w:hAnsi="Times New Roman"/>
          <w:sz w:val="20"/>
          <w:szCs w:val="20"/>
          <w:u w:val="single" w:color="auto"/>
          <w:color w:val="auto"/>
        </w:rPr>
        <w:t>Schedule 6.09</w:t>
      </w:r>
      <w:r>
        <w:rPr>
          <w:rFonts w:ascii="Times New Roman" w:cs="Times New Roman" w:eastAsia="Times New Roman" w:hAnsi="Times New Roman"/>
          <w:sz w:val="20"/>
          <w:szCs w:val="20"/>
          <w:color w:val="auto"/>
        </w:rPr>
        <w:t xml:space="preserve"> or any amendment to any such agreement to the extent such amendment is not materially adverse, taken as a whole, the Lenders in any material respect and (o) transactions contemplated by any Permitted Receivables Facility Documents.</w:t>
      </w:r>
    </w:p>
    <w:p>
      <w:pPr>
        <w:spacing w:after="0" w:line="193" w:lineRule="exact"/>
        <w:rPr>
          <w:sz w:val="20"/>
          <w:szCs w:val="20"/>
          <w:color w:val="auto"/>
        </w:rPr>
      </w:pPr>
    </w:p>
    <w:p>
      <w:pPr>
        <w:jc w:val="both"/>
        <w:ind w:left="300" w:right="299" w:firstLine="648"/>
        <w:spacing w:after="0" w:line="253" w:lineRule="auto"/>
        <w:rPr>
          <w:sz w:val="20"/>
          <w:szCs w:val="20"/>
          <w:color w:val="auto"/>
        </w:rPr>
      </w:pPr>
      <w:r>
        <w:rPr>
          <w:rFonts w:ascii="Times New Roman" w:cs="Times New Roman" w:eastAsia="Times New Roman" w:hAnsi="Times New Roman"/>
          <w:sz w:val="19"/>
          <w:szCs w:val="19"/>
          <w:color w:val="auto"/>
        </w:rPr>
        <w:t xml:space="preserve">SECTION 6.10 </w:t>
      </w:r>
      <w:r>
        <w:rPr>
          <w:rFonts w:ascii="Times New Roman" w:cs="Times New Roman" w:eastAsia="Times New Roman" w:hAnsi="Times New Roman"/>
          <w:sz w:val="19"/>
          <w:szCs w:val="19"/>
          <w:u w:val="single" w:color="auto"/>
          <w:color w:val="auto"/>
        </w:rPr>
        <w:t>Restrictive Agreements</w:t>
      </w:r>
      <w:r>
        <w:rPr>
          <w:rFonts w:ascii="Times New Roman" w:cs="Times New Roman" w:eastAsia="Times New Roman" w:hAnsi="Times New Roman"/>
          <w:sz w:val="19"/>
          <w:szCs w:val="19"/>
          <w:color w:val="auto"/>
        </w:rPr>
        <w:t xml:space="preserve">. None of the Company or any Subsidiary will, directly or indirectly, enter into, incur or permit to exist any agreement or other arrangement that restricts or imposes any condition upon (a) the ability of the Company or any Subsidiary to create, incur or permit to exist any Lien upon any of its assets to secure the Obligations or (b) the ability of any Subsidiary to pay dividends or other distributions with respect to any of its Equity Interests or to make or repay loans or advances to the Company or any Subsidiary;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the foregoing shall not apply to (A) restrictions and conditions imposed by law or by this Agreement or any other Loan Document, (B) restrictions and conditions contained in any agreement or document governing or evidencing Refinancing Indebtedness in respect of Indebtedness referred to in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(including, for the avoidance of doubt, Permitted First Priority Refinancing Indebtedness, Permitted Second Priority Refinancing Indebtedness and Permitted Unsecured Refinancing Indebtedness) or Refinancing Indebtedness in respect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restrictions and conditions (that would otherwise be prohibited by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above) contained in any such agreement or document referred to in this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are not materially less favorable, taken as a whole, to the Lenders than the restrictions and conditions imposed by this Agreement, (C) restrictions and conditions existing on the date hereof identified on </w:t>
      </w:r>
      <w:r>
        <w:rPr>
          <w:rFonts w:ascii="Times New Roman" w:cs="Times New Roman" w:eastAsia="Times New Roman" w:hAnsi="Times New Roman"/>
          <w:sz w:val="19"/>
          <w:szCs w:val="19"/>
          <w:u w:val="single" w:color="auto"/>
          <w:color w:val="auto"/>
        </w:rPr>
        <w:t>Schedule 6.10</w:t>
      </w:r>
      <w:r>
        <w:rPr>
          <w:rFonts w:ascii="Times New Roman" w:cs="Times New Roman" w:eastAsia="Times New Roman" w:hAnsi="Times New Roman"/>
          <w:sz w:val="19"/>
          <w:szCs w:val="19"/>
          <w:color w:val="auto"/>
        </w:rPr>
        <w:t xml:space="preserve"> and any extension, renewal, amendment, modification or replacement thereof, except to the extent any such extension, renewal, amendment, modification or replacement expands the scope of any such restriction or condition, (D) in the case of any Subsidiary that is not a wholly-owned Subsidiary, restrictions and conditions imposed by its Organizational Documents or any related joint venture, shareholder or similar agreements;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restrictions and conditions apply only to such Subsidiary and to the Equity Interests of such Subsidiary, (E) in the case of clause (b) only, restrictions imposed by any agreement governing Indebtedness entered into after the Closing Date and permitted under </w:t>
      </w:r>
      <w:r>
        <w:rPr>
          <w:rFonts w:ascii="Times New Roman" w:cs="Times New Roman" w:eastAsia="Times New Roman" w:hAnsi="Times New Roman"/>
          <w:sz w:val="19"/>
          <w:szCs w:val="19"/>
          <w:u w:val="single" w:color="auto"/>
          <w:color w:val="auto"/>
        </w:rPr>
        <w:t>Section 6.01</w:t>
      </w:r>
      <w:r>
        <w:rPr>
          <w:rFonts w:ascii="Times New Roman" w:cs="Times New Roman" w:eastAsia="Times New Roman" w:hAnsi="Times New Roman"/>
          <w:sz w:val="19"/>
          <w:szCs w:val="19"/>
          <w:color w:val="auto"/>
        </w:rPr>
        <w:t xml:space="preserve">(and any Refinancing Indebtedness in respect thereof) that either (i) are customary or reasonable or, taken as a whole, in the good faith judgment of the Company, not materially more restrictive with respect to the Company or any Subsidiary than those contained in this Agreement or (ii) the Company determines at the time of entry into such agreement or instrument that such encumbrances or restrictions will not adversely affect, in any material respect, the Company’s ability to make principal or interest payments required hereunder or such encumbrances or restriction applies only during the continuance of a default relating to such agreement or instrument, (F) customary restrictions and conditions contained in agreements relating to the sale of a Subsidiary or any assets of the Company or any Subsidiary, in each case pending such sale;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restrictions and conditions apply only to such Subsidiary or the assets that are to be sold and, in each case, such sale is permitted hereunder; and (ii)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of the foregoing shall not apply to (A) restrictions and conditions imposed by any agreement relating to secured Indebtedness permitted by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(e)</w:t>
      </w:r>
      <w:r>
        <w:rPr>
          <w:rFonts w:ascii="Times New Roman" w:cs="Times New Roman" w:eastAsia="Times New Roman" w:hAnsi="Times New Roman"/>
          <w:sz w:val="19"/>
          <w:szCs w:val="19"/>
          <w:color w:val="auto"/>
        </w:rPr>
        <w:t xml:space="preserve">, (f), (g), </w:t>
      </w:r>
      <w:r>
        <w:rPr>
          <w:rFonts w:ascii="Times New Roman" w:cs="Times New Roman" w:eastAsia="Times New Roman" w:hAnsi="Times New Roman"/>
          <w:sz w:val="19"/>
          <w:szCs w:val="19"/>
          <w:u w:val="single" w:color="auto"/>
          <w:color w:val="auto"/>
        </w:rPr>
        <w:t>(h)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(i)</w:t>
      </w:r>
      <w:r>
        <w:rPr>
          <w:rFonts w:ascii="Times New Roman" w:cs="Times New Roman" w:eastAsia="Times New Roman" w:hAnsi="Times New Roman"/>
          <w:sz w:val="19"/>
          <w:szCs w:val="19"/>
          <w:color w:val="auto"/>
        </w:rPr>
        <w:t xml:space="preserve">, (j), </w:t>
      </w:r>
      <w:r>
        <w:rPr>
          <w:rFonts w:ascii="Times New Roman" w:cs="Times New Roman" w:eastAsia="Times New Roman" w:hAnsi="Times New Roman"/>
          <w:sz w:val="19"/>
          <w:szCs w:val="19"/>
          <w:u w:val="single" w:color="auto"/>
          <w:color w:val="auto"/>
        </w:rPr>
        <w:t>(k)</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(o)</w:t>
      </w:r>
      <w:r>
        <w:rPr>
          <w:rFonts w:ascii="Times New Roman" w:cs="Times New Roman" w:eastAsia="Times New Roman" w:hAnsi="Times New Roman"/>
          <w:sz w:val="19"/>
          <w:szCs w:val="19"/>
          <w:color w:val="auto"/>
        </w:rPr>
        <w:t xml:space="preserve">, (p), (q) or </w:t>
      </w:r>
      <w:r>
        <w:rPr>
          <w:rFonts w:ascii="Times New Roman" w:cs="Times New Roman" w:eastAsia="Times New Roman" w:hAnsi="Times New Roman"/>
          <w:sz w:val="19"/>
          <w:szCs w:val="19"/>
          <w:u w:val="single" w:color="auto"/>
          <w:color w:val="auto"/>
        </w:rPr>
        <w:t>(u)</w:t>
      </w:r>
      <w:r>
        <w:rPr>
          <w:rFonts w:ascii="Times New Roman" w:cs="Times New Roman" w:eastAsia="Times New Roman" w:hAnsi="Times New Roman"/>
          <w:sz w:val="19"/>
          <w:szCs w:val="19"/>
          <w:color w:val="auto"/>
        </w:rPr>
        <w:t xml:space="preserve"> of </w:t>
      </w:r>
      <w:r>
        <w:rPr>
          <w:rFonts w:ascii="Times New Roman" w:cs="Times New Roman" w:eastAsia="Times New Roman" w:hAnsi="Times New Roman"/>
          <w:sz w:val="19"/>
          <w:szCs w:val="19"/>
          <w:u w:val="single" w:color="auto"/>
          <w:color w:val="auto"/>
        </w:rPr>
        <w:t>Section 6.01</w:t>
      </w:r>
      <w:r>
        <w:rPr>
          <w:rFonts w:ascii="Times New Roman" w:cs="Times New Roman" w:eastAsia="Times New Roman" w:hAnsi="Times New Roman"/>
          <w:sz w:val="19"/>
          <w:szCs w:val="19"/>
          <w:color w:val="auto"/>
        </w:rPr>
        <w:t xml:space="preserve"> if such restrictions and conditions apply only to the assets securing such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1623695</wp:posOffset>
            </wp:positionH>
            <wp:positionV relativeFrom="paragraph">
              <wp:posOffset>-27940</wp:posOffset>
            </wp:positionV>
            <wp:extent cx="16573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65735" cy="889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83" w:name="page184"/>
    <w:bookmarkEnd w:id="183"/>
    <w:p>
      <w:pPr>
        <w:jc w:val="both"/>
        <w:ind w:left="300" w:right="299" w:hanging="8"/>
        <w:spacing w:after="0" w:line="255" w:lineRule="auto"/>
        <w:tabs>
          <w:tab w:leader="none" w:pos="626" w:val="left"/>
        </w:tabs>
        <w:numPr>
          <w:ilvl w:val="0"/>
          <w:numId w:val="1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customary provisions in leases, licenses and other agreements restricting the assignment thereof, (C) customary net worth provisions contained in real property leases, (D) restrictions on cash (or Permitted Investments) or other deposits or net worth imposed by (x) suppliers or landlords under contracts entered into in the ordinary course of business, (y) customers under contracts entered into in the ordinary course of business or (z) or otherwise in the ordinary course of business, (E) restrictions imposed by agreements relating to Indebtedness of any Subsidiary in existence at the time such Subsidiary became a Subsidiary and otherwise permitted by </w:t>
      </w:r>
      <w:r>
        <w:rPr>
          <w:rFonts w:ascii="Times New Roman" w:cs="Times New Roman" w:eastAsia="Times New Roman" w:hAnsi="Times New Roman"/>
          <w:sz w:val="19"/>
          <w:szCs w:val="19"/>
          <w:u w:val="single" w:color="auto"/>
          <w:color w:val="auto"/>
        </w:rPr>
        <w:t>Section 6.01(g)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restrictions apply only to such Subsidiary and its assets (or any special purpose acquisition Subsidiary without material assets acquiring such Subsidiary pursuant to a merger), (F) customary provisions restricting assignment of any agreement entered into in the ordinary course of business, (G) restrictions imposed by applicable law, (H) any restrictions regarding non-exclusive licensing or sublicensing by the Company or any of its Subsidiaries of intellectual property in the ordinary course of business and (I) any customary restriction and condition contained in any Permitted Receivables Facility Documents. Nothing in this paragraph shall be deemed to modify the requirements set forth in the definition of the term “Collateral and Guarantee Requirement” or the obligations of the Loan Parties under </w:t>
      </w:r>
      <w:r>
        <w:rPr>
          <w:rFonts w:ascii="Times New Roman" w:cs="Times New Roman" w:eastAsia="Times New Roman" w:hAnsi="Times New Roman"/>
          <w:sz w:val="19"/>
          <w:szCs w:val="19"/>
          <w:u w:val="single" w:color="auto"/>
          <w:color w:val="auto"/>
        </w:rPr>
        <w:t>Section 5.03</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5.11</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5.17</w:t>
      </w:r>
      <w:r>
        <w:rPr>
          <w:rFonts w:ascii="Times New Roman" w:cs="Times New Roman" w:eastAsia="Times New Roman" w:hAnsi="Times New Roman"/>
          <w:sz w:val="19"/>
          <w:szCs w:val="19"/>
          <w:color w:val="auto"/>
        </w:rPr>
        <w:t xml:space="preserve"> or under the Security Documents.</w:t>
      </w:r>
    </w:p>
    <w:p>
      <w:pPr>
        <w:spacing w:after="0" w:line="177"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6.11 </w:t>
      </w:r>
      <w:r>
        <w:rPr>
          <w:rFonts w:ascii="Times New Roman" w:cs="Times New Roman" w:eastAsia="Times New Roman" w:hAnsi="Times New Roman"/>
          <w:sz w:val="20"/>
          <w:szCs w:val="20"/>
          <w:u w:val="single" w:color="auto"/>
          <w:color w:val="auto"/>
        </w:rPr>
        <w:t>Amendment of Material Documents</w:t>
      </w:r>
      <w:r>
        <w:rPr>
          <w:rFonts w:ascii="Times New Roman" w:cs="Times New Roman" w:eastAsia="Times New Roman" w:hAnsi="Times New Roman"/>
          <w:sz w:val="20"/>
          <w:szCs w:val="20"/>
          <w:color w:val="auto"/>
        </w:rPr>
        <w:t>. No Loan Party will, amend, modify or waive any of its rights under (a) any agreement or document evidencing Restricted Indebtedness that constitutes Material Indebtedness or (b) its Organizational Documents, in each case to the extent such amendment, modification or waiver, taken as a whole, would be materially adverse to the Lenders.</w:t>
      </w:r>
    </w:p>
    <w:p>
      <w:pPr>
        <w:spacing w:after="0" w:line="180"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 xml:space="preserve">SECTION 6.12 </w:t>
      </w:r>
      <w:r>
        <w:rPr>
          <w:rFonts w:ascii="Times New Roman" w:cs="Times New Roman" w:eastAsia="Times New Roman" w:hAnsi="Times New Roman"/>
          <w:sz w:val="20"/>
          <w:szCs w:val="20"/>
          <w:u w:val="single" w:color="auto"/>
          <w:color w:val="auto"/>
        </w:rPr>
        <w:t>Fiscal Year</w:t>
      </w:r>
      <w:r>
        <w:rPr>
          <w:rFonts w:ascii="Times New Roman" w:cs="Times New Roman" w:eastAsia="Times New Roman" w:hAnsi="Times New Roman"/>
          <w:sz w:val="20"/>
          <w:szCs w:val="20"/>
          <w:color w:val="auto"/>
        </w:rPr>
        <w:t>. The Company will not, and the Company will not permit any other Loan Party to, change its fiscal year to end on a date other than October 31.</w:t>
      </w:r>
    </w:p>
    <w:p>
      <w:pPr>
        <w:spacing w:after="0" w:line="159" w:lineRule="exact"/>
        <w:rPr>
          <w:sz w:val="20"/>
          <w:szCs w:val="20"/>
          <w:color w:val="auto"/>
        </w:rPr>
      </w:pPr>
    </w:p>
    <w:p>
      <w:pPr>
        <w:ind w:left="940"/>
        <w:spacing w:after="0"/>
        <w:tabs>
          <w:tab w:leader="none" w:pos="2500" w:val="left"/>
        </w:tabs>
        <w:rPr>
          <w:sz w:val="20"/>
          <w:szCs w:val="20"/>
          <w:color w:val="auto"/>
        </w:rPr>
      </w:pPr>
      <w:r>
        <w:rPr>
          <w:rFonts w:ascii="Times New Roman" w:cs="Times New Roman" w:eastAsia="Times New Roman" w:hAnsi="Times New Roman"/>
          <w:sz w:val="20"/>
          <w:szCs w:val="20"/>
          <w:color w:val="auto"/>
        </w:rPr>
        <w:t>SECTION 6.13</w:t>
      </w:r>
      <w:r>
        <w:rPr>
          <w:sz w:val="20"/>
          <w:szCs w:val="20"/>
          <w:color w:val="auto"/>
        </w:rPr>
        <w:tab/>
      </w:r>
      <w:r>
        <w:rPr>
          <w:rFonts w:ascii="Times New Roman" w:cs="Times New Roman" w:eastAsia="Times New Roman" w:hAnsi="Times New Roman"/>
          <w:sz w:val="19"/>
          <w:szCs w:val="19"/>
          <w:u w:val="single" w:color="auto"/>
          <w:color w:val="auto"/>
        </w:rPr>
        <w:t>Financial Covenants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940" w:right="299" w:firstLine="648"/>
        <w:spacing w:after="0" w:line="254" w:lineRule="auto"/>
        <w:tabs>
          <w:tab w:leader="none" w:pos="1997"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Maximum Total Net Leverage Ratio</w:t>
      </w:r>
      <w:r>
        <w:rPr>
          <w:rFonts w:ascii="Times New Roman" w:cs="Times New Roman" w:eastAsia="Times New Roman" w:hAnsi="Times New Roman"/>
          <w:sz w:val="20"/>
          <w:szCs w:val="20"/>
          <w:color w:val="auto"/>
        </w:rPr>
        <w:t>. The Company shall not permit the Total Net Leverage Ratio as of the last day of any fiscal quarter of the Company to be greater than 5.00:1.00 (subject to the Collateral Release Adjustment and the Acquisition Step-Up).</w:t>
      </w:r>
    </w:p>
    <w:p>
      <w:pPr>
        <w:spacing w:after="0" w:line="174" w:lineRule="exact"/>
        <w:rPr>
          <w:rFonts w:ascii="Times New Roman" w:cs="Times New Roman" w:eastAsia="Times New Roman" w:hAnsi="Times New Roman"/>
          <w:sz w:val="20"/>
          <w:szCs w:val="20"/>
          <w:color w:val="auto"/>
        </w:rPr>
      </w:pPr>
    </w:p>
    <w:p>
      <w:pPr>
        <w:jc w:val="both"/>
        <w:ind w:left="940" w:right="319" w:firstLine="648"/>
        <w:spacing w:after="0" w:line="254" w:lineRule="auto"/>
        <w:tabs>
          <w:tab w:leader="none" w:pos="1984"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Maximum Secured Net Leverage Ratio</w:t>
      </w:r>
      <w:r>
        <w:rPr>
          <w:rFonts w:ascii="Times New Roman" w:cs="Times New Roman" w:eastAsia="Times New Roman" w:hAnsi="Times New Roman"/>
          <w:sz w:val="20"/>
          <w:szCs w:val="20"/>
          <w:color w:val="auto"/>
        </w:rPr>
        <w:t>. The Company shall not permit the Secured Net Leverage Ratio as of the last day of any fiscal quarter of the Company to be greater than 4.00:1.00 (subject to the Collateral Release Adjustment and the Acquisition Step-Up).</w:t>
      </w:r>
    </w:p>
    <w:p>
      <w:pPr>
        <w:spacing w:after="0" w:line="174" w:lineRule="exact"/>
        <w:rPr>
          <w:rFonts w:ascii="Times New Roman" w:cs="Times New Roman" w:eastAsia="Times New Roman" w:hAnsi="Times New Roman"/>
          <w:sz w:val="20"/>
          <w:szCs w:val="20"/>
          <w:color w:val="auto"/>
        </w:rPr>
      </w:pPr>
    </w:p>
    <w:p>
      <w:pPr>
        <w:ind w:left="940" w:right="319" w:firstLine="648"/>
        <w:spacing w:after="0" w:line="269" w:lineRule="auto"/>
        <w:tabs>
          <w:tab w:leader="none" w:pos="2024"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Minimum Interest Coverage Ratio</w:t>
      </w:r>
      <w:r>
        <w:rPr>
          <w:rFonts w:ascii="Times New Roman" w:cs="Times New Roman" w:eastAsia="Times New Roman" w:hAnsi="Times New Roman"/>
          <w:sz w:val="20"/>
          <w:szCs w:val="20"/>
          <w:color w:val="auto"/>
        </w:rPr>
        <w:t>. The Company shall not permit the Interest Coverage Ratio as of the last day of any fiscal quarter of the Company to be less than 1.50:1.00.</w:t>
      </w:r>
    </w:p>
    <w:p>
      <w:pPr>
        <w:spacing w:after="0" w:line="159" w:lineRule="exact"/>
        <w:rPr>
          <w:rFonts w:ascii="Times New Roman" w:cs="Times New Roman" w:eastAsia="Times New Roman" w:hAnsi="Times New Roman"/>
          <w:sz w:val="20"/>
          <w:szCs w:val="20"/>
          <w:color w:val="auto"/>
        </w:rPr>
      </w:pPr>
    </w:p>
    <w:p>
      <w:pPr>
        <w:jc w:val="both"/>
        <w:ind w:left="940" w:right="299" w:firstLine="648"/>
        <w:spacing w:after="0" w:line="245" w:lineRule="auto"/>
        <w:tabs>
          <w:tab w:leader="none" w:pos="1984"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Collateral Release Adjustment</w:t>
      </w:r>
      <w:r>
        <w:rPr>
          <w:rFonts w:ascii="Times New Roman" w:cs="Times New Roman" w:eastAsia="Times New Roman" w:hAnsi="Times New Roman"/>
          <w:sz w:val="20"/>
          <w:szCs w:val="20"/>
          <w:color w:val="auto"/>
        </w:rPr>
        <w:t>. During any Collateral Release Period, the following shall automatically occur (the “</w:t>
      </w:r>
      <w:r>
        <w:rPr>
          <w:rFonts w:ascii="Times New Roman" w:cs="Times New Roman" w:eastAsia="Times New Roman" w:hAnsi="Times New Roman"/>
          <w:sz w:val="20"/>
          <w:szCs w:val="20"/>
          <w:u w:val="single" w:color="auto"/>
          <w:color w:val="auto"/>
        </w:rPr>
        <w:t>Collateral Release Adjustment</w:t>
      </w:r>
      <w:r>
        <w:rPr>
          <w:rFonts w:ascii="Times New Roman" w:cs="Times New Roman" w:eastAsia="Times New Roman" w:hAnsi="Times New Roman"/>
          <w:sz w:val="20"/>
          <w:szCs w:val="20"/>
          <w:color w:val="auto"/>
        </w:rPr>
        <w:t xml:space="preserve">”): (i) the maximum Total Net Leverage Ratio permitted under </w:t>
      </w:r>
      <w:r>
        <w:rPr>
          <w:rFonts w:ascii="Times New Roman" w:cs="Times New Roman" w:eastAsia="Times New Roman" w:hAnsi="Times New Roman"/>
          <w:sz w:val="20"/>
          <w:szCs w:val="20"/>
          <w:u w:val="single" w:color="auto"/>
          <w:color w:val="auto"/>
        </w:rPr>
        <w:t>Section 6.13(a)</w:t>
      </w:r>
      <w:r>
        <w:rPr>
          <w:rFonts w:ascii="Times New Roman" w:cs="Times New Roman" w:eastAsia="Times New Roman" w:hAnsi="Times New Roman"/>
          <w:sz w:val="20"/>
          <w:szCs w:val="20"/>
          <w:color w:val="auto"/>
        </w:rPr>
        <w:t xml:space="preserve"> for each fiscal quarter ending during the Collateral Release Period shall be 3.50 to 1.00 (subject to the Acquisition Step-Up) and (ii) the maximum Secured Net Leverage Ratio permitted under </w:t>
      </w:r>
      <w:r>
        <w:rPr>
          <w:rFonts w:ascii="Times New Roman" w:cs="Times New Roman" w:eastAsia="Times New Roman" w:hAnsi="Times New Roman"/>
          <w:sz w:val="20"/>
          <w:szCs w:val="20"/>
          <w:u w:val="single" w:color="auto"/>
          <w:color w:val="auto"/>
        </w:rPr>
        <w:t>Section 6.13(b)</w:t>
      </w:r>
      <w:r>
        <w:rPr>
          <w:rFonts w:ascii="Times New Roman" w:cs="Times New Roman" w:eastAsia="Times New Roman" w:hAnsi="Times New Roman"/>
          <w:sz w:val="20"/>
          <w:szCs w:val="20"/>
          <w:color w:val="auto"/>
        </w:rPr>
        <w:t xml:space="preserve"> for each fiscal quarter ending during the Collateral Release Period shall not apply.</w:t>
      </w:r>
    </w:p>
    <w:p>
      <w:pPr>
        <w:spacing w:after="0" w:line="184" w:lineRule="exact"/>
        <w:rPr>
          <w:rFonts w:ascii="Times New Roman" w:cs="Times New Roman" w:eastAsia="Times New Roman" w:hAnsi="Times New Roman"/>
          <w:sz w:val="20"/>
          <w:szCs w:val="20"/>
          <w:color w:val="auto"/>
        </w:rPr>
      </w:pPr>
    </w:p>
    <w:p>
      <w:pPr>
        <w:jc w:val="both"/>
        <w:ind w:left="940" w:right="299" w:firstLine="648"/>
        <w:spacing w:after="0" w:line="244" w:lineRule="auto"/>
        <w:tabs>
          <w:tab w:leader="none" w:pos="1997"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Acquisition Step-Up</w:t>
      </w:r>
      <w:r>
        <w:rPr>
          <w:rFonts w:ascii="Times New Roman" w:cs="Times New Roman" w:eastAsia="Times New Roman" w:hAnsi="Times New Roman"/>
          <w:sz w:val="20"/>
          <w:szCs w:val="20"/>
          <w:color w:val="auto"/>
        </w:rPr>
        <w:t>. If at any time after the Closing Date the Company makes a Permitted Acquisition (the “</w:t>
      </w:r>
      <w:r>
        <w:rPr>
          <w:rFonts w:ascii="Times New Roman" w:cs="Times New Roman" w:eastAsia="Times New Roman" w:hAnsi="Times New Roman"/>
          <w:sz w:val="20"/>
          <w:szCs w:val="20"/>
          <w:u w:val="single" w:color="auto"/>
          <w:color w:val="auto"/>
        </w:rPr>
        <w:t>Specified Acquisition</w:t>
      </w:r>
      <w:r>
        <w:rPr>
          <w:rFonts w:ascii="Times New Roman" w:cs="Times New Roman" w:eastAsia="Times New Roman" w:hAnsi="Times New Roman"/>
          <w:sz w:val="20"/>
          <w:szCs w:val="20"/>
          <w:color w:val="auto"/>
        </w:rPr>
        <w:t>”) for consideration (including assumed liabilities) in excess of $100,000,000 in a fiscal quarter, then the Company may elect (the “</w:t>
      </w:r>
      <w:r>
        <w:rPr>
          <w:rFonts w:ascii="Times New Roman" w:cs="Times New Roman" w:eastAsia="Times New Roman" w:hAnsi="Times New Roman"/>
          <w:sz w:val="20"/>
          <w:szCs w:val="20"/>
          <w:u w:val="single" w:color="auto"/>
          <w:color w:val="auto"/>
        </w:rPr>
        <w:t>Acquisition Step-Up</w:t>
      </w:r>
      <w:r>
        <w:rPr>
          <w:rFonts w:ascii="Times New Roman" w:cs="Times New Roman" w:eastAsia="Times New Roman" w:hAnsi="Times New Roman"/>
          <w:sz w:val="20"/>
          <w:szCs w:val="20"/>
          <w:color w:val="auto"/>
        </w:rPr>
        <w:t xml:space="preserve">”) to increase the maximum Total Net Leverage Ratio permitted under </w:t>
      </w:r>
      <w:r>
        <w:rPr>
          <w:rFonts w:ascii="Times New Roman" w:cs="Times New Roman" w:eastAsia="Times New Roman" w:hAnsi="Times New Roman"/>
          <w:sz w:val="20"/>
          <w:szCs w:val="20"/>
          <w:u w:val="single" w:color="auto"/>
          <w:color w:val="auto"/>
        </w:rPr>
        <w:t>Section 6.13(a)</w:t>
      </w:r>
      <w:r>
        <w:rPr>
          <w:rFonts w:ascii="Times New Roman" w:cs="Times New Roman" w:eastAsia="Times New Roman" w:hAnsi="Times New Roman"/>
          <w:sz w:val="20"/>
          <w:szCs w:val="20"/>
          <w:color w:val="auto"/>
        </w:rPr>
        <w:t xml:space="preserve"> to 5.50 to 1.00 (or 4.00 to 1.00 during a Collateral Release Period) and the maximum Secured Net Leverage Ratio permitted under </w:t>
      </w:r>
      <w:r>
        <w:rPr>
          <w:rFonts w:ascii="Times New Roman" w:cs="Times New Roman" w:eastAsia="Times New Roman" w:hAnsi="Times New Roman"/>
          <w:sz w:val="20"/>
          <w:szCs w:val="20"/>
          <w:u w:val="single" w:color="auto"/>
          <w:color w:val="auto"/>
        </w:rPr>
        <w:t>Section 6.13(b)</w:t>
      </w:r>
      <w:r>
        <w:rPr>
          <w:rFonts w:ascii="Times New Roman" w:cs="Times New Roman" w:eastAsia="Times New Roman" w:hAnsi="Times New Roman"/>
          <w:sz w:val="20"/>
          <w:szCs w:val="20"/>
          <w:color w:val="auto"/>
        </w:rPr>
        <w:t xml:space="preserve"> to 4.50 to 1.00 for such fiscal quarter and the three (3) immediately following fiscal quarters (such period, the “</w:t>
      </w:r>
      <w:r>
        <w:rPr>
          <w:rFonts w:ascii="Times New Roman" w:cs="Times New Roman" w:eastAsia="Times New Roman" w:hAnsi="Times New Roman"/>
          <w:sz w:val="20"/>
          <w:szCs w:val="20"/>
          <w:u w:val="single" w:color="auto"/>
          <w:color w:val="auto"/>
        </w:rPr>
        <w:t>Adjusted</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84" w:name="page185"/>
    <w:bookmarkEnd w:id="184"/>
    <w:p>
      <w:pPr>
        <w:jc w:val="both"/>
        <w:ind w:left="940" w:right="299"/>
        <w:spacing w:after="0" w:line="242" w:lineRule="auto"/>
        <w:rPr>
          <w:sz w:val="20"/>
          <w:szCs w:val="20"/>
          <w:color w:val="auto"/>
        </w:rPr>
      </w:pPr>
      <w:r>
        <w:rPr>
          <w:rFonts w:ascii="Times New Roman" w:cs="Times New Roman" w:eastAsia="Times New Roman" w:hAnsi="Times New Roman"/>
          <w:sz w:val="20"/>
          <w:szCs w:val="20"/>
          <w:u w:val="single" w:color="auto"/>
          <w:color w:val="auto"/>
        </w:rPr>
        <w:t>Covenant Period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the Company may not elect to have an Adjusted Covenant Period commence unless at least two (2) full fiscal quarters have ended following the end of the most recently completed Adjusted Covenant Period (if any), (y) the Company shall provide notice in writing to the Administrative Agent of the commencement of an Adjusted Covenant Period and a transaction description of the applicable Specified Acquisition (regarding the name of the Person or assets being acquired and the approximate purchase price), and (z) at the end of the Adjusted Covenant Period, the maximum Total Net Leverage Ratio permitted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6.13(a)</w:t>
      </w:r>
      <w:r>
        <w:rPr>
          <w:rFonts w:ascii="Times New Roman" w:cs="Times New Roman" w:eastAsia="Times New Roman" w:hAnsi="Times New Roman"/>
          <w:sz w:val="20"/>
          <w:szCs w:val="20"/>
          <w:color w:val="auto"/>
        </w:rPr>
        <w:t xml:space="preserve"> shall revert to 5.00 to 1.00 (or 3.50 to 1.00 during a Collateral Release Period) and the maximum Secured Net Leverage Ratio permitted under </w:t>
      </w:r>
      <w:r>
        <w:rPr>
          <w:rFonts w:ascii="Times New Roman" w:cs="Times New Roman" w:eastAsia="Times New Roman" w:hAnsi="Times New Roman"/>
          <w:sz w:val="20"/>
          <w:szCs w:val="20"/>
          <w:u w:val="single" w:color="auto"/>
          <w:color w:val="auto"/>
        </w:rPr>
        <w:t>Section 6.13(b)</w:t>
      </w:r>
      <w:r>
        <w:rPr>
          <w:rFonts w:ascii="Times New Roman" w:cs="Times New Roman" w:eastAsia="Times New Roman" w:hAnsi="Times New Roman"/>
          <w:sz w:val="20"/>
          <w:szCs w:val="20"/>
          <w:color w:val="auto"/>
        </w:rPr>
        <w:t xml:space="preserve"> shall revert to 4.00 to 1.00.</w:t>
      </w:r>
    </w:p>
    <w:p>
      <w:pPr>
        <w:spacing w:after="0" w:line="192" w:lineRule="exact"/>
        <w:rPr>
          <w:sz w:val="20"/>
          <w:szCs w:val="20"/>
          <w:color w:val="auto"/>
        </w:rPr>
      </w:pPr>
    </w:p>
    <w:p>
      <w:pPr>
        <w:ind w:left="940"/>
        <w:spacing w:after="0"/>
        <w:tabs>
          <w:tab w:leader="none" w:pos="2520" w:val="left"/>
        </w:tabs>
        <w:rPr>
          <w:sz w:val="20"/>
          <w:szCs w:val="20"/>
          <w:color w:val="auto"/>
        </w:rPr>
      </w:pPr>
      <w:r>
        <w:rPr>
          <w:rFonts w:ascii="Times New Roman" w:cs="Times New Roman" w:eastAsia="Times New Roman" w:hAnsi="Times New Roman"/>
          <w:sz w:val="20"/>
          <w:szCs w:val="20"/>
          <w:color w:val="auto"/>
        </w:rPr>
        <w:t>SECTION 6.14</w:t>
      </w:r>
      <w:r>
        <w:rPr>
          <w:sz w:val="20"/>
          <w:szCs w:val="20"/>
          <w:color w:val="auto"/>
        </w:rPr>
        <w:tab/>
      </w:r>
      <w:r>
        <w:rPr>
          <w:rFonts w:ascii="Times New Roman" w:cs="Times New Roman" w:eastAsia="Times New Roman" w:hAnsi="Times New Roman"/>
          <w:sz w:val="20"/>
          <w:szCs w:val="20"/>
          <w:u w:val="single" w:color="auto"/>
          <w:color w:val="auto"/>
        </w:rPr>
        <w:t>Outbound Investment Rules</w:t>
      </w:r>
      <w:r>
        <w:rPr>
          <w:rFonts w:ascii="Times New Roman" w:cs="Times New Roman" w:eastAsia="Times New Roman" w:hAnsi="Times New Roman"/>
          <w:sz w:val="20"/>
          <w:szCs w:val="20"/>
          <w:color w:val="auto"/>
        </w:rPr>
        <w:t>.  None of the Company or any Subsidiary will,</w:t>
      </w:r>
    </w:p>
    <w:p>
      <w:pPr>
        <w:spacing w:after="0" w:line="22" w:lineRule="exact"/>
        <w:rPr>
          <w:sz w:val="20"/>
          <w:szCs w:val="20"/>
          <w:color w:val="auto"/>
        </w:rPr>
      </w:pPr>
    </w:p>
    <w:p>
      <w:pPr>
        <w:ind w:left="560" w:hanging="268"/>
        <w:spacing w:after="0"/>
        <w:tabs>
          <w:tab w:leader="none" w:pos="560" w:val="left"/>
        </w:tabs>
        <w:numPr>
          <w:ilvl w:val="0"/>
          <w:numId w:val="1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 or become a “covered foreign person”, as that term is defined in the Outbound Investment Rules, or</w:t>
      </w:r>
    </w:p>
    <w:p>
      <w:pPr>
        <w:spacing w:after="0" w:line="11" w:lineRule="exact"/>
        <w:rPr>
          <w:rFonts w:ascii="Times New Roman" w:cs="Times New Roman" w:eastAsia="Times New Roman" w:hAnsi="Times New Roman"/>
          <w:sz w:val="19"/>
          <w:szCs w:val="19"/>
          <w:color w:val="auto"/>
        </w:rPr>
      </w:pPr>
    </w:p>
    <w:p>
      <w:pPr>
        <w:jc w:val="both"/>
        <w:ind w:left="300" w:right="299" w:hanging="8"/>
        <w:spacing w:after="0"/>
        <w:tabs>
          <w:tab w:leader="none" w:pos="587"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or (iii) any other activity that would cause any Secured Party to be in violation of the Outbound Investment Rules or cause any Secured Party to be legally prohibited by the Outbound Investment Rules from performing under this Agreement or any other Loan Document.</w:t>
      </w:r>
    </w:p>
    <w:p>
      <w:pPr>
        <w:spacing w:after="0" w:line="18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b w:val="1"/>
          <w:bCs w:val="1"/>
          <w:color w:val="auto"/>
        </w:rPr>
        <w:t>ARTICLE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3149600</wp:posOffset>
            </wp:positionH>
            <wp:positionV relativeFrom="paragraph">
              <wp:posOffset>-8255</wp:posOffset>
            </wp:positionV>
            <wp:extent cx="2127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2725"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EVENTS OF DEFAULT</w:t>
      </w:r>
    </w:p>
    <w:p>
      <w:pPr>
        <w:spacing w:after="0" w:line="2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If any of the following events (each such event, an “</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shall occur:</w:t>
      </w:r>
    </w:p>
    <w:p>
      <w:pPr>
        <w:spacing w:after="0" w:line="211" w:lineRule="exact"/>
        <w:rPr>
          <w:sz w:val="20"/>
          <w:szCs w:val="20"/>
          <w:color w:val="auto"/>
        </w:rPr>
      </w:pPr>
    </w:p>
    <w:p>
      <w:pPr>
        <w:jc w:val="both"/>
        <w:ind w:left="940" w:right="319" w:firstLine="648"/>
        <w:spacing w:after="0" w:line="274" w:lineRule="auto"/>
        <w:tabs>
          <w:tab w:leader="none" w:pos="1984" w:val="left"/>
        </w:tabs>
        <w:numPr>
          <w:ilvl w:val="0"/>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Borrower shall fail to pay any principal of any Loan or Reimbursement Obligation in the required currency when and as the same shall become due and payable, whether at the due date thereof or at a date fixed for mandatory prepayment thereof or otherwise;</w:t>
      </w:r>
    </w:p>
    <w:p>
      <w:pPr>
        <w:spacing w:after="0" w:line="156" w:lineRule="exact"/>
        <w:rPr>
          <w:rFonts w:ascii="Times New Roman" w:cs="Times New Roman" w:eastAsia="Times New Roman" w:hAnsi="Times New Roman"/>
          <w:sz w:val="19"/>
          <w:szCs w:val="19"/>
          <w:color w:val="auto"/>
        </w:rPr>
      </w:pPr>
    </w:p>
    <w:p>
      <w:pPr>
        <w:jc w:val="both"/>
        <w:ind w:left="940" w:right="319" w:firstLine="648"/>
        <w:spacing w:after="0" w:line="249" w:lineRule="auto"/>
        <w:tabs>
          <w:tab w:leader="none" w:pos="1984"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Borrower shall fail to pay any interest on any Loan or any fee or any other amount (other than an amount referred to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payable under this Agreement or any other Loan Document, when and as the same shall become due and payable, and such failure shall continue unremedied for a period of five Business Days;</w:t>
      </w:r>
    </w:p>
    <w:p>
      <w:pPr>
        <w:spacing w:after="0" w:line="180" w:lineRule="exact"/>
        <w:rPr>
          <w:sz w:val="20"/>
          <w:szCs w:val="20"/>
          <w:color w:val="auto"/>
        </w:rPr>
      </w:pPr>
    </w:p>
    <w:p>
      <w:pPr>
        <w:jc w:val="both"/>
        <w:ind w:left="940" w:right="299"/>
        <w:spacing w:after="0" w:line="246" w:lineRule="auto"/>
        <w:rPr>
          <w:sz w:val="20"/>
          <w:szCs w:val="20"/>
          <w:color w:val="auto"/>
        </w:rPr>
      </w:pPr>
      <w:r>
        <w:rPr>
          <w:rFonts w:ascii="Times New Roman" w:cs="Times New Roman" w:eastAsia="Times New Roman" w:hAnsi="Times New Roman"/>
          <w:sz w:val="20"/>
          <w:szCs w:val="20"/>
          <w:color w:val="auto"/>
        </w:rPr>
        <w:t>(B)(c) any representation, warranty or statement made or deemed made by or on behalf of any Loan Party in any Loan Document or in any report, certificate, financial statement or other information furnished pursuant to or in connection with this Agreement or any other Loan Document or waiver hereunder or thereunder shall prove to have been incorrect in any material respect when made or deemed made;</w:t>
      </w:r>
    </w:p>
    <w:p>
      <w:pPr>
        <w:spacing w:after="0" w:line="185" w:lineRule="exact"/>
        <w:rPr>
          <w:sz w:val="20"/>
          <w:szCs w:val="20"/>
          <w:color w:val="auto"/>
        </w:rPr>
      </w:pPr>
    </w:p>
    <w:p>
      <w:pPr>
        <w:ind w:left="940" w:right="299" w:firstLine="648"/>
        <w:spacing w:after="0" w:line="254" w:lineRule="auto"/>
        <w:tabs>
          <w:tab w:leader="none" w:pos="1984"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Loan Party shall fail to observe or perform any covenant, condition or agreement contained in </w:t>
      </w:r>
      <w:r>
        <w:rPr>
          <w:rFonts w:ascii="Times New Roman" w:cs="Times New Roman" w:eastAsia="Times New Roman" w:hAnsi="Times New Roman"/>
          <w:sz w:val="20"/>
          <w:szCs w:val="20"/>
          <w:u w:val="single" w:color="auto"/>
          <w:color w:val="auto"/>
        </w:rPr>
        <w:t>Section 5.02(a)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5.04</w:t>
      </w:r>
      <w:r>
        <w:rPr>
          <w:rFonts w:ascii="Times New Roman" w:cs="Times New Roman" w:eastAsia="Times New Roman" w:hAnsi="Times New Roman"/>
          <w:sz w:val="20"/>
          <w:szCs w:val="20"/>
          <w:color w:val="auto"/>
        </w:rPr>
        <w:t xml:space="preserve"> (with respect to the existence of any Borrower), </w:t>
      </w:r>
      <w:r>
        <w:rPr>
          <w:rFonts w:ascii="Times New Roman" w:cs="Times New Roman" w:eastAsia="Times New Roman" w:hAnsi="Times New Roman"/>
          <w:sz w:val="20"/>
          <w:szCs w:val="20"/>
          <w:u w:val="single" w:color="auto"/>
          <w:color w:val="auto"/>
        </w:rPr>
        <w:t>5.10</w:t>
      </w:r>
      <w:r>
        <w:rPr>
          <w:rFonts w:ascii="Times New Roman" w:cs="Times New Roman" w:eastAsia="Times New Roman" w:hAnsi="Times New Roman"/>
          <w:sz w:val="20"/>
          <w:szCs w:val="20"/>
          <w:color w:val="auto"/>
        </w:rPr>
        <w:t xml:space="preserve">, 5.16 or in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left="940" w:right="299" w:firstLine="648"/>
        <w:spacing w:after="0" w:line="263" w:lineRule="auto"/>
        <w:tabs>
          <w:tab w:leader="none" w:pos="1984" w:val="left"/>
        </w:tabs>
        <w:numPr>
          <w:ilvl w:val="0"/>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Loan Party shall fail to observe or perform any covenant, condition or agreement contained in this Agreement or any other Loan Document (other than those specified in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Article VII</w:t>
      </w:r>
      <w:r>
        <w:rPr>
          <w:rFonts w:ascii="Times New Roman" w:cs="Times New Roman" w:eastAsia="Times New Roman" w:hAnsi="Times New Roman"/>
          <w:sz w:val="19"/>
          <w:szCs w:val="19"/>
          <w:color w:val="auto"/>
        </w:rPr>
        <w:t>), and such failure shall continue unremedied for a period of 30 days after notice thereof from the Administrative Agent or any Lender to the Company (with a copy to the Administrative Agent in the case of any such notice from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848360</wp:posOffset>
            </wp:positionH>
            <wp:positionV relativeFrom="paragraph">
              <wp:posOffset>-908050</wp:posOffset>
            </wp:positionV>
            <wp:extent cx="25146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85" w:name="page186"/>
    <w:bookmarkEnd w:id="185"/>
    <w:p>
      <w:pPr>
        <w:jc w:val="both"/>
        <w:ind w:left="940" w:right="299" w:firstLine="648"/>
        <w:spacing w:after="0" w:line="244" w:lineRule="auto"/>
        <w:tabs>
          <w:tab w:leader="none" w:pos="1984"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or any Subsidiary shall fail to make any payment (whether of principal, interest, premium or otherwise and regardless of amount) in respect of any Material Indebtedness, when and as the same shall become due and payable (after giving effect to any grace period applicable on the date on which such payment was initially due), unless such event is remedied by the Company or any applicable Subsidiary or waived (including in the form of amendment) by the requisite holders of the applicable item of Material Indebtedness in either case, prior to acceleration of all the Loans pursuant to this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jc w:val="both"/>
        <w:ind w:left="940" w:right="299" w:firstLine="648"/>
        <w:spacing w:after="0" w:line="241" w:lineRule="auto"/>
        <w:tabs>
          <w:tab w:leader="none" w:pos="1984"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event or condition occurs that results in any Material Indebtedness becoming due or being required to be prepaid, repurchased, redeemed or defeased prior to its scheduled maturity or that enables or permits the holder or holders of any Material Indebtedness or any trustee or agent on its or their behalf, or, in the case of any Hedging Agreement, the applicable counterparty, to cause such Material Indebtedness to become due, or to require the prepayment, repurchase, redemption or defeasance thereof, prior to its scheduled maturity (in each case after expiration of any applicable grace or cure period set forth in the agreement or instrument evidencing or governing such Material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xml:space="preserve"> shall not apply to (i) any secured Indebtedness that becomes due as a result of the voluntary sale, transfer or other disposition of the assets securing such Indebtedness, (ii) any Indebtedness that becomes due as a result of a voluntary refinancing thereof permitted under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(iii) the occurrence of any conversion or exchange trigger in Indebtedness that is contingently convertible or exchangeable into Equity Interests of the Company or (iv) any such event or condition that is remedied by the Company or any applicable Subsidiary or waived (including in the form of amendment) by the requisite holders of the applicable item of Material Indebtedness in either case, prior to acceleration of all the Loans pursuant to this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w:t>
      </w:r>
    </w:p>
    <w:p>
      <w:pPr>
        <w:spacing w:after="0" w:line="193" w:lineRule="exact"/>
        <w:rPr>
          <w:rFonts w:ascii="Times New Roman" w:cs="Times New Roman" w:eastAsia="Times New Roman" w:hAnsi="Times New Roman"/>
          <w:sz w:val="20"/>
          <w:szCs w:val="20"/>
          <w:color w:val="auto"/>
        </w:rPr>
      </w:pPr>
    </w:p>
    <w:p>
      <w:pPr>
        <w:jc w:val="both"/>
        <w:ind w:left="940" w:right="299" w:firstLine="648"/>
        <w:spacing w:after="0" w:line="242" w:lineRule="auto"/>
        <w:tabs>
          <w:tab w:leader="none" w:pos="1984"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involuntary proceeding shall be commenced or an involuntary petition shall be filed seeking (i) liquidation, reorganization, or other relief in respect of the Company, any Borrower or any Significant Subsidiary or its debts, or of a substantial part of its assets, under any federal, state, or foreign bankruptcy, insolvency, receivership or similar law now or hereafter in effect, (ii) the appointment of a receiver, trustee, custodian, sequestrator, liquidator, conservator or similar official for the Company, any Borrower or any Significant Subsidiary or for a substantial part of its assets or (iii) rehabilitation, creditors’ arrangement or compromise, or a moratorium of any Indebtedness, and, in any such case, such proceeding, action or petition shall continue undismissed for 60 days or an order or decree approving or ordering any of the foregoing shall be entered;</w:t>
      </w:r>
    </w:p>
    <w:p>
      <w:pPr>
        <w:spacing w:after="0" w:line="192" w:lineRule="exact"/>
        <w:rPr>
          <w:rFonts w:ascii="Times New Roman" w:cs="Times New Roman" w:eastAsia="Times New Roman" w:hAnsi="Times New Roman"/>
          <w:sz w:val="20"/>
          <w:szCs w:val="20"/>
          <w:color w:val="auto"/>
        </w:rPr>
      </w:pPr>
    </w:p>
    <w:p>
      <w:pPr>
        <w:jc w:val="both"/>
        <w:ind w:left="940" w:right="299" w:firstLine="648"/>
        <w:spacing w:after="0" w:line="241" w:lineRule="auto"/>
        <w:tabs>
          <w:tab w:leader="none" w:pos="1984"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any Borrower or any Significant Subsidiary shall (i) voluntarily commence any proceeding or file any petition seeking liquidation (other than any liquidation permitted under </w:t>
      </w:r>
      <w:r>
        <w:rPr>
          <w:rFonts w:ascii="Times New Roman" w:cs="Times New Roman" w:eastAsia="Times New Roman" w:hAnsi="Times New Roman"/>
          <w:sz w:val="20"/>
          <w:szCs w:val="20"/>
          <w:u w:val="single" w:color="auto"/>
          <w:color w:val="auto"/>
        </w:rPr>
        <w:t>Section 6.03(a)(v)</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(vi)</w:t>
      </w:r>
      <w:r>
        <w:rPr>
          <w:rFonts w:ascii="Times New Roman" w:cs="Times New Roman" w:eastAsia="Times New Roman" w:hAnsi="Times New Roman"/>
          <w:sz w:val="20"/>
          <w:szCs w:val="20"/>
          <w:color w:val="auto"/>
        </w:rPr>
        <w:t xml:space="preserve">), reorganization or other relief under any federal, state, or foreign bankruptcy, insolvency, receivership or similar law now or hereafter in effect, (ii) consent to the institution of, or fail to contest in a timely and appropriate manner, any proceeding or petition described in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(iii) apply for or consent to the appointment of a receiver, trustee, custodian, sequestrator, liquidator, conservator or similar official for the Company, any Borrower or any Significant Subsidiary or for a substantial part of its assets, (iv) file an answer admitting the material allegations of a petition filed against it in any such proceeding or (v) make a general assignment for the benefit of creditors, commence negotiations with one or more of its creditors with a view to rescheduling any of its Indebtedness or enter into a compromise, arrangement, assignment or composition with one or more of its creditors in connection with its potential inability to pay any Indebtedness as it shall become due, apply for any remedies with respect to, or enters into, any rehabilitation, creditors’ arrangement or compromise, a moratorium of any Indebtedness, or the board of directors (or similar governing body) of the Company, any Borrower or any Significant Subsidiary (or any committee thereof) shall adopt any resolution or</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86" w:name="page187"/>
    <w:bookmarkEnd w:id="186"/>
    <w:p>
      <w:pPr>
        <w:ind w:left="940" w:right="299"/>
        <w:spacing w:after="0" w:line="269" w:lineRule="auto"/>
        <w:rPr>
          <w:sz w:val="20"/>
          <w:szCs w:val="20"/>
          <w:color w:val="auto"/>
        </w:rPr>
      </w:pPr>
      <w:r>
        <w:rPr>
          <w:rFonts w:ascii="Times New Roman" w:cs="Times New Roman" w:eastAsia="Times New Roman" w:hAnsi="Times New Roman"/>
          <w:sz w:val="20"/>
          <w:szCs w:val="20"/>
          <w:color w:val="auto"/>
        </w:rPr>
        <w:t xml:space="preserve">otherwise authorize any of the actions referred to above in this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940" w:right="359" w:firstLine="648"/>
        <w:spacing w:after="0" w:line="269" w:lineRule="auto"/>
        <w:tabs>
          <w:tab w:leader="none" w:pos="1984"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any Borrower or any Significant Subsidiary shall become unable, admit in writing its inability or fail generally to pay its debts as they become due;</w:t>
      </w:r>
    </w:p>
    <w:p>
      <w:pPr>
        <w:spacing w:after="0" w:line="159" w:lineRule="exact"/>
        <w:rPr>
          <w:rFonts w:ascii="Times New Roman" w:cs="Times New Roman" w:eastAsia="Times New Roman" w:hAnsi="Times New Roman"/>
          <w:sz w:val="20"/>
          <w:szCs w:val="20"/>
          <w:color w:val="auto"/>
        </w:rPr>
      </w:pPr>
    </w:p>
    <w:p>
      <w:pPr>
        <w:jc w:val="both"/>
        <w:ind w:left="940" w:right="299" w:firstLine="648"/>
        <w:spacing w:after="0" w:line="243" w:lineRule="auto"/>
        <w:tabs>
          <w:tab w:leader="none" w:pos="1984"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or more judgments for the payment of money in an aggregate amount in excess of $75,000,000 (other than any such judgment covered by insurance (other than under a self-insurance program) to the extent a claim therefor has been made in writing and liability therefor has not been denied by the insurer), shall be rendered against the Company, any Borrower, any Significant Subsidiary or any combination thereof and the same shall remain undischarged for a period of 60 consecutive days during which execution shall not be effectively stayed, or any action shall be legally taken by a judgment creditor to attach or levy upon any assets of the Company, any Borrower or any Significant Subsidiary to enforce any such judgment;</w:t>
      </w:r>
    </w:p>
    <w:p>
      <w:pPr>
        <w:spacing w:after="0" w:line="189" w:lineRule="exact"/>
        <w:rPr>
          <w:rFonts w:ascii="Times New Roman" w:cs="Times New Roman" w:eastAsia="Times New Roman" w:hAnsi="Times New Roman"/>
          <w:sz w:val="20"/>
          <w:szCs w:val="20"/>
          <w:color w:val="auto"/>
        </w:rPr>
      </w:pPr>
    </w:p>
    <w:p>
      <w:pPr>
        <w:ind w:left="940" w:right="319" w:firstLine="648"/>
        <w:spacing w:after="0" w:line="295" w:lineRule="auto"/>
        <w:tabs>
          <w:tab w:leader="none" w:pos="1984" w:val="left"/>
        </w:tabs>
        <w:numPr>
          <w:ilvl w:val="0"/>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ERISA Event shall have occurred that, when taken together with all other ERISA Events that have occurred, would reasonably be expected to result in a Material Adverse Effect;</w:t>
      </w:r>
    </w:p>
    <w:p>
      <w:pPr>
        <w:spacing w:after="0" w:line="137" w:lineRule="exact"/>
        <w:rPr>
          <w:rFonts w:ascii="Times New Roman" w:cs="Times New Roman" w:eastAsia="Times New Roman" w:hAnsi="Times New Roman"/>
          <w:sz w:val="19"/>
          <w:szCs w:val="19"/>
          <w:color w:val="auto"/>
        </w:rPr>
      </w:pPr>
    </w:p>
    <w:p>
      <w:pPr>
        <w:jc w:val="both"/>
        <w:ind w:left="940" w:right="299" w:firstLine="648"/>
        <w:spacing w:after="0" w:line="242" w:lineRule="auto"/>
        <w:tabs>
          <w:tab w:leader="none" w:pos="1984"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Lien purported to be created under any Security Document shall cease to be, or shall be asserted by any Loan Party not to be, a valid and perfected Lien on any Collateral having, individually or in the aggregate, a fair value in excess of $25,000,000, with the priority required by the applicable Security Document, except as a result of (i) the sale or other disposition of the applicable Collateral in a transaction permitted under the Loan Documents, (ii) the release thereof as provided in the applicable Security Document or </w:t>
      </w:r>
      <w:r>
        <w:rPr>
          <w:rFonts w:ascii="Times New Roman" w:cs="Times New Roman" w:eastAsia="Times New Roman" w:hAnsi="Times New Roman"/>
          <w:sz w:val="20"/>
          <w:szCs w:val="20"/>
          <w:u w:val="single" w:color="auto"/>
          <w:color w:val="auto"/>
        </w:rPr>
        <w:t>Section 9.14</w:t>
      </w:r>
      <w:r>
        <w:rPr>
          <w:rFonts w:ascii="Times New Roman" w:cs="Times New Roman" w:eastAsia="Times New Roman" w:hAnsi="Times New Roman"/>
          <w:sz w:val="20"/>
          <w:szCs w:val="20"/>
          <w:color w:val="auto"/>
        </w:rPr>
        <w:t xml:space="preserve"> or (iii) as a result of the Administrative Agent’s (A) failure to maintain possession of any stock certificate, promissory note or other instrument delivered to it under the Collateral Agreement or (B) file continuation statements under the applicable Uniform Commercial Code (or similar provisions under applicable law);</w:t>
      </w:r>
    </w:p>
    <w:p>
      <w:pPr>
        <w:spacing w:after="0" w:line="192" w:lineRule="exact"/>
        <w:rPr>
          <w:rFonts w:ascii="Times New Roman" w:cs="Times New Roman" w:eastAsia="Times New Roman" w:hAnsi="Times New Roman"/>
          <w:sz w:val="20"/>
          <w:szCs w:val="20"/>
          <w:color w:val="auto"/>
        </w:rPr>
      </w:pPr>
    </w:p>
    <w:p>
      <w:pPr>
        <w:jc w:val="both"/>
        <w:ind w:left="940" w:right="299" w:firstLine="648"/>
        <w:spacing w:after="0" w:line="246" w:lineRule="auto"/>
        <w:tabs>
          <w:tab w:leader="none" w:pos="1984"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this Agreement or any Guarantee purported to be created under any Loan Document shall cease to be, or shall be asserted by any Loan Party not to be, in full force and effect, except, solely with respect to any Guarantee, as a result of the release thereof or any limitation in respect thereof, in each case as provided in the applicable Loan Document or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9.14</w:t>
      </w:r>
      <w:r>
        <w:rPr>
          <w:rFonts w:ascii="Times New Roman" w:cs="Times New Roman" w:eastAsia="Times New Roman" w:hAnsi="Times New Roman"/>
          <w:sz w:val="20"/>
          <w:szCs w:val="20"/>
          <w:color w:val="auto"/>
        </w:rPr>
        <w:t>; or</w:t>
      </w:r>
    </w:p>
    <w:p>
      <w:pPr>
        <w:spacing w:after="0" w:line="184" w:lineRule="exact"/>
        <w:rPr>
          <w:rFonts w:ascii="Times New Roman" w:cs="Times New Roman" w:eastAsia="Times New Roman" w:hAnsi="Times New Roman"/>
          <w:sz w:val="20"/>
          <w:szCs w:val="20"/>
          <w:color w:val="auto"/>
        </w:rPr>
      </w:pPr>
    </w:p>
    <w:p>
      <w:pPr>
        <w:ind w:left="1980" w:hanging="392"/>
        <w:spacing w:after="0"/>
        <w:tabs>
          <w:tab w:leader="none" w:pos="1980"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Control shall occur;</w:t>
      </w:r>
    </w:p>
    <w:p>
      <w:pPr>
        <w:spacing w:after="0" w:line="216" w:lineRule="exact"/>
        <w:rPr>
          <w:sz w:val="20"/>
          <w:szCs w:val="20"/>
          <w:color w:val="auto"/>
        </w:rPr>
      </w:pPr>
    </w:p>
    <w:p>
      <w:pPr>
        <w:jc w:val="both"/>
        <w:ind w:left="300" w:right="299"/>
        <w:spacing w:after="0" w:line="241" w:lineRule="auto"/>
        <w:rPr>
          <w:sz w:val="20"/>
          <w:szCs w:val="20"/>
          <w:color w:val="auto"/>
        </w:rPr>
      </w:pPr>
      <w:r>
        <w:rPr>
          <w:rFonts w:ascii="Times New Roman" w:cs="Times New Roman" w:eastAsia="Times New Roman" w:hAnsi="Times New Roman"/>
          <w:sz w:val="20"/>
          <w:szCs w:val="20"/>
          <w:color w:val="auto"/>
        </w:rPr>
        <w:t xml:space="preserve">then, and (i) in every such event (other than an event with respect to the Company described in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and at any time after the Closing Date and thereafter during the continuance of such event, the Administrative Agent, at the request of the Required Lenders, shall by notice to the Company, take any or all of the following actions, at the same or different times: (A) terminate the Commitments, and thereupon such Commitments shall terminate immediately and (B) declare the Loans then outstanding to be due and payable in whole (or in part (but ratably as among the Classes of Loans and the Loans of each Class at such time outstanding),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Borrowers accrued or owing hereunder (including all amounts of L/C Obligations, whether or not the beneficiaries of the then outstanding Letters of Credit shall have presented the documents required thereunder), shall become due and payable immediately, in each case without presentment, demand, protest or other notice of any kind, all of which are hereby waived by the Borrowers; and (ii) in the case of any event with respect to the Company described in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the Commitments shall</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87" w:name="page188"/>
    <w:bookmarkEnd w:id="187"/>
    <w:p>
      <w:pPr>
        <w:jc w:val="both"/>
        <w:ind w:left="300" w:right="299"/>
        <w:spacing w:after="0" w:line="241" w:lineRule="auto"/>
        <w:rPr>
          <w:sz w:val="20"/>
          <w:szCs w:val="20"/>
          <w:color w:val="auto"/>
        </w:rPr>
      </w:pPr>
      <w:r>
        <w:rPr>
          <w:rFonts w:ascii="Times New Roman" w:cs="Times New Roman" w:eastAsia="Times New Roman" w:hAnsi="Times New Roman"/>
          <w:sz w:val="20"/>
          <w:szCs w:val="20"/>
          <w:color w:val="auto"/>
        </w:rPr>
        <w:t>automatically terminate and the principal of the Loans then outstanding, together with accrued interest thereon and all fees and other obligations of the Borrowers hereunder (including all amounts of L/C Obligations, whether or not the beneficiaries of the then outstanding Letters of Credit shall have presented the documents required thereunder), shall immediately and automatically become due, in each case without presentment, demand, protest or other notice of any kind, all of which are hereby waived by the Borrowers. With respect to all Letters of Credit with respect to which presentment for honor shall not have occurred at the time of an acceleration pursuant to this paragraph, the Company shall at such time deposit in a cash collateral account opened by the Administrative Agent an amount equal to the aggregate then undrawn and unexpired amount of such Letters of Credit. Amounts held in such cash collateral account shall be applied by the Administrative Agent to the payment of drafts drawn under such Letters of Credit, and the unused portion thereof after all such Letters of Credit shall have expired or been fully drawn upon, if any, shall be applied to repay other obligations of the Company hereunder and under the other Loan Documents. After all such Letters of Credit shall have expired or been fully drawn upon, all Reimbursement Obligations shall have been satisfied and all other obligations of the Borrowers hereunder and under the other Loan Documents shall have been paid in full, the balance, if any, in such cash collateral account shall be returned to the Company (or such other Person as may be lawfully entitled thereto).</w:t>
      </w:r>
    </w:p>
    <w:p>
      <w:pPr>
        <w:spacing w:after="0" w:line="18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b w:val="1"/>
          <w:bCs w:val="1"/>
          <w:color w:val="auto"/>
        </w:rPr>
        <w:t>ARTICLE 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3198495</wp:posOffset>
            </wp:positionH>
            <wp:positionV relativeFrom="paragraph">
              <wp:posOffset>-8255</wp:posOffset>
            </wp:positionV>
            <wp:extent cx="16383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63830" cy="8255"/>
                    </a:xfrm>
                    <a:prstGeom prst="rect">
                      <a:avLst/>
                    </a:prstGeom>
                    <a:noFill/>
                  </pic:spPr>
                </pic:pic>
              </a:graphicData>
            </a:graphic>
          </wp:anchor>
        </w:drawing>
      </w:r>
    </w:p>
    <w:p>
      <w:pPr>
        <w:spacing w:after="0" w:line="20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b w:val="1"/>
          <w:bCs w:val="1"/>
          <w:u w:val="single" w:color="auto"/>
          <w:color w:val="auto"/>
        </w:rPr>
        <w:t>THE ADMINISTRATIVE AGENT</w:t>
      </w:r>
    </w:p>
    <w:p>
      <w:pPr>
        <w:spacing w:after="0" w:line="220" w:lineRule="exact"/>
        <w:rPr>
          <w:sz w:val="20"/>
          <w:szCs w:val="20"/>
          <w:color w:val="auto"/>
        </w:rPr>
      </w:pPr>
    </w:p>
    <w:p>
      <w:pPr>
        <w:ind w:left="940"/>
        <w:spacing w:after="0"/>
        <w:tabs>
          <w:tab w:leader="none" w:pos="2500" w:val="left"/>
        </w:tabs>
        <w:rPr>
          <w:sz w:val="20"/>
          <w:szCs w:val="20"/>
          <w:color w:val="auto"/>
        </w:rPr>
      </w:pPr>
      <w:r>
        <w:rPr>
          <w:rFonts w:ascii="Times New Roman" w:cs="Times New Roman" w:eastAsia="Times New Roman" w:hAnsi="Times New Roman"/>
          <w:sz w:val="20"/>
          <w:szCs w:val="20"/>
          <w:color w:val="auto"/>
        </w:rPr>
        <w:t>SECTION 8.01</w:t>
      </w:r>
      <w:r>
        <w:rPr>
          <w:sz w:val="20"/>
          <w:szCs w:val="20"/>
          <w:color w:val="auto"/>
        </w:rPr>
        <w:tab/>
      </w:r>
      <w:r>
        <w:rPr>
          <w:rFonts w:ascii="Times New Roman" w:cs="Times New Roman" w:eastAsia="Times New Roman" w:hAnsi="Times New Roman"/>
          <w:sz w:val="19"/>
          <w:szCs w:val="19"/>
          <w:u w:val="single" w:color="auto"/>
          <w:color w:val="auto"/>
        </w:rPr>
        <w:t>Appointment and Authority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940" w:right="299" w:firstLine="648"/>
        <w:spacing w:after="0"/>
        <w:tabs>
          <w:tab w:leader="none" w:pos="1984"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Lenders and each Issuing Lender hereby irrevocably appoints, designates and authorizes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Issuing Lenders, and neither the Company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 In furtherance of the foregoing, and not in limitation, each of the Lenders authorizes the Administrative Agent to enter into one or more intercreditor agreements acceptable to the Administrative Agent in its sole discretion with parties to any Permitted Receivables Facility. Such intercreditor agreements may provide for, among other things, (i) the Administrative Agent’s and the Lenders’ forbearance of, and other limitations on, any exercise of remedies in respect of any equity interests in any Receivables Entity and/or any notes issued by any Receivables Entity to any Receivables Seller in connection with any Permitted Receivables Facility, in any case, that have been pledged to secure the Obligations and/or (ii) disclaimers of interests on, and releases of security interests in, any Receivables and Permitted Receivables Facility Assets.</w:t>
      </w:r>
    </w:p>
    <w:p>
      <w:pPr>
        <w:spacing w:after="0" w:line="205" w:lineRule="exact"/>
        <w:rPr>
          <w:rFonts w:ascii="Times New Roman" w:cs="Times New Roman" w:eastAsia="Times New Roman" w:hAnsi="Times New Roman"/>
          <w:sz w:val="20"/>
          <w:szCs w:val="20"/>
          <w:color w:val="auto"/>
        </w:rPr>
      </w:pPr>
    </w:p>
    <w:p>
      <w:pPr>
        <w:jc w:val="both"/>
        <w:ind w:left="940" w:right="299" w:firstLine="648"/>
        <w:spacing w:after="0" w:line="245" w:lineRule="auto"/>
        <w:tabs>
          <w:tab w:leader="none" w:pos="1984"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also act as the “collateral agent” under the Loan Documents, and each of the Lenders and each of the Issuing Lenders hereby irrevocably appoints and authorizes the Administrative Agent to act as the agent of such Lender and such Issuing Lender for purposes of acquiring, holding and enforcing any and all Liens on Collateral granted by any of the Loan Parties to secure any of the Obligations, together with such powers and discretion as are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88" w:name="page189"/>
    <w:bookmarkEnd w:id="188"/>
    <w:p>
      <w:pPr>
        <w:jc w:val="both"/>
        <w:ind w:left="940" w:right="299"/>
        <w:spacing w:after="0" w:line="243" w:lineRule="auto"/>
        <w:rPr>
          <w:sz w:val="20"/>
          <w:szCs w:val="20"/>
          <w:color w:val="auto"/>
        </w:rPr>
      </w:pPr>
      <w:r>
        <w:rPr>
          <w:rFonts w:ascii="Times New Roman" w:cs="Times New Roman" w:eastAsia="Times New Roman" w:hAnsi="Times New Roman"/>
          <w:sz w:val="20"/>
          <w:szCs w:val="20"/>
          <w:color w:val="auto"/>
        </w:rPr>
        <w:t xml:space="preserve">reasonably incidental thereto. In this connection, the Administrative Agent, as “collateral agent” and any co-agents, sub-agents and attorneys-in-fact appointed by the Administrative Agent pursuant to </w:t>
      </w:r>
      <w:r>
        <w:rPr>
          <w:rFonts w:ascii="Times New Roman" w:cs="Times New Roman" w:eastAsia="Times New Roman" w:hAnsi="Times New Roman"/>
          <w:sz w:val="20"/>
          <w:szCs w:val="20"/>
          <w:u w:val="single" w:color="auto"/>
          <w:color w:val="auto"/>
        </w:rPr>
        <w:t>Section 8.05</w:t>
      </w:r>
      <w:r>
        <w:rPr>
          <w:rFonts w:ascii="Times New Roman" w:cs="Times New Roman" w:eastAsia="Times New Roman" w:hAnsi="Times New Roman"/>
          <w:sz w:val="20"/>
          <w:szCs w:val="20"/>
          <w:color w:val="auto"/>
        </w:rPr>
        <w:t xml:space="preserve"> for purposes of holding or enforcing any Lien on the Collateral (or any portion thereof) granted under the Security Documents, or for exercising any rights and remedies thereunder at the direction of the Administrative Agent, shall be entitled to the benefits of all provisions of this Article VIII (including </w:t>
      </w:r>
      <w:r>
        <w:rPr>
          <w:rFonts w:ascii="Times New Roman" w:cs="Times New Roman" w:eastAsia="Times New Roman" w:hAnsi="Times New Roman"/>
          <w:sz w:val="20"/>
          <w:szCs w:val="20"/>
          <w:u w:val="single" w:color="auto"/>
          <w:color w:val="auto"/>
        </w:rPr>
        <w:t>Section 8.03(c)</w:t>
      </w:r>
      <w:r>
        <w:rPr>
          <w:rFonts w:ascii="Times New Roman" w:cs="Times New Roman" w:eastAsia="Times New Roman" w:hAnsi="Times New Roman"/>
          <w:sz w:val="20"/>
          <w:szCs w:val="20"/>
          <w:color w:val="auto"/>
        </w:rPr>
        <w:t>), as though such co-agents, sub-agents and attorneys-in-fact were the “collateral agent” under the Loan Documents as if set forth in full herein with respect thereto.</w:t>
      </w:r>
    </w:p>
    <w:p>
      <w:pPr>
        <w:spacing w:after="0" w:line="189"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 xml:space="preserve">SECTION 8.02 </w:t>
      </w:r>
      <w:r>
        <w:rPr>
          <w:rFonts w:ascii="Times New Roman" w:cs="Times New Roman" w:eastAsia="Times New Roman" w:hAnsi="Times New Roman"/>
          <w:sz w:val="20"/>
          <w:szCs w:val="20"/>
          <w:u w:val="single" w:color="auto"/>
          <w:color w:val="auto"/>
        </w:rPr>
        <w:t>Rights as a Lender</w:t>
      </w:r>
      <w:r>
        <w:rPr>
          <w:rFonts w:ascii="Times New Roman" w:cs="Times New Roman" w:eastAsia="Times New Roman" w:hAnsi="Times New Roman"/>
          <w:sz w:val="20"/>
          <w:szCs w:val="20"/>
          <w:color w:val="auto"/>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Borrowers or any Subsidiary or other Affiliate thereof as if such Person were not the Administrative Agent hereunder and without any duty to account therefor to the Lenders or to provide notice to or obtain the consent of the Lenders with respect thereto.</w:t>
      </w:r>
    </w:p>
    <w:p>
      <w:pPr>
        <w:spacing w:after="0" w:line="192"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8.03 </w:t>
      </w:r>
      <w:r>
        <w:rPr>
          <w:rFonts w:ascii="Times New Roman" w:cs="Times New Roman" w:eastAsia="Times New Roman" w:hAnsi="Times New Roman"/>
          <w:sz w:val="20"/>
          <w:szCs w:val="20"/>
          <w:u w:val="single" w:color="auto"/>
          <w:color w:val="auto"/>
        </w:rPr>
        <w:t>Exculpatory Provisions</w:t>
      </w:r>
      <w:r>
        <w:rPr>
          <w:rFonts w:ascii="Times New Roman" w:cs="Times New Roman" w:eastAsia="Times New Roman" w:hAnsi="Times New Roman"/>
          <w:sz w:val="20"/>
          <w:szCs w:val="20"/>
          <w:color w:val="auto"/>
        </w:rPr>
        <w:t>. The Administrative Agent shall not have any duties or obligations except those expressly set forth herein and in the other Loan Documents, and its duties hereunder shall be administrative in nature. Without limiting the generality of the foregoing, the Administrative Agent:</w:t>
      </w:r>
    </w:p>
    <w:p>
      <w:pPr>
        <w:spacing w:after="0" w:line="180" w:lineRule="exact"/>
        <w:rPr>
          <w:sz w:val="20"/>
          <w:szCs w:val="20"/>
          <w:color w:val="auto"/>
        </w:rPr>
      </w:pPr>
    </w:p>
    <w:p>
      <w:pPr>
        <w:ind w:left="940" w:right="319" w:firstLine="648"/>
        <w:spacing w:after="0" w:line="269" w:lineRule="auto"/>
        <w:tabs>
          <w:tab w:leader="none" w:pos="1984"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be subject to any fiduciary or other implied duties, regardless of whether a Default has occurred and is continuing;</w:t>
      </w:r>
    </w:p>
    <w:p>
      <w:pPr>
        <w:spacing w:after="0" w:line="159" w:lineRule="exact"/>
        <w:rPr>
          <w:rFonts w:ascii="Times New Roman" w:cs="Times New Roman" w:eastAsia="Times New Roman" w:hAnsi="Times New Roman"/>
          <w:sz w:val="20"/>
          <w:szCs w:val="20"/>
          <w:color w:val="auto"/>
        </w:rPr>
      </w:pPr>
    </w:p>
    <w:p>
      <w:pPr>
        <w:jc w:val="both"/>
        <w:ind w:left="940" w:right="299" w:firstLine="648"/>
        <w:spacing w:after="0" w:line="242" w:lineRule="auto"/>
        <w:tabs>
          <w:tab w:leader="none" w:pos="1984"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92" w:lineRule="exact"/>
        <w:rPr>
          <w:rFonts w:ascii="Times New Roman" w:cs="Times New Roman" w:eastAsia="Times New Roman" w:hAnsi="Times New Roman"/>
          <w:sz w:val="20"/>
          <w:szCs w:val="20"/>
          <w:color w:val="auto"/>
        </w:rPr>
      </w:pPr>
    </w:p>
    <w:p>
      <w:pPr>
        <w:jc w:val="both"/>
        <w:ind w:left="940" w:right="299" w:firstLine="648"/>
        <w:spacing w:after="0" w:line="263" w:lineRule="auto"/>
        <w:tabs>
          <w:tab w:leader="none" w:pos="1984" w:val="left"/>
        </w:tabs>
        <w:numPr>
          <w:ilvl w:val="0"/>
          <w:numId w:val="2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shall not, except as expressly set forth herein and in the other Loan Documents, have any duty to disclose, and shall not be liable for the failure to disclose, any information relating to any of the Borrowers or any of their respective Affiliates that is communicated to or in the possession of the Administrative Agent in any capacity, except for notices reports and other documents expressly required to be furnished to the Lenders by the Administrative Agent herein.</w:t>
      </w:r>
    </w:p>
    <w:p>
      <w:pPr>
        <w:spacing w:after="0" w:line="166" w:lineRule="exact"/>
        <w:rPr>
          <w:sz w:val="20"/>
          <w:szCs w:val="20"/>
          <w:color w:val="auto"/>
        </w:rPr>
      </w:pPr>
    </w:p>
    <w:p>
      <w:pPr>
        <w:jc w:val="both"/>
        <w:ind w:left="300" w:right="299"/>
        <w:spacing w:after="0" w:line="259" w:lineRule="auto"/>
        <w:rPr>
          <w:sz w:val="20"/>
          <w:szCs w:val="20"/>
          <w:color w:val="auto"/>
        </w:rPr>
      </w:pPr>
      <w:r>
        <w:rPr>
          <w:rFonts w:ascii="Times New Roman" w:cs="Times New Roman" w:eastAsia="Times New Roman" w:hAnsi="Times New Roman"/>
          <w:sz w:val="19"/>
          <w:szCs w:val="19"/>
          <w:color w:val="auto"/>
        </w:rPr>
        <w:t>Neither the Administrative Agent nor any of its Related Parties shall be liable for any action taken or not taken by it (i) with the consent or at the request of the Required Lenders (or such other number or percentage of the Lenders as shall be necessary, or as the Administrative Agent shall believe in good faith shall be necessary)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the Company, a Lender or an Issuing Lender.</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89" w:name="page190"/>
    <w:bookmarkEnd w:id="189"/>
    <w:p>
      <w:pPr>
        <w:jc w:val="both"/>
        <w:ind w:left="300" w:right="299"/>
        <w:spacing w:after="0" w:line="242" w:lineRule="auto"/>
        <w:rPr>
          <w:sz w:val="20"/>
          <w:szCs w:val="20"/>
          <w:color w:val="auto"/>
        </w:rPr>
      </w:pPr>
      <w:r>
        <w:rPr>
          <w:rFonts w:ascii="Times New Roman" w:cs="Times New Roman" w:eastAsia="Times New Roman" w:hAnsi="Times New Roman"/>
          <w:sz w:val="20"/>
          <w:szCs w:val="20"/>
          <w:color w:val="auto"/>
        </w:rPr>
        <w:t xml:space="preserve">Neither the Administrative Agent nor any of its Related Parties shall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(v) the satisfaction of any condition set forth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or elsewhere herein, other than to confirm receipt of items expressly required to be delivered to the Administrative Agent, (vi) the creation, perfection or priority of any Lien purported to be created by the Security Documents or (vii) the value or sufficiency of the Collateral.</w:t>
      </w:r>
    </w:p>
    <w:p>
      <w:pPr>
        <w:spacing w:after="0" w:line="190" w:lineRule="exact"/>
        <w:rPr>
          <w:sz w:val="20"/>
          <w:szCs w:val="20"/>
          <w:color w:val="auto"/>
        </w:rPr>
      </w:pPr>
    </w:p>
    <w:p>
      <w:pPr>
        <w:jc w:val="both"/>
        <w:ind w:left="300" w:right="299"/>
        <w:spacing w:after="0" w:line="244" w:lineRule="auto"/>
        <w:rPr>
          <w:sz w:val="20"/>
          <w:szCs w:val="20"/>
          <w:color w:val="auto"/>
        </w:rPr>
      </w:pPr>
      <w:r>
        <w:rPr>
          <w:rFonts w:ascii="Times New Roman" w:cs="Times New Roman" w:eastAsia="Times New Roman" w:hAnsi="Times New Roman"/>
          <w:sz w:val="20"/>
          <w:szCs w:val="20"/>
          <w:color w:val="auto"/>
        </w:rPr>
        <w:t>Neither the Administrative Agent nor any of its Related Parties shall be responsible or have any liability for, or have any duty to ascertain, inquire into, monitor or enforce, compliance with the provisions of this Agreement relating to Disqualified Lenders. Without limiting the generality of the foregoing, the Administrative Agent shall not (i) be obligated to ascertain, monitor or inquire as to whether any Lender or Participant or prospective Lender or Participant is a Disqualified Lender or (ii) have any liability with respect to or arising out of any assignment or participation of Loans, or disclosure of confidential information, to any Disqualified Lender.</w:t>
      </w:r>
    </w:p>
    <w:p>
      <w:pPr>
        <w:spacing w:after="0" w:line="186"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 xml:space="preserve">SECTION 8.04 </w:t>
      </w:r>
      <w:r>
        <w:rPr>
          <w:rFonts w:ascii="Times New Roman" w:cs="Times New Roman" w:eastAsia="Times New Roman" w:hAnsi="Times New Roman"/>
          <w:sz w:val="20"/>
          <w:szCs w:val="20"/>
          <w:u w:val="single" w:color="auto"/>
          <w:color w:val="auto"/>
        </w:rPr>
        <w:t>Reliance by Administrative Agent</w:t>
      </w:r>
      <w:r>
        <w:rPr>
          <w:rFonts w:ascii="Times New Roman" w:cs="Times New Roman" w:eastAsia="Times New Roman" w:hAnsi="Times New Roman"/>
          <w:sz w:val="20"/>
          <w:szCs w:val="20"/>
          <w:color w:val="auto"/>
        </w:rPr>
        <w:t>. The Administrative Agent shall be entitled to rely upon, and shall not incur any liability for relying upon, any notice, request, certificate, communication,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an Issuing Lender, the Administrative Agent may presume that such condition is satisfactory to such Lender or such Issuing Lender unless the Administrative Agent shall have received notice to the contrary from such Lender or such Issuing Lender prior to the making of such Loan or the issuance of such Letter of Credit. The Administrative Agent may consult with legal counsel (who may be counsel for the Company), independent accountants and other experts selected by it, and shall not be liable for any action taken or not taken by it in accordance with the advice of any such counsel, accountants or experts. For purposes of determining compliance with the conditions specified in Section 4.01,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objections.</w:t>
      </w:r>
    </w:p>
    <w:p>
      <w:pPr>
        <w:spacing w:after="0" w:line="187"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 xml:space="preserve">SECTION 8.05 </w:t>
      </w:r>
      <w:r>
        <w:rPr>
          <w:rFonts w:ascii="Times New Roman" w:cs="Times New Roman" w:eastAsia="Times New Roman" w:hAnsi="Times New Roman"/>
          <w:sz w:val="20"/>
          <w:szCs w:val="20"/>
          <w:u w:val="single" w:color="auto"/>
          <w:color w:val="auto"/>
        </w:rPr>
        <w:t>Delegation of Duties</w:t>
      </w:r>
      <w:r>
        <w:rPr>
          <w:rFonts w:ascii="Times New Roman" w:cs="Times New Roman" w:eastAsia="Times New Roman" w:hAnsi="Times New Roman"/>
          <w:sz w:val="20"/>
          <w:szCs w:val="20"/>
          <w:color w:val="auto"/>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90" w:name="page191"/>
    <w:bookmarkEnd w:id="190"/>
    <w:p>
      <w:pPr>
        <w:ind w:left="940"/>
        <w:spacing w:after="0"/>
        <w:tabs>
          <w:tab w:leader="none" w:pos="2500" w:val="left"/>
        </w:tabs>
        <w:rPr>
          <w:sz w:val="20"/>
          <w:szCs w:val="20"/>
          <w:color w:val="auto"/>
        </w:rPr>
      </w:pPr>
      <w:r>
        <w:rPr>
          <w:rFonts w:ascii="Times New Roman" w:cs="Times New Roman" w:eastAsia="Times New Roman" w:hAnsi="Times New Roman"/>
          <w:sz w:val="20"/>
          <w:szCs w:val="20"/>
          <w:color w:val="auto"/>
        </w:rPr>
        <w:t>SECTION 8.06</w:t>
      </w:r>
      <w:r>
        <w:rPr>
          <w:sz w:val="20"/>
          <w:szCs w:val="20"/>
          <w:color w:val="auto"/>
        </w:rPr>
        <w:tab/>
      </w:r>
      <w:r>
        <w:rPr>
          <w:rFonts w:ascii="Times New Roman" w:cs="Times New Roman" w:eastAsia="Times New Roman" w:hAnsi="Times New Roman"/>
          <w:sz w:val="19"/>
          <w:szCs w:val="19"/>
          <w:u w:val="single" w:color="auto"/>
          <w:color w:val="auto"/>
        </w:rPr>
        <w:t>Resignation of Administrative Agent</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940" w:right="299" w:firstLine="648"/>
        <w:spacing w:after="0" w:line="241" w:lineRule="auto"/>
        <w:tabs>
          <w:tab w:leader="none" w:pos="1984"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may at any time give notice of its resignation to the Lenders, the Issuing Lenders and the Company. Upon receipt of any such notice of resignation, the Required Lenders shall have the right, in consultation with the Company,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Times New Roman" w:cs="Times New Roman" w:eastAsia="Times New Roman" w:hAnsi="Times New Roman"/>
          <w:sz w:val="20"/>
          <w:szCs w:val="20"/>
          <w:u w:val="single" w:color="auto"/>
          <w:color w:val="auto"/>
        </w:rPr>
        <w:t>Resignation Effective Date</w:t>
      </w:r>
      <w:r>
        <w:rPr>
          <w:rFonts w:ascii="Times New Roman" w:cs="Times New Roman" w:eastAsia="Times New Roman" w:hAnsi="Times New Roman"/>
          <w:sz w:val="20"/>
          <w:szCs w:val="20"/>
          <w:color w:val="auto"/>
        </w:rPr>
        <w:t>”), then the retiring Administrative Agent may (but shall not be obligated to) on behalf of the Lenders and the Issuing Lenders, appoint a successor Administrative Agent meeting the qualifications set forth above, provided that in no event shall any such successor Administrative Agent be a Defaulting Lender. Whether or not a successor has been appointed, such resignation shall become effective in accordance with such notice on the Resignation Effective Date.</w:t>
      </w:r>
    </w:p>
    <w:p>
      <w:pPr>
        <w:spacing w:after="0" w:line="197" w:lineRule="exact"/>
        <w:rPr>
          <w:rFonts w:ascii="Times New Roman" w:cs="Times New Roman" w:eastAsia="Times New Roman" w:hAnsi="Times New Roman"/>
          <w:sz w:val="20"/>
          <w:szCs w:val="20"/>
          <w:color w:val="auto"/>
        </w:rPr>
      </w:pPr>
    </w:p>
    <w:p>
      <w:pPr>
        <w:jc w:val="both"/>
        <w:ind w:left="940" w:right="299" w:firstLine="648"/>
        <w:spacing w:after="0" w:line="243" w:lineRule="auto"/>
        <w:tabs>
          <w:tab w:leader="none" w:pos="1984"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Person serving as Administrative Agent is a Defaulting Lender pursuant to clause (d) of the definition thereof, the Required Lenders may, to the extent permitted by applicable law, by notice in writing to the Company and such Person remove such Person as Administrative Agent and, in consultation with the Company, appoint a successor. If no such successor shall have been so appointed by the Required Lenders and shall have accepted such appointment within 30 days (or such earlier day as shall be agreed by the Required Lenders) (the “</w:t>
      </w:r>
      <w:r>
        <w:rPr>
          <w:rFonts w:ascii="Times New Roman" w:cs="Times New Roman" w:eastAsia="Times New Roman" w:hAnsi="Times New Roman"/>
          <w:sz w:val="20"/>
          <w:szCs w:val="20"/>
          <w:u w:val="single" w:color="auto"/>
          <w:color w:val="auto"/>
        </w:rPr>
        <w:t>Removal Effective Date</w:t>
      </w:r>
      <w:r>
        <w:rPr>
          <w:rFonts w:ascii="Times New Roman" w:cs="Times New Roman" w:eastAsia="Times New Roman" w:hAnsi="Times New Roman"/>
          <w:sz w:val="20"/>
          <w:szCs w:val="20"/>
          <w:color w:val="auto"/>
        </w:rPr>
        <w:t>”), then such removal shall nonetheless become effective in accordance with such notice on the Removal Effective Date.</w:t>
      </w:r>
    </w:p>
    <w:p>
      <w:pPr>
        <w:spacing w:after="0" w:line="189" w:lineRule="exact"/>
        <w:rPr>
          <w:rFonts w:ascii="Times New Roman" w:cs="Times New Roman" w:eastAsia="Times New Roman" w:hAnsi="Times New Roman"/>
          <w:sz w:val="20"/>
          <w:szCs w:val="20"/>
          <w:color w:val="auto"/>
        </w:rPr>
      </w:pPr>
    </w:p>
    <w:p>
      <w:pPr>
        <w:jc w:val="both"/>
        <w:ind w:left="940" w:right="299" w:firstLine="648"/>
        <w:spacing w:after="0"/>
        <w:tabs>
          <w:tab w:leader="none" w:pos="1984"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effect from the Resignation Effective Date or the Removal Effective Date (as applicable) (1) the retiring or removed Administrative Agent shall be discharged from its duties and obligations hereunder and under the other Loan Documents (except that in the case of any collateral security held by the Administrative Agent on behalf of the Lenders or the Issuing Lenders under any of the Loan Documents, the retiring or removed Administrative Agent shall continue to hold such collateral security until such time as a successor Administrative Agent is appointed) and (2) except for any indemnity payments or other amounts then owed to the retiring or removed Administrative Agent, all payments, communications and determinations provided to be made by, to or through the Administrative Agent shall instead be made by or to each Lender and each Issuing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Times New Roman" w:cs="Times New Roman" w:eastAsia="Times New Roman" w:hAnsi="Times New Roman"/>
          <w:sz w:val="20"/>
          <w:szCs w:val="20"/>
          <w:u w:val="single" w:color="auto"/>
          <w:color w:val="auto"/>
        </w:rPr>
        <w:t>Section 3.01(g)</w:t>
      </w:r>
      <w:r>
        <w:rPr>
          <w:rFonts w:ascii="Times New Roman" w:cs="Times New Roman" w:eastAsia="Times New Roman" w:hAnsi="Times New Roman"/>
          <w:sz w:val="20"/>
          <w:szCs w:val="20"/>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 The fees payable by the Company to a successor Administrative Agent shall be the same as those payable to its predecessor unless otherwise agreed between the Company and such successor. After the retiring or removed Administrative Agent’s resignation or removal hereunder and under the other Loan Documents, the provisions of this Article and Section 9.04 shall continue in effect for the benefit of such retiring or removed Administrative Agent, its sub agents and their respective Related Parties in respect of any actions taken or omitted to be taken by any of them (i) while the retiring or removed Administrative Agent was acting as Administrative Agent and (ii) after such resignation or removal for as long as any of them continues to act in any capacity hereunder or under the other Loan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91" w:name="page192"/>
    <w:bookmarkEnd w:id="191"/>
    <w:p>
      <w:pPr>
        <w:jc w:val="both"/>
        <w:ind w:left="940" w:right="299"/>
        <w:spacing w:after="0" w:line="254" w:lineRule="auto"/>
        <w:rPr>
          <w:sz w:val="20"/>
          <w:szCs w:val="20"/>
          <w:color w:val="auto"/>
        </w:rPr>
      </w:pPr>
      <w:r>
        <w:rPr>
          <w:rFonts w:ascii="Times New Roman" w:cs="Times New Roman" w:eastAsia="Times New Roman" w:hAnsi="Times New Roman"/>
          <w:sz w:val="20"/>
          <w:szCs w:val="20"/>
          <w:color w:val="auto"/>
        </w:rPr>
        <w:t>Documents, including (a) acting as collateral agent or otherwise holding any collateral security on behalf of any of the Lenders and (b) in respect of any actions taken in connection with transferring the agency to any successor Administrative Agent.</w:t>
      </w:r>
    </w:p>
    <w:p>
      <w:pPr>
        <w:spacing w:after="0" w:line="174" w:lineRule="exact"/>
        <w:rPr>
          <w:sz w:val="20"/>
          <w:szCs w:val="20"/>
          <w:color w:val="auto"/>
        </w:rPr>
      </w:pPr>
    </w:p>
    <w:p>
      <w:pPr>
        <w:jc w:val="both"/>
        <w:ind w:left="940" w:right="299" w:firstLine="648"/>
        <w:spacing w:after="0"/>
        <w:tabs>
          <w:tab w:leader="none" w:pos="1984"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resignation by Bank of America as Administrative Agent pursuant to this Section shall also constitute its resignation as an Issuing Lender and Swingline Lender. If Bank of America resigns as an Issuing Lender, it shall retain all the rights, powers, privileges and duties of an Issuing Lender hereunder with respect to all Letters of Credit outstanding as of the effective date of its resignation as an Issuing Lender and all L/C Obligations with respect thereto, including the right to require the Lenders to make Base Rate Loans or fund risk participations in Unreimbursed Amounts pursuant to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xml:space="preserve">. If Bank of America resigns as Swingline Lender, it shall retain all the rights of the Swingline Lender provided for hereunder with respect to Swingline Loans made by it and outstanding as of the effective date of such resignation, including the right to require the Lenders to make Base Rate Loans or fund risk participations in outstanding Swingline Loans pursuant to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Upon the appointment by the Company of a successor Issuing Lender or Swingline Lender hereunder (which successor shall in all cases be a Lender other than a Defaulting Lender), (a) such successor shall succeed to and become vested with all of the rights, powers, privileges and duties of the retiring Issuing Lender or Swingline Lender, as applicable, (b) the retiring Issuing Lender and Swingline Lender shall be discharged from all of their respective duties and obligations hereunder or under the other Loan Documents, and (c) the successor Issuing Lender shall issue letters of credit in substitution for the Letters of Credit, if any, outstanding at the time of such succession or make other arrangements satisfactory to Bank of America to effectively assume the obligations of Bank of America with respect to such Letters of Credit. Notwithstanding the foregoing, it is hereby understood and agreed that, for the avoidance of doubt, after the resignation of Bank of America as an Issuing Lender but prior to the appointment by the Company of an Issuing Lender to succeed Bank of America (in its capacity as an Issuing Lender), the Company shall continue to be permitted to request Letters of Credit from other existing or newly appointed Issuing Lenders in accordance with the terms of this Agreement.</w:t>
      </w:r>
    </w:p>
    <w:p>
      <w:pPr>
        <w:spacing w:after="0" w:line="204" w:lineRule="exact"/>
        <w:rPr>
          <w:sz w:val="20"/>
          <w:szCs w:val="20"/>
          <w:color w:val="auto"/>
        </w:rPr>
      </w:pPr>
    </w:p>
    <w:p>
      <w:pPr>
        <w:jc w:val="both"/>
        <w:ind w:left="300" w:right="299" w:firstLine="648"/>
        <w:spacing w:after="0"/>
        <w:rPr>
          <w:sz w:val="20"/>
          <w:szCs w:val="20"/>
          <w:color w:val="auto"/>
        </w:rPr>
      </w:pPr>
      <w:r>
        <w:rPr>
          <w:rFonts w:ascii="Times New Roman" w:cs="Times New Roman" w:eastAsia="Times New Roman" w:hAnsi="Times New Roman"/>
          <w:sz w:val="20"/>
          <w:szCs w:val="20"/>
          <w:color w:val="auto"/>
        </w:rPr>
        <w:t xml:space="preserve">SECTION 8.07 </w:t>
      </w:r>
      <w:r>
        <w:rPr>
          <w:rFonts w:ascii="Times New Roman" w:cs="Times New Roman" w:eastAsia="Times New Roman" w:hAnsi="Times New Roman"/>
          <w:sz w:val="20"/>
          <w:szCs w:val="20"/>
          <w:u w:val="single" w:color="auto"/>
          <w:color w:val="auto"/>
        </w:rPr>
        <w:t>Non-Reliance on Administrative Agent and Other Lenders</w:t>
      </w:r>
      <w:r>
        <w:rPr>
          <w:rFonts w:ascii="Times New Roman" w:cs="Times New Roman" w:eastAsia="Times New Roman" w:hAnsi="Times New Roman"/>
          <w:sz w:val="20"/>
          <w:szCs w:val="20"/>
          <w:color w:val="auto"/>
        </w:rPr>
        <w:t>. Each Lender and each Issuing Lender expressly acknowledges that none of the Administrative Agent nor any Arranger has made any representation or warranty to it, and that no act by the Administrative Agent or any Arranger hereafter taken, including any consent to, and acceptance of any assignment or review of the affairs of any Loan Party or any Affiliate thereof, shall be deemed to constitute any representation or warranty by the Administrative Agent or such Arranger to any Lender or any Issuing Lender as to any matter, including whether the Administrative Agent or such Arranger have disclosed material information in their (or their Related Parties’) possession. Each Lender and each Issuing Lender represents to the Administrative Agent and the Arrangers that it has, independently and without reliance upon the Administrative Agent, any Arranger,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 hereunder. Each Lender and each Issuing Lender also acknowledges that it will, independently and without reliance upon the Administrative Agent, any Arranger,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and each Issuing Lender represents and warrants that (i) the Loan Documents set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92" w:name="page193"/>
    <w:bookmarkEnd w:id="192"/>
    <w:p>
      <w:pPr>
        <w:jc w:val="both"/>
        <w:ind w:left="300" w:right="299"/>
        <w:spacing w:after="0" w:line="242" w:lineRule="auto"/>
        <w:rPr>
          <w:sz w:val="20"/>
          <w:szCs w:val="20"/>
          <w:color w:val="auto"/>
        </w:rPr>
      </w:pPr>
      <w:r>
        <w:rPr>
          <w:rFonts w:ascii="Times New Roman" w:cs="Times New Roman" w:eastAsia="Times New Roman" w:hAnsi="Times New Roman"/>
          <w:sz w:val="20"/>
          <w:szCs w:val="20"/>
          <w:color w:val="auto"/>
        </w:rPr>
        <w:t>forth the terms of a commercial lending facility and (ii) it is engaged in making, acquiring or holding commercial loans in the ordinary course and is entering into this Agreement as a Lender or an Issuing Lender for the purpose of making, acquiring or holding commercial loans and providing other facilities set forth herein as may be applicable to such Lender or such Issuing Lender, and not for the purpose of purchasing, acquiring or holding any other type of financial instrument, and each Lender and each Issuing Lender agrees not to assert a claim in contravention of the foregoing. Each Lender and each Issuing Lender represents and warrants that it is sophisticated with respect to decisions to make, acquire and/or hold commercial loans and to provide other facilities set forth herein, as may be applicable to such Lender or such Issuing Lender,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190"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8.08 </w:t>
      </w:r>
      <w:r>
        <w:rPr>
          <w:rFonts w:ascii="Times New Roman" w:cs="Times New Roman" w:eastAsia="Times New Roman" w:hAnsi="Times New Roman"/>
          <w:sz w:val="20"/>
          <w:szCs w:val="20"/>
          <w:u w:val="single" w:color="auto"/>
          <w:color w:val="auto"/>
        </w:rPr>
        <w:t>No Other Duties, Etc</w:t>
      </w:r>
      <w:r>
        <w:rPr>
          <w:rFonts w:ascii="Times New Roman" w:cs="Times New Roman" w:eastAsia="Times New Roman" w:hAnsi="Times New Roman"/>
          <w:sz w:val="20"/>
          <w:szCs w:val="20"/>
          <w:color w:val="auto"/>
        </w:rPr>
        <w:t>. Anything herein to the contrary notwithstanding, none of the Bookrunners, Arrangers or other agents listed on the cover page hereof shall have any powers, duties or responsibilities under this Agreement or any of the other Loan Documents, except in its capacity, as applicable, as the Administrative Agent, a Lender or an Issuing Lender hereunder.</w:t>
      </w:r>
    </w:p>
    <w:p>
      <w:pPr>
        <w:spacing w:after="0" w:line="180"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 xml:space="preserve">SECTION 8.09 </w:t>
      </w:r>
      <w:r>
        <w:rPr>
          <w:rFonts w:ascii="Times New Roman" w:cs="Times New Roman" w:eastAsia="Times New Roman" w:hAnsi="Times New Roman"/>
          <w:sz w:val="20"/>
          <w:szCs w:val="20"/>
          <w:u w:val="single" w:color="auto"/>
          <w:color w:val="auto"/>
        </w:rPr>
        <w:t>Administrative Agent May File Proofs of Claim; Credit Bidding</w:t>
      </w:r>
      <w:r>
        <w:rPr>
          <w:rFonts w:ascii="Times New Roman" w:cs="Times New Roman" w:eastAsia="Times New Roman" w:hAnsi="Times New Roman"/>
          <w:sz w:val="20"/>
          <w:szCs w:val="20"/>
          <w:color w:val="auto"/>
        </w:rPr>
        <w:t>. 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any Borrower) shall be entitled and empowered, by intervention in such proceeding or otherwise:</w:t>
      </w:r>
    </w:p>
    <w:p>
      <w:pPr>
        <w:spacing w:after="0" w:line="184" w:lineRule="exact"/>
        <w:rPr>
          <w:sz w:val="20"/>
          <w:szCs w:val="20"/>
          <w:color w:val="auto"/>
        </w:rPr>
      </w:pPr>
    </w:p>
    <w:p>
      <w:pPr>
        <w:jc w:val="both"/>
        <w:ind w:left="940" w:right="299" w:firstLine="648"/>
        <w:spacing w:after="0" w:line="257" w:lineRule="auto"/>
        <w:tabs>
          <w:tab w:leader="none" w:pos="1984" w:val="left"/>
        </w:tabs>
        <w:numPr>
          <w:ilvl w:val="0"/>
          <w:numId w:val="2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Issuing Lenders and the Administrative Agent (including any claim for the reasonable compensation, expenses, disbursements and advances of the Lenders, the Issuing Lenders and the Administrative Agent and their respective agents and counsel and all other amounts due the Lenders, the Issuing Lenders and the Administrative Agent under </w:t>
      </w:r>
      <w:r>
        <w:rPr>
          <w:rFonts w:ascii="Times New Roman" w:cs="Times New Roman" w:eastAsia="Times New Roman" w:hAnsi="Times New Roman"/>
          <w:sz w:val="19"/>
          <w:szCs w:val="19"/>
          <w:u w:val="single" w:color="auto"/>
          <w:color w:val="auto"/>
        </w:rPr>
        <w:t>Sections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2.06(c)</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2.13</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9.03</w:t>
      </w:r>
      <w:r>
        <w:rPr>
          <w:rFonts w:ascii="Times New Roman" w:cs="Times New Roman" w:eastAsia="Times New Roman" w:hAnsi="Times New Roman"/>
          <w:sz w:val="19"/>
          <w:szCs w:val="19"/>
          <w:color w:val="auto"/>
        </w:rPr>
        <w:t>) allowed in such judicial proceeding; and to collect and receive any monies or other property payable or deliverable on any such claims and to distribute the same;</w:t>
      </w:r>
    </w:p>
    <w:p>
      <w:pPr>
        <w:spacing w:after="0" w:line="175" w:lineRule="exact"/>
        <w:rPr>
          <w:rFonts w:ascii="Times New Roman" w:cs="Times New Roman" w:eastAsia="Times New Roman" w:hAnsi="Times New Roman"/>
          <w:sz w:val="19"/>
          <w:szCs w:val="19"/>
          <w:color w:val="auto"/>
        </w:rPr>
      </w:pPr>
    </w:p>
    <w:p>
      <w:pPr>
        <w:jc w:val="both"/>
        <w:ind w:left="940" w:right="299" w:firstLine="648"/>
        <w:spacing w:after="0" w:line="244" w:lineRule="auto"/>
        <w:tabs>
          <w:tab w:leader="none" w:pos="1984"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and any custodian, receiver, assignee, trustee, liquidator, sequestrator or other similar official in any such judicial proceeding is hereby authorized by each Lender and each Issuing Lender to make such payments to the Administrative Agent and, in the event that the Administrative Agent shall consent to the making of such payments directly to the Lenders and the Issuing Lenders,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20"/>
          <w:szCs w:val="20"/>
          <w:u w:val="single" w:color="auto"/>
          <w:color w:val="auto"/>
        </w:rPr>
        <w:t>Sections 2.13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9.03</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left="300" w:right="299"/>
        <w:spacing w:after="0" w:line="246" w:lineRule="auto"/>
        <w:rPr>
          <w:sz w:val="20"/>
          <w:szCs w:val="20"/>
          <w:color w:val="auto"/>
        </w:rPr>
      </w:pPr>
      <w:r>
        <w:rPr>
          <w:rFonts w:ascii="Times New Roman" w:cs="Times New Roman" w:eastAsia="Times New Roman" w:hAnsi="Times New Roman"/>
          <w:sz w:val="20"/>
          <w:szCs w:val="20"/>
          <w:color w:val="auto"/>
        </w:rPr>
        <w:t>Nothing contained herein shall be deemed to authorize the Administrative Agent to authorize or consent to or accept or adopt on behalf of any Lender or any Issuing Lender any plan of reorganization, arrangement, adjustment or composition affecting the Obligations or the rights of any Lender or any Issuing Lender to authorize the Administrative Agent to vote in respect of the claim of any Lender or any Issuing Lender in any such proceeding.</w:t>
      </w:r>
    </w:p>
    <w:p>
      <w:pPr>
        <w:spacing w:after="0" w:line="185" w:lineRule="exact"/>
        <w:rPr>
          <w:sz w:val="20"/>
          <w:szCs w:val="20"/>
          <w:color w:val="auto"/>
        </w:rPr>
      </w:pPr>
    </w:p>
    <w:p>
      <w:pPr>
        <w:jc w:val="both"/>
        <w:ind w:left="300" w:right="299"/>
        <w:spacing w:after="0" w:line="249" w:lineRule="auto"/>
        <w:rPr>
          <w:sz w:val="20"/>
          <w:szCs w:val="20"/>
          <w:color w:val="auto"/>
        </w:rPr>
      </w:pPr>
      <w:r>
        <w:rPr>
          <w:rFonts w:ascii="Times New Roman" w:cs="Times New Roman" w:eastAsia="Times New Roman" w:hAnsi="Times New Roman"/>
          <w:sz w:val="20"/>
          <w:szCs w:val="20"/>
          <w:color w:val="auto"/>
        </w:rPr>
        <w:t>The Secured Parties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93" w:name="page194"/>
    <w:bookmarkEnd w:id="193"/>
    <w:p>
      <w:pPr>
        <w:jc w:val="both"/>
        <w:ind w:left="300" w:right="299"/>
        <w:spacing w:after="0" w:line="253" w:lineRule="auto"/>
        <w:rPr>
          <w:sz w:val="20"/>
          <w:szCs w:val="20"/>
          <w:color w:val="auto"/>
        </w:rPr>
      </w:pPr>
      <w:r>
        <w:rPr>
          <w:rFonts w:ascii="Times New Roman" w:cs="Times New Roman" w:eastAsia="Times New Roman" w:hAnsi="Times New Roman"/>
          <w:sz w:val="19"/>
          <w:szCs w:val="19"/>
          <w:color w:val="auto"/>
        </w:rPr>
        <w:t>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or any similar Requirement of Laws in any other jurisdictions to which a Loan Party is subject, (b) at any other sale or foreclosure or acceptance of collateral in lieu of debt conducted by (or with the consent or at the direction of) the Administrative Agent (whether by judicial action or otherwise) in accordance with any applicable Requirement of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Times New Roman" w:cs="Times New Roman" w:eastAsia="Times New Roman" w:hAnsi="Times New Roman"/>
          <w:sz w:val="19"/>
          <w:szCs w:val="19"/>
          <w:u w:val="single" w:color="auto"/>
          <w:color w:val="auto"/>
        </w:rPr>
        <w:t>Section 9.02(b)(ii)</w:t>
      </w:r>
      <w:r>
        <w:rPr>
          <w:rFonts w:ascii="Times New Roman" w:cs="Times New Roman" w:eastAsia="Times New Roman" w:hAnsi="Times New Roman"/>
          <w:sz w:val="19"/>
          <w:szCs w:val="19"/>
          <w:color w:val="auto"/>
        </w:rPr>
        <w:t>), (iii) the Administrative Agent shall be authorized to assign the relevant Obligations to any such acquisition vehicle pro rata by the Lenders, as a result of which each of the Lenders shall be deemed to have received a pro rata portion of any Equity Interests and/or debt instruments issued by such an acquisition vehicle on account of the assignment of the Obligations to be credit bid, all without the need for any Secured Party or acquisition vehicle to take any further action, and (iv)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spacing w:after="0" w:line="200" w:lineRule="exact"/>
        <w:rPr>
          <w:sz w:val="20"/>
          <w:szCs w:val="20"/>
          <w:color w:val="auto"/>
        </w:rPr>
      </w:pPr>
    </w:p>
    <w:p>
      <w:pPr>
        <w:spacing w:after="0" w:line="222"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8.10 </w:t>
      </w:r>
      <w:r>
        <w:rPr>
          <w:rFonts w:ascii="Times New Roman" w:cs="Times New Roman" w:eastAsia="Times New Roman" w:hAnsi="Times New Roman"/>
          <w:sz w:val="20"/>
          <w:szCs w:val="20"/>
          <w:u w:val="single" w:color="auto"/>
          <w:color w:val="auto"/>
        </w:rPr>
        <w:t>Collateral and Guaranty Matters</w:t>
      </w:r>
      <w:r>
        <w:rPr>
          <w:rFonts w:ascii="Times New Roman" w:cs="Times New Roman" w:eastAsia="Times New Roman" w:hAnsi="Times New Roman"/>
          <w:sz w:val="20"/>
          <w:szCs w:val="20"/>
          <w:color w:val="auto"/>
        </w:rPr>
        <w:t xml:space="preserve">. Without limiting the provisions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8.09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9.14</w:t>
      </w:r>
      <w:r>
        <w:rPr>
          <w:rFonts w:ascii="Times New Roman" w:cs="Times New Roman" w:eastAsia="Times New Roman" w:hAnsi="Times New Roman"/>
          <w:sz w:val="20"/>
          <w:szCs w:val="20"/>
          <w:color w:val="auto"/>
        </w:rPr>
        <w:t>, the Lenders and the Issuing Lenders irrevocably authorize the Administrative Agent, at its option and in its discretion,</w:t>
      </w:r>
    </w:p>
    <w:p>
      <w:pPr>
        <w:spacing w:after="0" w:line="174" w:lineRule="exact"/>
        <w:rPr>
          <w:sz w:val="20"/>
          <w:szCs w:val="20"/>
          <w:color w:val="auto"/>
        </w:rPr>
      </w:pPr>
    </w:p>
    <w:p>
      <w:pPr>
        <w:jc w:val="both"/>
        <w:ind w:left="940" w:right="299" w:firstLine="648"/>
        <w:spacing w:after="0" w:line="256" w:lineRule="auto"/>
        <w:tabs>
          <w:tab w:leader="none" w:pos="1984" w:val="left"/>
        </w:tabs>
        <w:numPr>
          <w:ilvl w:val="1"/>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release any Lien on any property granted to or held by the Administrative Agent under any Loan Document (i) upon termination of the Aggregate Commitments and payment in full of all Obligations (other than contingent indemnification obligations) and the expiration or termination of all Letters of Credit (other than Letters of Credit as to which other arrangements satisfactory to the Administrative Agent and the applicable Issuing Lender shall have been made),</w:t>
      </w:r>
    </w:p>
    <w:p>
      <w:pPr>
        <w:spacing w:after="0" w:line="4" w:lineRule="exact"/>
        <w:rPr>
          <w:rFonts w:ascii="Times New Roman" w:cs="Times New Roman" w:eastAsia="Times New Roman" w:hAnsi="Times New Roman"/>
          <w:sz w:val="19"/>
          <w:szCs w:val="19"/>
          <w:color w:val="auto"/>
        </w:rPr>
      </w:pPr>
    </w:p>
    <w:p>
      <w:pPr>
        <w:jc w:val="both"/>
        <w:ind w:left="940" w:right="319"/>
        <w:spacing w:after="0" w:line="241" w:lineRule="auto"/>
        <w:tabs>
          <w:tab w:leader="none" w:pos="1251"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that is sold or otherwise disposed of or to be sold or otherwise disposed of as part of or in connection with any sale or other disposition permitted hereunder or under any other Loan Document, (iii) pursuant to the terms of </w:t>
      </w:r>
      <w:r>
        <w:rPr>
          <w:rFonts w:ascii="Times New Roman" w:cs="Times New Roman" w:eastAsia="Times New Roman" w:hAnsi="Times New Roman"/>
          <w:sz w:val="20"/>
          <w:szCs w:val="20"/>
          <w:u w:val="single" w:color="auto"/>
          <w:color w:val="auto"/>
        </w:rPr>
        <w:t>Section 5.17</w:t>
      </w:r>
      <w:r>
        <w:rPr>
          <w:rFonts w:ascii="Times New Roman" w:cs="Times New Roman" w:eastAsia="Times New Roman" w:hAnsi="Times New Roman"/>
          <w:sz w:val="20"/>
          <w:szCs w:val="20"/>
          <w:color w:val="auto"/>
        </w:rPr>
        <w:t xml:space="preserve"> or (iv) subject to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if approved, authorized or ratified in writing by the Required Lenders;</w:t>
      </w:r>
    </w:p>
    <w:p>
      <w:pPr>
        <w:spacing w:after="0" w:line="188" w:lineRule="exact"/>
        <w:rPr>
          <w:rFonts w:ascii="Times New Roman" w:cs="Times New Roman" w:eastAsia="Times New Roman" w:hAnsi="Times New Roman"/>
          <w:sz w:val="20"/>
          <w:szCs w:val="20"/>
          <w:color w:val="auto"/>
        </w:rPr>
      </w:pPr>
    </w:p>
    <w:p>
      <w:pPr>
        <w:jc w:val="both"/>
        <w:ind w:left="940" w:right="319" w:firstLine="648"/>
        <w:spacing w:after="0" w:line="254" w:lineRule="auto"/>
        <w:tabs>
          <w:tab w:leader="none" w:pos="1984" w:val="left"/>
        </w:tabs>
        <w:numPr>
          <w:ilvl w:val="1"/>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subordinate or release any Lien on any property granted to or held by the Administrative Agent under any Loan Document to the holder of any Lien on such property that is permitted by </w:t>
      </w:r>
      <w:r>
        <w:rPr>
          <w:rFonts w:ascii="Times New Roman" w:cs="Times New Roman" w:eastAsia="Times New Roman" w:hAnsi="Times New Roman"/>
          <w:sz w:val="20"/>
          <w:szCs w:val="20"/>
          <w:u w:val="single" w:color="auto"/>
          <w:color w:val="auto"/>
        </w:rPr>
        <w:t>Section 6.02 (e)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(r)</w:t>
      </w:r>
      <w:r>
        <w:rPr>
          <w:rFonts w:ascii="Times New Roman" w:cs="Times New Roman" w:eastAsia="Times New Roman" w:hAnsi="Times New Roman"/>
          <w:sz w:val="20"/>
          <w:szCs w:val="20"/>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94" w:name="page195"/>
    <w:bookmarkEnd w:id="194"/>
    <w:p>
      <w:pPr>
        <w:jc w:val="both"/>
        <w:ind w:left="940" w:right="319" w:firstLine="648"/>
        <w:spacing w:after="0" w:line="254" w:lineRule="auto"/>
        <w:tabs>
          <w:tab w:leader="none" w:pos="1984"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release any Subsidiary Guarantor from its obligations under the Guarantee Agreement if such Person ceases to be a Subsidiary as a result of a transaction permitted under the Loan Documents.</w:t>
      </w:r>
    </w:p>
    <w:p>
      <w:pPr>
        <w:spacing w:after="0" w:line="174" w:lineRule="exact"/>
        <w:rPr>
          <w:sz w:val="20"/>
          <w:szCs w:val="20"/>
          <w:color w:val="auto"/>
        </w:rPr>
      </w:pPr>
    </w:p>
    <w:p>
      <w:pPr>
        <w:jc w:val="both"/>
        <w:ind w:left="300" w:right="299"/>
        <w:spacing w:after="0" w:line="249" w:lineRule="auto"/>
        <w:rPr>
          <w:sz w:val="20"/>
          <w:szCs w:val="20"/>
          <w:color w:val="auto"/>
        </w:rPr>
      </w:pPr>
      <w:r>
        <w:rPr>
          <w:rFonts w:ascii="Times New Roman" w:cs="Times New Roman" w:eastAsia="Times New Roman" w:hAnsi="Times New Roman"/>
          <w:sz w:val="20"/>
          <w:szCs w:val="20"/>
          <w:color w:val="auto"/>
        </w:rPr>
        <w:t xml:space="preserve">Upon request by the Administrative Agent at any time, the Required Lenders will confirm in writing the Administrative Agent’s authority to release or subordinate its interest in particular types or items of property, or to release any Subsidiary Guarantor from its obligations under the Guarantee Agreement pursuant to this </w:t>
      </w:r>
      <w:r>
        <w:rPr>
          <w:rFonts w:ascii="Times New Roman" w:cs="Times New Roman" w:eastAsia="Times New Roman" w:hAnsi="Times New Roman"/>
          <w:sz w:val="20"/>
          <w:szCs w:val="20"/>
          <w:u w:val="single" w:color="auto"/>
          <w:color w:val="auto"/>
        </w:rPr>
        <w:t>Section 8.10</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left="300" w:right="299"/>
        <w:spacing w:after="0" w:line="246" w:lineRule="auto"/>
        <w:rPr>
          <w:sz w:val="20"/>
          <w:szCs w:val="20"/>
          <w:color w:val="auto"/>
        </w:rPr>
      </w:pPr>
      <w:r>
        <w:rPr>
          <w:rFonts w:ascii="Times New Roman" w:cs="Times New Roman" w:eastAsia="Times New Roman" w:hAnsi="Times New Roman"/>
          <w:sz w:val="20"/>
          <w:szCs w:val="20"/>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85"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 xml:space="preserve">SECTION 8.11 </w:t>
      </w:r>
      <w:r>
        <w:rPr>
          <w:rFonts w:ascii="Times New Roman" w:cs="Times New Roman" w:eastAsia="Times New Roman" w:hAnsi="Times New Roman"/>
          <w:sz w:val="20"/>
          <w:szCs w:val="20"/>
          <w:u w:val="single" w:color="auto"/>
          <w:color w:val="auto"/>
        </w:rPr>
        <w:t>Secured Cash Management Obligations and Secured Hedge Obligations</w:t>
      </w:r>
      <w:r>
        <w:rPr>
          <w:rFonts w:ascii="Times New Roman" w:cs="Times New Roman" w:eastAsia="Times New Roman" w:hAnsi="Times New Roman"/>
          <w:sz w:val="20"/>
          <w:szCs w:val="20"/>
          <w:color w:val="auto"/>
        </w:rPr>
        <w:t>. Except as otherwise expressly set forth herein, no provider of Secured Cash Management Obligations or Secured Hedging Obligations that obtains the benefit of the provisions of the Guarantee Agreement or any Collateral by virtue of the provisions hereof or any Loan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the Guarantee Agreement or any Collateral) other than in its capacity as a Lender and, in such case, only to the extent expressly provided in the Loan Documents. The Administrative Agent shall not be required to verify the payment of, or that other satisfactory arrangements have been made with respect to, Secured Cash Management Obligations and Secured Hedge Obligations in the case of termination of the Aggregate Commitments and payment in full of all Obligations (other than contingent indemnification obligations) and the expiration or termination of all Letters of Credit (other than Letters of Credit as to which other arrangements satisfactory to the Administrative Agent and the applicable Issuing Lender shall have been made).</w:t>
      </w:r>
    </w:p>
    <w:p>
      <w:pPr>
        <w:spacing w:after="0" w:line="194"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 xml:space="preserve">SECTION 8.12 </w:t>
      </w:r>
      <w:r>
        <w:rPr>
          <w:rFonts w:ascii="Times New Roman" w:cs="Times New Roman" w:eastAsia="Times New Roman" w:hAnsi="Times New Roman"/>
          <w:sz w:val="20"/>
          <w:szCs w:val="20"/>
          <w:u w:val="single" w:color="auto"/>
          <w:color w:val="auto"/>
        </w:rPr>
        <w:t>Recovery of Erroneous Payments</w:t>
      </w:r>
      <w:r>
        <w:rPr>
          <w:rFonts w:ascii="Times New Roman" w:cs="Times New Roman" w:eastAsia="Times New Roman" w:hAnsi="Times New Roman"/>
          <w:sz w:val="20"/>
          <w:szCs w:val="20"/>
          <w:color w:val="auto"/>
        </w:rPr>
        <w:t>. Without limitation of any other provision in this Agreement, if at any time the Administrative Agent makes a payment hereunder in error to any other Credit Party, whether or not in respect of an Obligation due and owing by any Borrower at such time, where such payment is a Rescindable Amount, then in any such event, each Credit Party receiving a Rescindable Amount severally agrees to repay to the Administrative Agent forthwith on demand the Rescindable Amount received by such Credit Party in Same Day Funds in the currency so received, with interest thereon, for each day from and including the date such Rescindable Amount is received by it to but excluding the date of payment to the Administrative Agent, at the Overnight Rate. Each Credit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Credit Party promptly upon determining that any payment made to such Credit Party comprised, in whole or in part, a Rescindable Amount.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IX</w:t>
      </w:r>
    </w:p>
    <w:p>
      <w:pPr>
        <w:spacing w:after="0" w:line="22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b w:val="1"/>
          <w:bCs w:val="1"/>
          <w:u w:val="single" w:color="auto"/>
          <w:color w:val="auto"/>
        </w:rPr>
        <w:t>MISCELLANEOUS</w:t>
      </w:r>
    </w:p>
    <w:p>
      <w:pPr>
        <w:spacing w:after="0" w:line="220"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9.01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xml:space="preserve">. (a) Except in the case of notices and other communications expressly permitted to be given by telephone (and subject to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9.01</w:t>
      </w:r>
      <w:r>
        <w:rPr>
          <w:rFonts w:ascii="Times New Roman" w:cs="Times New Roman" w:eastAsia="Times New Roman" w:hAnsi="Times New Roman"/>
          <w:sz w:val="20"/>
          <w:szCs w:val="20"/>
          <w:color w:val="auto"/>
        </w:rPr>
        <w:t>), all notices and other</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95" w:name="page196"/>
    <w:bookmarkEnd w:id="195"/>
    <w:p>
      <w:pPr>
        <w:ind w:left="300" w:right="299"/>
        <w:spacing w:after="0" w:line="269" w:lineRule="auto"/>
        <w:rPr>
          <w:sz w:val="20"/>
          <w:szCs w:val="20"/>
          <w:color w:val="auto"/>
        </w:rPr>
      </w:pPr>
      <w:r>
        <w:rPr>
          <w:rFonts w:ascii="Times New Roman" w:cs="Times New Roman" w:eastAsia="Times New Roman" w:hAnsi="Times New Roman"/>
          <w:sz w:val="20"/>
          <w:szCs w:val="20"/>
          <w:color w:val="auto"/>
        </w:rPr>
        <w:t>communications provided for herein shall be in writing and shall be delivered by hand or overnight courier service, mailed by certified or registered mail or sent by fax, as follows:</w:t>
      </w:r>
    </w:p>
    <w:p>
      <w:pPr>
        <w:spacing w:after="0" w:line="159" w:lineRule="exact"/>
        <w:rPr>
          <w:sz w:val="20"/>
          <w:szCs w:val="20"/>
          <w:color w:val="auto"/>
        </w:rPr>
      </w:pPr>
    </w:p>
    <w:p>
      <w:pPr>
        <w:jc w:val="both"/>
        <w:ind w:left="1000" w:right="319" w:firstLine="588"/>
        <w:spacing w:after="0" w:line="254" w:lineRule="auto"/>
        <w:tabs>
          <w:tab w:leader="none" w:pos="1979"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any Borrower, to it c/o ABM Industries Incorporated, One Liberty Plaza, 7th Floor, New York, New York 10006, Attention of the Chief Financial Officer, with a copy to the General Counsel (Telecopy No. 212-297-0375; Telephone No. 212-297-0200);</w:t>
      </w:r>
    </w:p>
    <w:p>
      <w:pPr>
        <w:spacing w:after="0" w:line="174" w:lineRule="exact"/>
        <w:rPr>
          <w:rFonts w:ascii="Times New Roman" w:cs="Times New Roman" w:eastAsia="Times New Roman" w:hAnsi="Times New Roman"/>
          <w:sz w:val="20"/>
          <w:szCs w:val="20"/>
          <w:color w:val="auto"/>
        </w:rPr>
      </w:pPr>
    </w:p>
    <w:p>
      <w:pPr>
        <w:jc w:val="both"/>
        <w:ind w:left="1000" w:right="299" w:firstLine="588"/>
        <w:spacing w:after="0" w:line="254" w:lineRule="auto"/>
        <w:tabs>
          <w:tab w:leader="none" w:pos="1979"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to the Administrative Agent, the Issuing Lender or the Swingline Lender, to the address, fax number, e-mail address or telephone number specified for such Person on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9.01;</w:t>
      </w:r>
      <w:r>
        <w:rPr>
          <w:rFonts w:ascii="Times New Roman" w:cs="Times New Roman" w:eastAsia="Times New Roman" w:hAnsi="Times New Roman"/>
          <w:sz w:val="20"/>
          <w:szCs w:val="20"/>
          <w:color w:val="auto"/>
        </w:rPr>
        <w:t xml:space="preserve"> and</w:t>
      </w:r>
    </w:p>
    <w:p>
      <w:pPr>
        <w:spacing w:after="0" w:line="174" w:lineRule="exact"/>
        <w:rPr>
          <w:rFonts w:ascii="Times New Roman" w:cs="Times New Roman" w:eastAsia="Times New Roman" w:hAnsi="Times New Roman"/>
          <w:sz w:val="20"/>
          <w:szCs w:val="20"/>
          <w:color w:val="auto"/>
        </w:rPr>
      </w:pPr>
    </w:p>
    <w:p>
      <w:pPr>
        <w:ind w:left="1000" w:right="379" w:firstLine="588"/>
        <w:spacing w:after="0" w:line="269" w:lineRule="auto"/>
        <w:tabs>
          <w:tab w:leader="none" w:pos="1979"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any other Lender, to it at its address (or fax number) set forth in its Administrative Questionnaire.</w:t>
      </w:r>
    </w:p>
    <w:p>
      <w:pPr>
        <w:spacing w:after="0" w:line="155" w:lineRule="exact"/>
        <w:rPr>
          <w:sz w:val="20"/>
          <w:szCs w:val="20"/>
          <w:color w:val="auto"/>
        </w:rPr>
      </w:pPr>
    </w:p>
    <w:p>
      <w:pPr>
        <w:jc w:val="both"/>
        <w:ind w:left="940" w:right="299" w:firstLine="648"/>
        <w:spacing w:after="0" w:line="248" w:lineRule="auto"/>
        <w:rPr>
          <w:sz w:val="20"/>
          <w:szCs w:val="20"/>
          <w:color w:val="auto"/>
        </w:rPr>
      </w:pPr>
      <w:r>
        <w:rPr>
          <w:rFonts w:ascii="Times New Roman" w:cs="Times New Roman" w:eastAsia="Times New Roman" w:hAnsi="Times New Roman"/>
          <w:sz w:val="21"/>
          <w:szCs w:val="21"/>
          <w:color w:val="auto"/>
        </w:rPr>
        <w:t xml:space="preserve">Notices and other communications sent by hand or overnight courier service, or mailed by certified or registered mail, shall be deemed to have been given when received; notices sent by fax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Times New Roman" w:cs="Times New Roman" w:eastAsia="Times New Roman" w:hAnsi="Times New Roman"/>
          <w:sz w:val="21"/>
          <w:szCs w:val="21"/>
          <w:u w:val="single" w:color="auto"/>
          <w:color w:val="auto"/>
        </w:rPr>
        <w:t>paragraph (b)</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Section 9.01</w:t>
      </w:r>
      <w:r>
        <w:rPr>
          <w:rFonts w:ascii="Times New Roman" w:cs="Times New Roman" w:eastAsia="Times New Roman" w:hAnsi="Times New Roman"/>
          <w:sz w:val="21"/>
          <w:szCs w:val="21"/>
          <w:color w:val="auto"/>
        </w:rPr>
        <w:t xml:space="preserve"> shall be effective as provided in such paragraph.</w:t>
      </w:r>
    </w:p>
    <w:p>
      <w:pPr>
        <w:spacing w:after="0" w:line="175" w:lineRule="exact"/>
        <w:rPr>
          <w:sz w:val="20"/>
          <w:szCs w:val="20"/>
          <w:color w:val="auto"/>
        </w:rPr>
      </w:pPr>
    </w:p>
    <w:p>
      <w:pPr>
        <w:jc w:val="both"/>
        <w:ind w:left="940" w:right="299" w:firstLine="648"/>
        <w:spacing w:after="0" w:line="243" w:lineRule="auto"/>
        <w:tabs>
          <w:tab w:leader="none" w:pos="1984"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Notices and other communications to the Lenders hereunder may be delivered or furnished by electronic communication (including e-mail and Internet and intranet websites) pursuant to procedures approved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 notices under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to any Lender if such Lender has notified the Administrative Agent that it is incapable of receiving notices under such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by electronic communication. Any notices or other communications to the Administrative Agent or the Company may be delivered or furnished by electronic communications pursuant to procedures approved by the recipient thereof prior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approval of such procedures may be limited or rescinded by any such Person by notice to each other such Person.</w:t>
      </w:r>
    </w:p>
    <w:p>
      <w:pPr>
        <w:spacing w:after="0" w:line="186" w:lineRule="exact"/>
        <w:rPr>
          <w:sz w:val="20"/>
          <w:szCs w:val="20"/>
          <w:color w:val="auto"/>
        </w:rPr>
      </w:pPr>
    </w:p>
    <w:p>
      <w:pPr>
        <w:jc w:val="both"/>
        <w:ind w:left="940" w:right="299" w:firstLine="567"/>
        <w:spacing w:after="0" w:line="243" w:lineRule="auto"/>
        <w:rPr>
          <w:sz w:val="20"/>
          <w:szCs w:val="20"/>
          <w:color w:val="auto"/>
        </w:rPr>
      </w:pPr>
      <w:r>
        <w:rPr>
          <w:rFonts w:ascii="Times New Roman" w:cs="Times New Roman" w:eastAsia="Times New Roman" w:hAnsi="Times New Roman"/>
          <w:sz w:val="20"/>
          <w:szCs w:val="20"/>
          <w:color w:val="auto"/>
        </w:rPr>
        <w:t xml:space="preserve">Unless the Administrative Agent otherwise prescribes, (i) notices and other communications sent to an e-mail address, unless bounced back, shall be deemed received and (ii) notices and other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of notification that such notice or communication is available and identifying the website address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both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above, if such notice or other communication is not sent during the normal business hours of the recipient, such notice or communication shall be deemed to have been sent at the opening of business on the next Business Day for the recipient.</w:t>
      </w:r>
    </w:p>
    <w:p>
      <w:pPr>
        <w:spacing w:after="0" w:line="186" w:lineRule="exact"/>
        <w:rPr>
          <w:sz w:val="20"/>
          <w:szCs w:val="20"/>
          <w:color w:val="auto"/>
        </w:rPr>
      </w:pPr>
    </w:p>
    <w:p>
      <w:pPr>
        <w:ind w:left="940" w:right="359" w:firstLine="648"/>
        <w:spacing w:after="0" w:line="269" w:lineRule="auto"/>
        <w:tabs>
          <w:tab w:leader="none" w:pos="1984"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party hereto may change its address or fax number for notices and other communications hereunder by notice to the other parties hereto.</w:t>
      </w:r>
    </w:p>
    <w:p>
      <w:pPr>
        <w:spacing w:after="0" w:line="159" w:lineRule="exact"/>
        <w:rPr>
          <w:rFonts w:ascii="Times New Roman" w:cs="Times New Roman" w:eastAsia="Times New Roman" w:hAnsi="Times New Roman"/>
          <w:sz w:val="20"/>
          <w:szCs w:val="20"/>
          <w:color w:val="auto"/>
        </w:rPr>
      </w:pPr>
    </w:p>
    <w:p>
      <w:pPr>
        <w:jc w:val="both"/>
        <w:ind w:left="940" w:right="299" w:firstLine="648"/>
        <w:spacing w:after="0" w:line="245" w:lineRule="auto"/>
        <w:tabs>
          <w:tab w:leader="none" w:pos="1984"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agree that the Administrative Agent may, but shall not be obligated to, make any communication by posting such communications on Debt Domain, Intralinks, Syndtrak or a similar electronic transmission system (the “</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THE PLATFORM IS PROVIDED “AS IS” AND “AS AVAILABLE.” THE AGENT PARTIES (AS DEFINED BELOW) DO NOT WARRANT THE ACCURACY OR COMPLETENESS OF SUCH COMMUNICATIONS OR THE ADEQUACY OF THE PLATFORM, AND EXPRESSLY</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96" w:name="page197"/>
    <w:bookmarkEnd w:id="196"/>
    <w:p>
      <w:pPr>
        <w:jc w:val="both"/>
        <w:ind w:left="940" w:right="299"/>
        <w:spacing w:after="0" w:line="242" w:lineRule="auto"/>
        <w:rPr>
          <w:sz w:val="20"/>
          <w:szCs w:val="20"/>
          <w:color w:val="auto"/>
        </w:rPr>
      </w:pPr>
      <w:r>
        <w:rPr>
          <w:rFonts w:ascii="Times New Roman" w:cs="Times New Roman" w:eastAsia="Times New Roman" w:hAnsi="Times New Roman"/>
          <w:sz w:val="20"/>
          <w:szCs w:val="20"/>
          <w:color w:val="auto"/>
        </w:rPr>
        <w:t>DISCLAIM LIABILITY FOR ERRORS IN OR OMISSIONS FROM SUCH COMMUNICATIONS. NO WARRANTY OF ANY KIND, EXPRESS, IMPLIED OR STATUTORY, INCLUDING ANY WARRANTY OF MERCHANTABILITY, FITNESS FOR A PARTICULAR PURPOSE, NON-INFRINGEMENT OF THIRD PARTY RIGHTS OR FREEDOM FROM VIRUSES OR OTHER CODE DEFECTS, IS MADE BY ANY AGENT PARTY IN CONNECTION WITH SUCH COMMUNICATIONS OR THE PLATFORM. In no event shall the Administrative Agent or any of its Related Parties (collectively, the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Parties</w:t>
      </w:r>
      <w:r>
        <w:rPr>
          <w:rFonts w:ascii="Times New Roman" w:cs="Times New Roman" w:eastAsia="Times New Roman" w:hAnsi="Times New Roman"/>
          <w:sz w:val="20"/>
          <w:szCs w:val="20"/>
          <w:color w:val="auto"/>
        </w:rPr>
        <w:t>”) have any liability to any Borrower, any Lender, any Issuing Lender or any other Person for losses, claims, damages, liabilities or expenses of any kind (whether in tort, contract or otherwise) arising out of any Loan Party’s or the Administrative Agent’s transmission of Information or notices through the Platform, any other electronic platform or electronic messaging service, or through the Internet.</w:t>
      </w:r>
    </w:p>
    <w:p>
      <w:pPr>
        <w:spacing w:after="0" w:line="187" w:lineRule="exact"/>
        <w:rPr>
          <w:sz w:val="20"/>
          <w:szCs w:val="20"/>
          <w:color w:val="auto"/>
        </w:rPr>
      </w:pPr>
    </w:p>
    <w:p>
      <w:pPr>
        <w:jc w:val="both"/>
        <w:ind w:left="940" w:right="299" w:firstLine="648"/>
        <w:spacing w:after="0" w:line="243" w:lineRule="auto"/>
        <w:tabs>
          <w:tab w:leader="none" w:pos="1984"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Platform is provided “as is” and “as available.” Neither the Administrative Agent nor any of its Related Parties warrants, or shall be deemed to warrant, the adequacy of the Platform and expressly disclaim liability for errors or omissions in such communications, absent willful misconduct, gross negligence or bad faith of any such Persons. No warranty of any kind, express, implied or statutory, including any warranty of merchantability, fitness for a particular purpose, non-infringement of third-party rights or freedom from viruses or other code defects, is made, or shall be deemed to be made, by the Administrative Agent or any of its Related Parties in connection with the communications or the Platform.</w:t>
      </w:r>
    </w:p>
    <w:p>
      <w:pPr>
        <w:spacing w:after="0" w:line="189"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 xml:space="preserve">SECTION 9.02 </w:t>
      </w:r>
      <w:r>
        <w:rPr>
          <w:rFonts w:ascii="Times New Roman" w:cs="Times New Roman" w:eastAsia="Times New Roman" w:hAnsi="Times New Roman"/>
          <w:sz w:val="20"/>
          <w:szCs w:val="20"/>
          <w:u w:val="single" w:color="auto"/>
          <w:color w:val="auto"/>
        </w:rPr>
        <w:t>Waivers; Amendments</w:t>
      </w:r>
      <w:r>
        <w:rPr>
          <w:rFonts w:ascii="Times New Roman" w:cs="Times New Roman" w:eastAsia="Times New Roman" w:hAnsi="Times New Roman"/>
          <w:sz w:val="20"/>
          <w:szCs w:val="20"/>
          <w:color w:val="auto"/>
        </w:rPr>
        <w:t xml:space="preserve">. (a) No failure or delay by the Administrative Agent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and the Lenders hereunder and under the other Loan Documents are cumulative and are not exclusive of any rights or remedies that they would otherwise have. No waiver of any provision of this Agreement or any other Loan Document or consent to any departure by any Loan Party therefrom shall in any event be effective unless the same shall be permitted by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and then such waiver or consent shall be effective only in the specific instance and for the specific purpose for which given. Without limiting the generality of the foregoing, the execution and delivery of this Agreement or the making of a Loan shall not be construed as a waiver of any Default, regardless of whether the Administrative Agent or any Lender may have had notice or knowledge of such Default at the time.</w:t>
      </w:r>
    </w:p>
    <w:p>
      <w:pPr>
        <w:spacing w:after="0" w:line="196" w:lineRule="exact"/>
        <w:rPr>
          <w:sz w:val="20"/>
          <w:szCs w:val="20"/>
          <w:color w:val="auto"/>
        </w:rPr>
      </w:pPr>
    </w:p>
    <w:p>
      <w:pPr>
        <w:jc w:val="both"/>
        <w:ind w:left="940" w:right="299" w:firstLine="648"/>
        <w:spacing w:after="0" w:line="258" w:lineRule="auto"/>
        <w:tabs>
          <w:tab w:leader="none" w:pos="1984" w:val="left"/>
        </w:tabs>
        <w:numPr>
          <w:ilvl w:val="1"/>
          <w:numId w:val="2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otherwise expressly provided in this Agreement, none of this Agreement, any other Loan Document or any provision hereof or thereof may be waived, amended or modified except, in the case of this Agreement, pursuant to an agreement or agreements in writing entered into by the Borrowers, the Administrative Agent and the Required Lenders;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w:t>
      </w:r>
    </w:p>
    <w:p>
      <w:pPr>
        <w:jc w:val="both"/>
        <w:ind w:left="940" w:right="299"/>
        <w:spacing w:after="0"/>
        <w:tabs>
          <w:tab w:leader="none" w:pos="1228"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provision of this Agreement or any other Loan Document may be amended by an agreement in writing entered into by the Borrowers and the Administrative Agent to cure any ambiguity, omission, defect or inconsistency and (ii) no such agreement shall (A) increase the amount of or extend the expiration date of any Commitment of any Lender without the written consent of such Lender, (B) reduce the principal amount of any Loan or reduce the rate of interest thereon (except in connection with the waiver of applicability of any post-default increase in interest rates (which waiver shall be effective with the consent of the Majority in Interest of each adversely affected Class) or any waiver of or change to a financial ratio or defined term related thereto), or reduce any fees payable hereunder (except in connection with the waiver of applicability of any post-default increase in fee rates (which waiver shall be effective with the consent of the Majority in Interest of each adversely affected Class)), in each case, without the written consent of each Lender directly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197" w:name="page198"/>
    <w:bookmarkEnd w:id="197"/>
    <w:p>
      <w:pPr>
        <w:spacing w:after="0" w:line="189" w:lineRule="exact"/>
        <w:rPr>
          <w:sz w:val="20"/>
          <w:szCs w:val="20"/>
          <w:color w:val="auto"/>
        </w:rPr>
      </w:pPr>
    </w:p>
    <w:p>
      <w:pPr>
        <w:jc w:val="both"/>
        <w:ind w:left="940" w:right="299"/>
        <w:spacing w:after="0" w:line="252" w:lineRule="auto"/>
        <w:rPr>
          <w:sz w:val="20"/>
          <w:szCs w:val="20"/>
          <w:color w:val="auto"/>
        </w:rPr>
      </w:pPr>
      <w:r>
        <w:rPr>
          <w:rFonts w:ascii="Times New Roman" w:cs="Times New Roman" w:eastAsia="Times New Roman" w:hAnsi="Times New Roman"/>
          <w:sz w:val="19"/>
          <w:szCs w:val="19"/>
          <w:color w:val="auto"/>
        </w:rPr>
        <w:t xml:space="preserve">and adversely affected thereby (in which case the separate consent of the Required Lenders shall not be required), (C) postpone the scheduled maturity date of any Loan, or the date of any scheduled payment of the principal amount of any Term Loan under </w:t>
      </w:r>
      <w:r>
        <w:rPr>
          <w:rFonts w:ascii="Times New Roman" w:cs="Times New Roman" w:eastAsia="Times New Roman" w:hAnsi="Times New Roman"/>
          <w:sz w:val="19"/>
          <w:szCs w:val="19"/>
          <w:u w:val="single" w:color="auto"/>
          <w:color w:val="auto"/>
        </w:rPr>
        <w:t>Section 2.11</w:t>
      </w:r>
      <w:r>
        <w:rPr>
          <w:rFonts w:ascii="Times New Roman" w:cs="Times New Roman" w:eastAsia="Times New Roman" w:hAnsi="Times New Roman"/>
          <w:sz w:val="19"/>
          <w:szCs w:val="19"/>
          <w:color w:val="auto"/>
        </w:rPr>
        <w:t xml:space="preserve"> or the applicable Incremental Facility Amendment or Refinancing Facility Agreement, or any date for the payment of any interest or fees payable hereunder, or reduce the amount of, waive or excuse any such payment, or postpone the scheduled date of expiration of any Commitment, without the written consent of each Lender directly and adversely affected thereby (in which case the separate consent of the Required Lenders shall not be required), (D) amend, modify or waive Section 4.02 of the Collateral Agreement or the pro rata provisions of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xml:space="preserve"> without the written consent of each Lender adversely affected thereby, (E) change any of the provisions of this </w:t>
      </w:r>
      <w:r>
        <w:rPr>
          <w:rFonts w:ascii="Times New Roman" w:cs="Times New Roman" w:eastAsia="Times New Roman" w:hAnsi="Times New Roman"/>
          <w:sz w:val="19"/>
          <w:szCs w:val="19"/>
          <w:u w:val="single" w:color="auto"/>
          <w:color w:val="auto"/>
        </w:rPr>
        <w:t>Section 9.02</w:t>
      </w:r>
      <w:r>
        <w:rPr>
          <w:rFonts w:ascii="Times New Roman" w:cs="Times New Roman" w:eastAsia="Times New Roman" w:hAnsi="Times New Roman"/>
          <w:sz w:val="19"/>
          <w:szCs w:val="19"/>
          <w:color w:val="auto"/>
        </w:rPr>
        <w:t xml:space="preserve"> or the percentage set forth in the definition of the term “Required Lenders” or “Majority in Interest” or any other provision of this Agreement or any other Loan Document specifying the number or percentage of Lenders (or Lenders of any Class) required to waive, amend or otherwise modify any rights thereunder or make any determination or grant any consent thereunder, without the written consent of each Lender (or each Lender of such Class, as applicable);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 the consent of the Required Lenders or pursuant to an Incremental Facility Amendment or Refinancing Facility Agreement, the provisions of this </w:t>
      </w:r>
      <w:r>
        <w:rPr>
          <w:rFonts w:ascii="Times New Roman" w:cs="Times New Roman" w:eastAsia="Times New Roman" w:hAnsi="Times New Roman"/>
          <w:sz w:val="19"/>
          <w:szCs w:val="19"/>
          <w:u w:val="single" w:color="auto"/>
          <w:color w:val="auto"/>
        </w:rPr>
        <w:t>Section 9.02</w:t>
      </w:r>
      <w:r>
        <w:rPr>
          <w:rFonts w:ascii="Times New Roman" w:cs="Times New Roman" w:eastAsia="Times New Roman" w:hAnsi="Times New Roman"/>
          <w:sz w:val="19"/>
          <w:szCs w:val="19"/>
          <w:color w:val="auto"/>
        </w:rPr>
        <w:t xml:space="preserve"> and the definition of the term “Required Lenders” may be amended to include references to any new Class of loans created under this Agreement (or to lenders extending such loans) on substantially the same basis as the corresponding references relating to the existing Classes of Loans or Lenders, (F) release all or substantially all of the value of the Guarantees provided by the Loan Parties under the Guarantee Agreement without the written consent of each Lender (except as expressly provided in </w:t>
      </w:r>
      <w:r>
        <w:rPr>
          <w:rFonts w:ascii="Times New Roman" w:cs="Times New Roman" w:eastAsia="Times New Roman" w:hAnsi="Times New Roman"/>
          <w:sz w:val="19"/>
          <w:szCs w:val="19"/>
          <w:u w:val="single" w:color="auto"/>
          <w:color w:val="auto"/>
        </w:rPr>
        <w:t>Section 9.14</w:t>
      </w:r>
      <w:r>
        <w:rPr>
          <w:rFonts w:ascii="Times New Roman" w:cs="Times New Roman" w:eastAsia="Times New Roman" w:hAnsi="Times New Roman"/>
          <w:sz w:val="19"/>
          <w:szCs w:val="19"/>
          <w:color w:val="auto"/>
        </w:rPr>
        <w:t xml:space="preserve"> or the Guarantee Agreement (including any such release by the Administrative Agent in connection with any sale or other disposition of any Subsidiary upon the exercise of remedies under the Security Documents), it being understood and agreed that an amendment or other modification of the type of obligations guaranteed under the Guarantee Agreement shall not be deemed to be a release or limitation of any Guarantee), (G) release all or substantially all the Collateral from the Liens of the Security Documents without the written consent of each Lender (except as expressly provided in </w:t>
      </w:r>
      <w:r>
        <w:rPr>
          <w:rFonts w:ascii="Times New Roman" w:cs="Times New Roman" w:eastAsia="Times New Roman" w:hAnsi="Times New Roman"/>
          <w:sz w:val="19"/>
          <w:szCs w:val="19"/>
          <w:u w:val="single" w:color="auto"/>
          <w:color w:val="auto"/>
        </w:rPr>
        <w:t>Section 5.17</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Section 9.14</w:t>
      </w:r>
      <w:r>
        <w:rPr>
          <w:rFonts w:ascii="Times New Roman" w:cs="Times New Roman" w:eastAsia="Times New Roman" w:hAnsi="Times New Roman"/>
          <w:sz w:val="19"/>
          <w:szCs w:val="19"/>
          <w:color w:val="auto"/>
        </w:rPr>
        <w:t xml:space="preserve"> or the applicable Security Document (including any such release by the Administrative Agent in connection with any sale or other disposition of the Collateral upon the exercise of remedies under the Security Documents), it being understood and agreed that an amendment or other modification of the type of obligations secured by the Security Documents shall not be deemed to be a release of the Collateral from the Liens of the Security Documents), (H) subordinate, or have the effect of subordinating, (1) without the written consent of each Lender, the Obligations to any other Indebtedness or other obligation or (2) without the written consent of each Lender (except as expressly provided in Section 8.10(b)), the Liens securing the Obligations to Liens securing any other Indebtedness or other obligations, (I) change </w:t>
      </w:r>
      <w:r>
        <w:rPr>
          <w:rFonts w:ascii="Times New Roman" w:cs="Times New Roman" w:eastAsia="Times New Roman" w:hAnsi="Times New Roman"/>
          <w:sz w:val="19"/>
          <w:szCs w:val="19"/>
          <w:u w:val="single" w:color="auto"/>
          <w:color w:val="auto"/>
        </w:rPr>
        <w:t>Section 4.02</w:t>
      </w:r>
      <w:r>
        <w:rPr>
          <w:rFonts w:ascii="Times New Roman" w:cs="Times New Roman" w:eastAsia="Times New Roman" w:hAnsi="Times New Roman"/>
          <w:sz w:val="19"/>
          <w:szCs w:val="19"/>
          <w:color w:val="auto"/>
        </w:rPr>
        <w:t xml:space="preserve"> of the Collateral Agreement without the written consent of each Lender, (J) amend </w:t>
      </w:r>
      <w:r>
        <w:rPr>
          <w:rFonts w:ascii="Times New Roman" w:cs="Times New Roman" w:eastAsia="Times New Roman" w:hAnsi="Times New Roman"/>
          <w:sz w:val="19"/>
          <w:szCs w:val="19"/>
          <w:u w:val="single" w:color="auto"/>
          <w:color w:val="auto"/>
        </w:rPr>
        <w:t>Section 1.08</w:t>
      </w:r>
      <w:r>
        <w:rPr>
          <w:rFonts w:ascii="Times New Roman" w:cs="Times New Roman" w:eastAsia="Times New Roman" w:hAnsi="Times New Roman"/>
          <w:sz w:val="19"/>
          <w:szCs w:val="19"/>
          <w:color w:val="auto"/>
        </w:rPr>
        <w:t xml:space="preserve"> or the definition of “Alternative Currency” without the written consent of, in the case of a Multicurrency Tranche Revolving Loan, each Multicurrency Tranche Revolving Lender and, in the case of a Letter of Credit, the applicable Issuing Lender, or (K) change any provisions of this Agreement or any other Loan Document in a manner that by its terms directly and adversely affects the rights in respect of payments due to Lenders holding Loans of any Class differently than those holding Loans of any other Class, without the written consent of Lenders representing a Majority in Interest of each affected Class;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(1) no such agreement shall amend, modify, extend or otherwise affect the rights or obligations of the Administrative Agent without the prior written consent of the Administrative Agent, (2) any amendment, waiver or other modification of this Agreement that by its terms affects the rights or duties under this Agreement of the Lenders of one or more Classes (but not the Lenders of any other Class) may be effected by an agreement or agreements in writing entered into by the Company and the requisite number or percentage in interest of each affected Class of Lenders that would be required to consent thereto under this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98" w:name="page199"/>
    <w:bookmarkEnd w:id="198"/>
    <w:p>
      <w:pPr>
        <w:spacing w:after="0" w:line="189" w:lineRule="exact"/>
        <w:rPr>
          <w:sz w:val="20"/>
          <w:szCs w:val="20"/>
          <w:color w:val="auto"/>
        </w:rPr>
      </w:pPr>
    </w:p>
    <w:p>
      <w:pPr>
        <w:jc w:val="both"/>
        <w:ind w:left="940" w:right="299"/>
        <w:spacing w:after="0" w:line="241" w:lineRule="auto"/>
        <w:rPr>
          <w:sz w:val="20"/>
          <w:szCs w:val="20"/>
          <w:color w:val="auto"/>
        </w:rPr>
      </w:pP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if such Class of Lenders were the only Class of Lenders hereunder at the time (it being understood that increases in the Applicable Rate, amendments or modifications to the amortization of the Initial Term Loans as in effect on the Closing Date, any amendment to the Term Maturity Date such that the Initial Term Loans mature prior to the Term Maturity Date as in effect on the Closing Date and any waiver of conditions to the provision of any Incremental Term Facility or Incremental Revolving Commitments shall be deemed to affect each Class), (3) no such agreement shall amend, modify or waive any provision of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2.05</w:t>
      </w:r>
      <w:r>
        <w:rPr>
          <w:rFonts w:ascii="Times New Roman" w:cs="Times New Roman" w:eastAsia="Times New Roman" w:hAnsi="Times New Roman"/>
          <w:sz w:val="20"/>
          <w:szCs w:val="20"/>
          <w:color w:val="auto"/>
        </w:rPr>
        <w:t xml:space="preserve"> without the written consent of the Swingline Lender and (4) no such agreement shall amend, modify or waive any provision of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xml:space="preserve"> without the written consent of each Issuing Lender. Notwithstanding any of the foregoing, (1) no consent with respect to any amendment, waiver or other modification of this Agreement or any other Loan Document shall be required of any Defaulting Lender, except with respect to any amendment, waiver or other modification referred to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of the first proviso of this paragraph and then only in the event such Defaulting Lender shall be directly and adversely affected by such amendment, waiver or other modification, (2) this Agreement may be amended to provide for Incremental Term Facilities, Incremental Revolving Commitments, Refinancing Commitments and Refinancing Loans and Permitted Amendments in connection with Loan Modification Offers as provided in </w:t>
      </w:r>
      <w:r>
        <w:rPr>
          <w:rFonts w:ascii="Times New Roman" w:cs="Times New Roman" w:eastAsia="Times New Roman" w:hAnsi="Times New Roman"/>
          <w:sz w:val="20"/>
          <w:szCs w:val="20"/>
          <w:u w:val="single" w:color="auto"/>
          <w:color w:val="auto"/>
        </w:rPr>
        <w:t>Sections 2.22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2.24</w:t>
      </w:r>
      <w:r>
        <w:rPr>
          <w:rFonts w:ascii="Times New Roman" w:cs="Times New Roman" w:eastAsia="Times New Roman" w:hAnsi="Times New Roman"/>
          <w:sz w:val="20"/>
          <w:szCs w:val="20"/>
          <w:color w:val="auto"/>
        </w:rPr>
        <w:t xml:space="preserve">, in each case without any additional consents and (3) this Agreement may be amended as contemplated by and in accordance with </w:t>
      </w:r>
      <w:r>
        <w:rPr>
          <w:rFonts w:ascii="Times New Roman" w:cs="Times New Roman" w:eastAsia="Times New Roman" w:hAnsi="Times New Roman"/>
          <w:sz w:val="20"/>
          <w:szCs w:val="20"/>
          <w:u w:val="single" w:color="auto"/>
          <w:color w:val="auto"/>
        </w:rPr>
        <w:t>Sections 2.14(k)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2.15(b)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2.15(c)</w:t>
      </w:r>
      <w:r>
        <w:rPr>
          <w:rFonts w:ascii="Times New Roman" w:cs="Times New Roman" w:eastAsia="Times New Roman" w:hAnsi="Times New Roman"/>
          <w:sz w:val="20"/>
          <w:szCs w:val="20"/>
          <w:color w:val="auto"/>
        </w:rPr>
        <w:t>, in each case without any additional consents.</w:t>
      </w:r>
    </w:p>
    <w:p>
      <w:pPr>
        <w:spacing w:after="0" w:line="187" w:lineRule="exact"/>
        <w:rPr>
          <w:sz w:val="20"/>
          <w:szCs w:val="20"/>
          <w:color w:val="auto"/>
        </w:rPr>
      </w:pPr>
    </w:p>
    <w:p>
      <w:pPr>
        <w:jc w:val="both"/>
        <w:ind w:left="940" w:right="299" w:firstLine="648"/>
        <w:spacing w:after="0" w:line="253" w:lineRule="auto"/>
        <w:tabs>
          <w:tab w:leader="none" w:pos="1984" w:val="left"/>
        </w:tabs>
        <w:numPr>
          <w:ilvl w:val="1"/>
          <w:numId w:val="2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connection with any proposed amendment, modification, waiver or termination (a “</w:t>
      </w:r>
      <w:r>
        <w:rPr>
          <w:rFonts w:ascii="Times New Roman" w:cs="Times New Roman" w:eastAsia="Times New Roman" w:hAnsi="Times New Roman"/>
          <w:sz w:val="19"/>
          <w:szCs w:val="19"/>
          <w:u w:val="single" w:color="auto"/>
          <w:color w:val="auto"/>
        </w:rPr>
        <w:t>Proposed Change</w:t>
      </w:r>
      <w:r>
        <w:rPr>
          <w:rFonts w:ascii="Times New Roman" w:cs="Times New Roman" w:eastAsia="Times New Roman" w:hAnsi="Times New Roman"/>
          <w:sz w:val="19"/>
          <w:szCs w:val="19"/>
          <w:color w:val="auto"/>
        </w:rPr>
        <w:t xml:space="preserve">”) requiring the consent of all Lenders or all affected Lenders, if the consent of the Required Lenders (and, to the extent any Proposed Change requires the consent of Lenders holding Loans of any Class pursuant to </w:t>
      </w:r>
      <w:r>
        <w:rPr>
          <w:rFonts w:ascii="Times New Roman" w:cs="Times New Roman" w:eastAsia="Times New Roman" w:hAnsi="Times New Roman"/>
          <w:sz w:val="19"/>
          <w:szCs w:val="19"/>
          <w:u w:val="single" w:color="auto"/>
          <w:color w:val="auto"/>
        </w:rPr>
        <w:t>paragraph (b)</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Section 9.02</w:t>
      </w:r>
      <w:r>
        <w:rPr>
          <w:rFonts w:ascii="Times New Roman" w:cs="Times New Roman" w:eastAsia="Times New Roman" w:hAnsi="Times New Roman"/>
          <w:sz w:val="19"/>
          <w:szCs w:val="19"/>
          <w:color w:val="auto"/>
        </w:rPr>
        <w:t xml:space="preserve">, the consent of a Majority in Interest of the outstanding Loans and unused Commitments of such Class) to such Proposed Change is obtained, but the consent to such Proposed Change of other Lenders whose consent is required is not obtained (any such Lender whose consent is not obtained as described in </w:t>
      </w:r>
      <w:r>
        <w:rPr>
          <w:rFonts w:ascii="Times New Roman" w:cs="Times New Roman" w:eastAsia="Times New Roman" w:hAnsi="Times New Roman"/>
          <w:sz w:val="19"/>
          <w:szCs w:val="19"/>
          <w:u w:val="single" w:color="auto"/>
          <w:color w:val="auto"/>
        </w:rPr>
        <w:t>paragraph (b)</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Section 9.02</w:t>
      </w:r>
      <w:r>
        <w:rPr>
          <w:rFonts w:ascii="Times New Roman" w:cs="Times New Roman" w:eastAsia="Times New Roman" w:hAnsi="Times New Roman"/>
          <w:sz w:val="19"/>
          <w:szCs w:val="19"/>
          <w:color w:val="auto"/>
        </w:rPr>
        <w:t xml:space="preserve"> being referred to as a “</w:t>
      </w:r>
      <w:r>
        <w:rPr>
          <w:rFonts w:ascii="Times New Roman" w:cs="Times New Roman" w:eastAsia="Times New Roman" w:hAnsi="Times New Roman"/>
          <w:sz w:val="19"/>
          <w:szCs w:val="19"/>
          <w:u w:val="single" w:color="auto"/>
          <w:color w:val="auto"/>
        </w:rPr>
        <w:t>Non-Consenting Lender</w:t>
      </w:r>
      <w:r>
        <w:rPr>
          <w:rFonts w:ascii="Times New Roman" w:cs="Times New Roman" w:eastAsia="Times New Roman" w:hAnsi="Times New Roman"/>
          <w:sz w:val="19"/>
          <w:szCs w:val="19"/>
          <w:color w:val="auto"/>
        </w:rPr>
        <w:t xml:space="preserve">”), then, so long as the Lender that is acting as Administrative Agent is not a Non-Consenting Lender, the Company may, at its sole expense and effort, upon notice to such Non-Consenting Lender and the Administrative Agent, require such Non-Consenting Lender to assign and delegate (in accordance with and subject to the restrictions contained in </w:t>
      </w:r>
      <w:r>
        <w:rPr>
          <w:rFonts w:ascii="Times New Roman" w:cs="Times New Roman" w:eastAsia="Times New Roman" w:hAnsi="Times New Roman"/>
          <w:sz w:val="19"/>
          <w:szCs w:val="19"/>
          <w:u w:val="single" w:color="auto"/>
          <w:color w:val="auto"/>
        </w:rPr>
        <w:t>Section 9.04</w:t>
      </w:r>
      <w:r>
        <w:rPr>
          <w:rFonts w:ascii="Times New Roman" w:cs="Times New Roman" w:eastAsia="Times New Roman" w:hAnsi="Times New Roman"/>
          <w:sz w:val="19"/>
          <w:szCs w:val="19"/>
          <w:color w:val="auto"/>
        </w:rPr>
        <w:t xml:space="preserve">), all its interests, rights and obligations under this Agreement to an assignee that shall assume such obligations (which assignee may be another Lender, if a Lender accepts such assignment);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the Company shall have received the prior written consent of the Administrative Agent, to the extent required by </w:t>
      </w:r>
      <w:r>
        <w:rPr>
          <w:rFonts w:ascii="Times New Roman" w:cs="Times New Roman" w:eastAsia="Times New Roman" w:hAnsi="Times New Roman"/>
          <w:sz w:val="19"/>
          <w:szCs w:val="19"/>
          <w:u w:val="single" w:color="auto"/>
          <w:color w:val="auto"/>
        </w:rPr>
        <w:t>Section 9.04</w:t>
      </w:r>
      <w:r>
        <w:rPr>
          <w:rFonts w:ascii="Times New Roman" w:cs="Times New Roman" w:eastAsia="Times New Roman" w:hAnsi="Times New Roman"/>
          <w:sz w:val="19"/>
          <w:szCs w:val="19"/>
          <w:color w:val="auto"/>
        </w:rPr>
        <w:t xml:space="preserve">, which consent shall not unreasonably be withheld or delayed, (ii) such Non-Consenting Lender shall have received payment of an amount equal to the outstanding principal of its Loans, accrued interest thereon, accrued fees and all other amounts payable to it hereunder from the assignee or the Company, (iii) the Company or such assignee shall have paid to the Administrative Agent the processing and recordation fee specified in </w:t>
      </w:r>
      <w:r>
        <w:rPr>
          <w:rFonts w:ascii="Times New Roman" w:cs="Times New Roman" w:eastAsia="Times New Roman" w:hAnsi="Times New Roman"/>
          <w:sz w:val="19"/>
          <w:szCs w:val="19"/>
          <w:u w:val="single" w:color="auto"/>
          <w:color w:val="auto"/>
        </w:rPr>
        <w:t>Section 9.04(b)(ii)</w:t>
      </w:r>
      <w:r>
        <w:rPr>
          <w:rFonts w:ascii="Times New Roman" w:cs="Times New Roman" w:eastAsia="Times New Roman" w:hAnsi="Times New Roman"/>
          <w:sz w:val="19"/>
          <w:szCs w:val="19"/>
          <w:color w:val="auto"/>
        </w:rPr>
        <w:t>,</w:t>
      </w:r>
    </w:p>
    <w:p>
      <w:pPr>
        <w:spacing w:after="0" w:line="5" w:lineRule="exact"/>
        <w:rPr>
          <w:rFonts w:ascii="Times New Roman" w:cs="Times New Roman" w:eastAsia="Times New Roman" w:hAnsi="Times New Roman"/>
          <w:sz w:val="19"/>
          <w:szCs w:val="19"/>
          <w:color w:val="auto"/>
        </w:rPr>
      </w:pPr>
    </w:p>
    <w:p>
      <w:pPr>
        <w:jc w:val="both"/>
        <w:ind w:left="940" w:right="299"/>
        <w:spacing w:after="0"/>
        <w:tabs>
          <w:tab w:leader="none" w:pos="1289"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assignment does not conflict with applicable law and (v) the assignee shall have given its consent to such Proposed Change. In connection with any such replacement, if any such Non-Consenting Lender does not execute and deliver to the Administrative Agent a duly executed Assignment and Assumption reflecting such replacement within five (5) Business Days of the date on which the assignee Lender executes and delivers such Assignment and Assumption to such Non-Consenting Lender, then such Non-Consenting Lender shall be deemed to have executed and delivered such Assignment and Assumption without any action on the part of the Non-Consenting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Non-Consenting Lender shall be deemed to have executed and delivered such Assignment and Assumption only to the extent such Non-Consenting Lender shall have received payment of an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99" w:name="page200"/>
    <w:bookmarkEnd w:id="199"/>
    <w:p>
      <w:pPr>
        <w:ind w:left="940" w:right="299"/>
        <w:spacing w:after="0" w:line="269" w:lineRule="auto"/>
        <w:rPr>
          <w:sz w:val="20"/>
          <w:szCs w:val="20"/>
          <w:color w:val="auto"/>
        </w:rPr>
      </w:pPr>
      <w:r>
        <w:rPr>
          <w:rFonts w:ascii="Times New Roman" w:cs="Times New Roman" w:eastAsia="Times New Roman" w:hAnsi="Times New Roman"/>
          <w:sz w:val="20"/>
          <w:szCs w:val="20"/>
          <w:color w:val="auto"/>
        </w:rPr>
        <w:t>amount equal to the outstanding principal of its Loans, accrued interest thereon, accrued fees and all other amounts payable to it hereunder from the assignee or the Company.</w:t>
      </w:r>
    </w:p>
    <w:p>
      <w:pPr>
        <w:spacing w:after="0" w:line="159" w:lineRule="exact"/>
        <w:rPr>
          <w:sz w:val="20"/>
          <w:szCs w:val="20"/>
          <w:color w:val="auto"/>
        </w:rPr>
      </w:pPr>
    </w:p>
    <w:p>
      <w:pPr>
        <w:jc w:val="both"/>
        <w:ind w:left="940" w:right="299" w:firstLine="648"/>
        <w:spacing w:after="0" w:line="245" w:lineRule="auto"/>
        <w:tabs>
          <w:tab w:leader="none" w:pos="1984"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herein to the contrary, the Administrative Agent may, without the consent of any Secured Party, consent to a departure by any Loan Party from any covenant of such Loan Party set forth in this Agreement, the Guarantee Agreement, the Collateral Agreement or any other Security Document to the extent that such departure is consistent with the authority of the Administrative Agent set forth in the definition of the term “Collateral and Guarantee Requirement.”</w:t>
      </w:r>
    </w:p>
    <w:p>
      <w:pPr>
        <w:spacing w:after="0" w:line="184" w:lineRule="exact"/>
        <w:rPr>
          <w:rFonts w:ascii="Times New Roman" w:cs="Times New Roman" w:eastAsia="Times New Roman" w:hAnsi="Times New Roman"/>
          <w:sz w:val="20"/>
          <w:szCs w:val="20"/>
          <w:color w:val="auto"/>
        </w:rPr>
      </w:pPr>
    </w:p>
    <w:p>
      <w:pPr>
        <w:jc w:val="both"/>
        <w:ind w:left="940" w:right="299" w:firstLine="648"/>
        <w:spacing w:after="0" w:line="246" w:lineRule="auto"/>
        <w:tabs>
          <w:tab w:leader="none" w:pos="1984"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may, but shall have no obligation to, with the concurrence of any Lender, execute amendments, waivers or other modifications on behalf of such Lender. Any amendment, waiver or other modification effected in accordance with this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shall be binding upon each Person that is at the time thereof a Lender and each Person that subsequently becomes a Lender.</w:t>
      </w:r>
    </w:p>
    <w:p>
      <w:pPr>
        <w:spacing w:after="0" w:line="185" w:lineRule="exact"/>
        <w:rPr>
          <w:sz w:val="20"/>
          <w:szCs w:val="20"/>
          <w:color w:val="auto"/>
        </w:rPr>
      </w:pPr>
    </w:p>
    <w:p>
      <w:pPr>
        <w:jc w:val="both"/>
        <w:ind w:left="300" w:right="299" w:firstLine="648"/>
        <w:spacing w:after="0" w:line="253" w:lineRule="auto"/>
        <w:rPr>
          <w:sz w:val="20"/>
          <w:szCs w:val="20"/>
          <w:color w:val="auto"/>
        </w:rPr>
      </w:pPr>
      <w:r>
        <w:rPr>
          <w:rFonts w:ascii="Times New Roman" w:cs="Times New Roman" w:eastAsia="Times New Roman" w:hAnsi="Times New Roman"/>
          <w:sz w:val="19"/>
          <w:szCs w:val="19"/>
          <w:color w:val="auto"/>
        </w:rPr>
        <w:t xml:space="preserve">SECTION 9.03 </w:t>
      </w:r>
      <w:r>
        <w:rPr>
          <w:rFonts w:ascii="Times New Roman" w:cs="Times New Roman" w:eastAsia="Times New Roman" w:hAnsi="Times New Roman"/>
          <w:sz w:val="19"/>
          <w:szCs w:val="19"/>
          <w:u w:val="single" w:color="auto"/>
          <w:color w:val="auto"/>
        </w:rPr>
        <w:t>Expenses; Indemnity; Damage Waiver</w:t>
      </w:r>
      <w:r>
        <w:rPr>
          <w:rFonts w:ascii="Times New Roman" w:cs="Times New Roman" w:eastAsia="Times New Roman" w:hAnsi="Times New Roman"/>
          <w:sz w:val="19"/>
          <w:szCs w:val="19"/>
          <w:color w:val="auto"/>
        </w:rPr>
        <w:t xml:space="preserve">. (a) The Company shall pay (i) all reasonable and documented out-of-pocket expenses incurred by the Administrative Agent, any Arranger and their respective Affiliates without duplication, including the reasonable and documented fees, charges and disbursements of one primary counsel, one counsel to the Administrative Agent, and if reasonably necessary, one firm of local counsel in each jurisdiction as the Administrative Agent shall deem advisable in connection with the creation and perfection of the security interests in the Collateral provided under the Loan Documents (and such additional counsels otherwise retained with the Company’s consent (such consent not to be unreasonably withheld, delayed or conditioned)), in connection with the structuring, arrangement and syndication of the credit facilities provided for herein and any credit or similar facility refinancing or replacing, in whole or in part, any of the credit facilities provided for herein, as well as the preparation, negotiation, execution, delivery and administration of this Agreement, the other Loan Documents and any amendments, modifications and waivers of the provisions hereof or thereof (whether or not the transactions contemplated hereby or thereby shall be consummated) and (ii) all reasonable and documented out-of-pocket expenses incurred by the Administrative Agent, any Arranger, any Issuing Lender, the Swingline Lender or any Lender and their respective Affiliates, including the reasonable and documented fees, charges and disbursements of any counsel for any of the foregoing, in connection with the enforcement or protection of its rights in connection with the Loan Documents, including its rights under this </w:t>
      </w:r>
      <w:r>
        <w:rPr>
          <w:rFonts w:ascii="Times New Roman" w:cs="Times New Roman" w:eastAsia="Times New Roman" w:hAnsi="Times New Roman"/>
          <w:sz w:val="19"/>
          <w:szCs w:val="19"/>
          <w:u w:val="single" w:color="auto"/>
          <w:color w:val="auto"/>
        </w:rPr>
        <w:t>Section 9.03</w:t>
      </w:r>
      <w:r>
        <w:rPr>
          <w:rFonts w:ascii="Times New Roman" w:cs="Times New Roman" w:eastAsia="Times New Roman" w:hAnsi="Times New Roman"/>
          <w:sz w:val="19"/>
          <w:szCs w:val="19"/>
          <w:color w:val="auto"/>
        </w:rPr>
        <w:t xml:space="preserve">, or in connection with the Loans made hereunder, including all such out-of-pocket expenses incurred during any workout, restructuring or negotiations in respect of such Loans;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fees, charges and disbursements of counsel required to be paid by the Company pursuant to this </w:t>
      </w:r>
      <w:r>
        <w:rPr>
          <w:rFonts w:ascii="Times New Roman" w:cs="Times New Roman" w:eastAsia="Times New Roman" w:hAnsi="Times New Roman"/>
          <w:sz w:val="19"/>
          <w:szCs w:val="19"/>
          <w:u w:val="single" w:color="auto"/>
          <w:color w:val="auto"/>
        </w:rPr>
        <w:t>clause (ii)</w:t>
      </w:r>
      <w:r>
        <w:rPr>
          <w:rFonts w:ascii="Times New Roman" w:cs="Times New Roman" w:eastAsia="Times New Roman" w:hAnsi="Times New Roman"/>
          <w:sz w:val="19"/>
          <w:szCs w:val="19"/>
          <w:color w:val="auto"/>
        </w:rPr>
        <w:t xml:space="preserve"> shall be limited to (A) one counsel to the Administrative Agent, (B) one counsel for the Lenders (taken together as a single group or client), (C) if reasonably necessary, one local counsel in jurisdictions material to the interests of the Lenders taken as a whole (which may include a single special counsel acting in multiple jurisdictions), (D) additional counsel retained with the Company’s prior written consent (such consent not to be unreasonably withheld, delayed or conditioned) and (E) if representation of the Administrative Agent and/or all Lenders in such matter by a single counsel would be inappropriate based on the advice of legal counsel due to the existence of an actual or potential conflict of interest and such party informs the Company of such conflict prior to retaining additional counsel, one additional counsel for each party subject to such conflict.</w:t>
      </w:r>
    </w:p>
    <w:p>
      <w:pPr>
        <w:spacing w:after="0" w:line="200" w:lineRule="exact"/>
        <w:rPr>
          <w:sz w:val="20"/>
          <w:szCs w:val="20"/>
          <w:color w:val="auto"/>
        </w:rPr>
      </w:pPr>
    </w:p>
    <w:p>
      <w:pPr>
        <w:spacing w:after="0" w:line="223" w:lineRule="exact"/>
        <w:rPr>
          <w:sz w:val="20"/>
          <w:szCs w:val="20"/>
          <w:color w:val="auto"/>
        </w:rPr>
      </w:pPr>
    </w:p>
    <w:p>
      <w:pPr>
        <w:jc w:val="both"/>
        <w:ind w:left="940" w:right="319" w:firstLine="648"/>
        <w:spacing w:after="0" w:line="246" w:lineRule="auto"/>
        <w:tabs>
          <w:tab w:leader="none" w:pos="1984"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indemnify the Administrative Agent (and any sub-agent thereof), the Syndication Agent, each Arranger, each Issuing Lender, the Swingline Lender and each Lender, and each Related Party of any of the foregoing Persons and permitted successors and assigns of any of the foregoing Persons, without duplication (each such Person being called an “</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against, and hold each Indemnitee harmless from, any and all losses, claims,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00" w:name="page201"/>
    <w:bookmarkEnd w:id="200"/>
    <w:p>
      <w:pPr>
        <w:jc w:val="both"/>
        <w:ind w:left="940" w:right="299"/>
        <w:spacing w:after="0" w:line="253" w:lineRule="auto"/>
        <w:rPr>
          <w:sz w:val="20"/>
          <w:szCs w:val="20"/>
          <w:color w:val="auto"/>
        </w:rPr>
      </w:pPr>
      <w:r>
        <w:rPr>
          <w:rFonts w:ascii="Times New Roman" w:cs="Times New Roman" w:eastAsia="Times New Roman" w:hAnsi="Times New Roman"/>
          <w:sz w:val="19"/>
          <w:szCs w:val="19"/>
          <w:color w:val="auto"/>
        </w:rPr>
        <w:t xml:space="preserve">damages, penalties, liabilities and related expenses, including reasonable and documented fees, charges and disbursements of counsel (limited to reasonable fees, disbursements and other charges of one counsel for the Administrative Agent, one counsel for all other Indemnitees, taken as a whole, and, if reasonably necessary, one firm of local counsel in each jurisdiction (which may include a single special counsel acting in multiple jurisdictions) material to the interests of all such Indemnitees, taken as a whole (and, in the case of an actual or perceived conflict of interest, where an Indemnitee affected by such conflict informs the Company of such conflict and thereafter retains its own counsel, of another firm of counsel for such affected Indemnitee and, if necessary, one firm of local counsel in each jurisdiction (which may include a single special counsel acting in multiple jurisdictions) material to the interests of such affected Indemnitee)) and other reasonable and documented out-of-pocket expenses, incurred by or asserted against any Indemnitee arising out of, in connection with or as a result of (i) the structuring, arrangement and syndication of the credit facilities provided for herein, the preparation, execution, delivery, operation and administration of this Agreement, the other Loan Documents or any other agreement or instrument contemplated hereby or thereby (including, without limitation, such Indemnitee’s reliance on any Communication executed using an Electronic Signature, or in the form of an Electronic Record), the performance by the parties to this Agreement or the other Loan Documents of their respective obligations hereunder or thereunder or the consummation of the Transactions or any other transactions contemplated hereby or thereby, (ii) any Loan or Letters of Credit (including any refusal by an Issuing Lender to honor a demand for payment under a Letter of Credit if the documents presented in connection with such demand do not strictly comply with the terms of such Letter of Credit) or the use of the proceeds therefrom, (iii) any actual or alleged presence or Release of Hazardous Materials on or from any Mortgaged Property or any other property owned, leased or operated by the Company or any Subsidiary or any Environmental Liability related in any way to the Company or any Subsidiary or (iv) any actual or prospective claim, litigation, investigation or proceeding relating to any of the foregoing, whether based on contract, tort or any other theory and whether initiated against or by any party to this Agreement or any other Loan Document, any Affiliate of any of the foregoing or any third party (and regardless of whether any Indemnitee is a party thereto);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foregoing indemnity shall not, as to any Indemnitee, apply to any losses, claims, damages, penalties, liabilities or related expenses to the extent they (A) are found in a final and non-appealable judgment of a court of competent jurisdiction to have resulted from the willful misconduct, bad faith or gross negligence of such Indemnitee or any of its controlled Affiliates or any of the officers, directors, employees, agents, advisors or other representatives of any of the foregoing, in each case who are involved in the Transactions, (B) result from a material breach of such Indemnitee’s or its controlled Affiliate’s or any officers, directors, employees, agents, advisors or other representatives of any of the foregoing’s obligations under this Agreement or any other Loan Document if the Company or such Subsidiary has obtained a final and non-appealable judgment in the Company’s or its Subsidiary’s favor on such claim as determined by a court of competent jurisdiction, or (C) result from a proceeding that does not involve an act or omission by the Company or any of its Affiliates and that is solely among Indemnitees (other than a proceeding that is brought against an Indemnitee in its capacity as or in fulfilling its roles as an agent or arranger hereunder or any similar role with respect to the Indebtedness incurred or to be incurred hereunder), unless such proceeding arises from the gross negligence, bad faith or willful misconduct of such Indemnitee. This paragraph shall not apply with respect to Taxes other than any Taxes that represent losses, claims or damages arising from any non-Tax claim.</w:t>
      </w:r>
    </w:p>
    <w:p>
      <w:pPr>
        <w:spacing w:after="0" w:line="200" w:lineRule="exact"/>
        <w:rPr>
          <w:sz w:val="20"/>
          <w:szCs w:val="20"/>
          <w:color w:val="auto"/>
        </w:rPr>
      </w:pPr>
    </w:p>
    <w:p>
      <w:pPr>
        <w:spacing w:after="0" w:line="209" w:lineRule="exact"/>
        <w:rPr>
          <w:sz w:val="20"/>
          <w:szCs w:val="20"/>
          <w:color w:val="auto"/>
        </w:rPr>
      </w:pPr>
    </w:p>
    <w:p>
      <w:pPr>
        <w:jc w:val="both"/>
        <w:ind w:left="940" w:right="299" w:firstLine="648"/>
        <w:spacing w:after="0" w:line="245" w:lineRule="auto"/>
        <w:tabs>
          <w:tab w:leader="none" w:pos="1984"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that the Company fails to pay any amount required to be paid by it under </w:t>
      </w:r>
      <w:r>
        <w:rPr>
          <w:rFonts w:ascii="Times New Roman" w:cs="Times New Roman" w:eastAsia="Times New Roman" w:hAnsi="Times New Roman"/>
          <w:sz w:val="20"/>
          <w:szCs w:val="20"/>
          <w:u w:val="single" w:color="auto"/>
          <w:color w:val="auto"/>
        </w:rPr>
        <w:t>paragraph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to the Administrative Agent (or any sub-agent thereof) or an Issuing Lender or any Related Party of any of the foregoing (and without limiting their obligation to do so), each Lender severally agrees to pay to the Administrative Agent (or any such sub-agent) or the applicable Issuing Lender or such Related Party, as applicable, such portion</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01" w:name="page202"/>
    <w:bookmarkEnd w:id="201"/>
    <w:p>
      <w:pPr>
        <w:jc w:val="both"/>
        <w:ind w:left="940" w:right="299"/>
        <w:spacing w:after="0" w:line="244" w:lineRule="auto"/>
        <w:rPr>
          <w:sz w:val="20"/>
          <w:szCs w:val="20"/>
          <w:color w:val="auto"/>
        </w:rPr>
      </w:pPr>
      <w:r>
        <w:rPr>
          <w:rFonts w:ascii="Times New Roman" w:cs="Times New Roman" w:eastAsia="Times New Roman" w:hAnsi="Times New Roman"/>
          <w:sz w:val="20"/>
          <w:szCs w:val="20"/>
          <w:color w:val="auto"/>
        </w:rPr>
        <w:t xml:space="preserve">of the unpaid amount equal to such Lender’s Applicable Percentage (determined as of the time that the applicable unreimbursed expense or indemnity payment is sought) of such unpaid amount;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unreimbursed expense or indemnified loss, claim, damage, liability or related expense, as applicable, was incurred by or asserted against the Administrative Agent (or such sub-agent) or applicable Issuing Lender or against any Related Party of any of the foregoing acting for the Administrative Agent (or any such sub-agent) or such Issuing Lender, as the case may be, in connection with such capacity.</w:t>
      </w:r>
    </w:p>
    <w:p>
      <w:pPr>
        <w:spacing w:after="0" w:line="186" w:lineRule="exact"/>
        <w:rPr>
          <w:sz w:val="20"/>
          <w:szCs w:val="20"/>
          <w:color w:val="auto"/>
        </w:rPr>
      </w:pPr>
    </w:p>
    <w:p>
      <w:pPr>
        <w:jc w:val="both"/>
        <w:ind w:left="940" w:right="299" w:firstLine="648"/>
        <w:spacing w:after="0" w:line="241" w:lineRule="auto"/>
        <w:tabs>
          <w:tab w:leader="none" w:pos="1984"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fullest extent permitted by applicable law, (i) the Company shall not assert, or permit any of its Affiliates or Related Parties to assert, and each hereby waives, any claim against any Indemnitee for any damages arising from the use by others of information or other materials obtained through telecommunications, electronic or other information transmission systems (including the Internet), except to the extent that such damages have resulted from the willful misconduct, bad faith or gross negligence of, or a material breach of the obligations under this Agreement or any other Loan Document by, such Indemnitee or any of such Indemnitee’s controlled Affiliates or any of its or their respective officers, directors, employees, agents, advisors, controlling persons or other representatives (as determined by a court of competent jurisdiction in a final and non-appealable decision) and (ii) no party hereto shall assert, or permit any of its Affiliates or Related Parties to assert, and each party hereto hereby waives, any claim for damages based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the use of the proceeds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nothing in this </w:t>
      </w:r>
      <w:r>
        <w:rPr>
          <w:rFonts w:ascii="Times New Roman" w:cs="Times New Roman" w:eastAsia="Times New Roman" w:hAnsi="Times New Roman"/>
          <w:sz w:val="20"/>
          <w:szCs w:val="20"/>
          <w:u w:val="single" w:color="auto"/>
          <w:color w:val="auto"/>
        </w:rPr>
        <w:t>paragraph (d)</w:t>
      </w:r>
      <w:r>
        <w:rPr>
          <w:rFonts w:ascii="Times New Roman" w:cs="Times New Roman" w:eastAsia="Times New Roman" w:hAnsi="Times New Roman"/>
          <w:sz w:val="20"/>
          <w:szCs w:val="20"/>
          <w:color w:val="auto"/>
        </w:rPr>
        <w:t xml:space="preserve"> shall relieve any Loan Party of any obligation it may have to indemnify an Indemnitee against special, indirect, consequential or punitive damages asserted against such Indemnitee by a third party.</w:t>
      </w:r>
    </w:p>
    <w:p>
      <w:pPr>
        <w:spacing w:after="0" w:line="190" w:lineRule="exact"/>
        <w:rPr>
          <w:rFonts w:ascii="Times New Roman" w:cs="Times New Roman" w:eastAsia="Times New Roman" w:hAnsi="Times New Roman"/>
          <w:sz w:val="20"/>
          <w:szCs w:val="20"/>
          <w:color w:val="auto"/>
        </w:rPr>
      </w:pPr>
    </w:p>
    <w:p>
      <w:pPr>
        <w:jc w:val="both"/>
        <w:ind w:left="940" w:right="319" w:firstLine="648"/>
        <w:spacing w:after="0" w:line="254" w:lineRule="auto"/>
        <w:tabs>
          <w:tab w:leader="none" w:pos="1984"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amounts due under this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shall be payable within 30 Business Days after written demand therefor (or such later time as the party making such demand provides in such notice).</w:t>
      </w:r>
    </w:p>
    <w:p>
      <w:pPr>
        <w:spacing w:after="0" w:line="174"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 xml:space="preserve">SECTION 9.04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xml:space="preserve">. (a) The provisions of this Agreement shall be binding upon and inure to the benefit of the parties hereto and their respective successors and assigns permitted hereby (including any Affiliate of any Issuing Lender that issues any Letter of Credit), except that (i) no Borrower may assign, delegate or otherwise transfer any of its respective rights or obligations hereunder without the prior written consent of the Administrative Agent and each Lender (and any attempted assignment, delegation or transfer by any Borrower without such consent shall be null and void) and (ii) no Lender may assign, delegate or otherwise transfer its rights or obligations hereunder except in accordance with this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20"/>
          <w:szCs w:val="20"/>
          <w:u w:val="single" w:color="auto"/>
          <w:color w:val="auto"/>
        </w:rPr>
        <w:t>paragraph (c)</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any Arranger and, to the extent expressly contemplated hereby, the subagents of the Administrative Agent and the Related Parties of any of the Administrative Agent, any Arranger and any Lender) any legal or equitable right, remedy or claim under or by reason of this Agreement.</w:t>
      </w:r>
    </w:p>
    <w:p>
      <w:pPr>
        <w:spacing w:after="0" w:line="197" w:lineRule="exact"/>
        <w:rPr>
          <w:sz w:val="20"/>
          <w:szCs w:val="20"/>
          <w:color w:val="auto"/>
        </w:rPr>
      </w:pPr>
    </w:p>
    <w:p>
      <w:pPr>
        <w:jc w:val="both"/>
        <w:ind w:left="940" w:right="299" w:firstLine="648"/>
        <w:spacing w:after="0" w:line="246" w:lineRule="auto"/>
        <w:tabs>
          <w:tab w:leader="none" w:pos="1984"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Subject to the conditions set forth in </w:t>
      </w:r>
      <w:r>
        <w:rPr>
          <w:rFonts w:ascii="Times New Roman" w:cs="Times New Roman" w:eastAsia="Times New Roman" w:hAnsi="Times New Roman"/>
          <w:sz w:val="20"/>
          <w:szCs w:val="20"/>
          <w:u w:val="single" w:color="auto"/>
          <w:color w:val="auto"/>
        </w:rPr>
        <w:t>paragraph (b)(ii)</w:t>
      </w:r>
      <w:r>
        <w:rPr>
          <w:rFonts w:ascii="Times New Roman" w:cs="Times New Roman" w:eastAsia="Times New Roman" w:hAnsi="Times New Roman"/>
          <w:sz w:val="20"/>
          <w:szCs w:val="20"/>
          <w:color w:val="auto"/>
        </w:rPr>
        <w:t xml:space="preserve"> below, any Lender may assign and delegate to one or more Eligible Assignees after the funding of the initial extensions of credit hereunder on the Closing Date all or a portion of its rights and obligations under this Agreement (including all or a portion of its Commitment and the Loans at the time owing to it) with the prior written consent (such consent not to be unreasonably withheld or delayed) of:</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02" w:name="page203"/>
    <w:bookmarkEnd w:id="202"/>
    <w:p>
      <w:pPr>
        <w:jc w:val="both"/>
        <w:ind w:left="2880" w:right="299" w:firstLine="652"/>
        <w:spacing w:after="0" w:line="241" w:lineRule="auto"/>
        <w:tabs>
          <w:tab w:leader="none" w:pos="3924" w:val="left"/>
        </w:tabs>
        <w:numPr>
          <w:ilvl w:val="2"/>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consent of the Company shall be required (1) if an Event of Default under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has occurred and is continuing, (2) in the case of Term Loans, for an assignment and delegation to a Term Lender, an Affiliate of a Term Lender or an Approved Fund and (3) in the case of Revolving Commitments and/or Revolving Loans, for an assignment and delegation to a Revolving Lender, an Affiliate of a Revolving Lender or an Approved Fund;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Company shall be deemed to have consented to any such assignment and delegation unless it shall object thereto by written notice to the Administrative Agent within ten</w:t>
      </w:r>
    </w:p>
    <w:p>
      <w:pPr>
        <w:spacing w:after="0" w:line="7" w:lineRule="exact"/>
        <w:rPr>
          <w:rFonts w:ascii="Times New Roman" w:cs="Times New Roman" w:eastAsia="Times New Roman" w:hAnsi="Times New Roman"/>
          <w:sz w:val="20"/>
          <w:szCs w:val="20"/>
          <w:color w:val="auto"/>
        </w:rPr>
      </w:pPr>
    </w:p>
    <w:p>
      <w:pPr>
        <w:ind w:left="3260" w:hanging="376"/>
        <w:spacing w:after="0"/>
        <w:tabs>
          <w:tab w:leader="none" w:pos="3260" w:val="left"/>
        </w:tabs>
        <w:numPr>
          <w:ilvl w:val="1"/>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Days after having received notice thereof;</w:t>
      </w:r>
    </w:p>
    <w:p>
      <w:pPr>
        <w:spacing w:after="0" w:line="193" w:lineRule="exact"/>
        <w:rPr>
          <w:rFonts w:ascii="Times New Roman" w:cs="Times New Roman" w:eastAsia="Times New Roman" w:hAnsi="Times New Roman"/>
          <w:sz w:val="20"/>
          <w:szCs w:val="20"/>
          <w:color w:val="auto"/>
        </w:rPr>
      </w:pPr>
    </w:p>
    <w:p>
      <w:pPr>
        <w:jc w:val="both"/>
        <w:ind w:left="2880" w:right="299" w:firstLine="652"/>
        <w:spacing w:after="0" w:line="245" w:lineRule="auto"/>
        <w:tabs>
          <w:tab w:leader="none" w:pos="3924" w:val="left"/>
        </w:tabs>
        <w:numPr>
          <w:ilvl w:val="2"/>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consent of the Administrative Agent shall be required for an assignment and delegation of (x) any Term Loan to a Lender, an Affiliate of a Lender or an Approved Fund and (y) any Revolving Commitment to a Revolving Lender, an Affiliate of a Revolving Lender or an Approved Fund with respect to a Revolving Lender; and</w:t>
      </w:r>
    </w:p>
    <w:p>
      <w:pPr>
        <w:spacing w:after="0" w:line="184" w:lineRule="exact"/>
        <w:rPr>
          <w:rFonts w:ascii="Times New Roman" w:cs="Times New Roman" w:eastAsia="Times New Roman" w:hAnsi="Times New Roman"/>
          <w:sz w:val="20"/>
          <w:szCs w:val="20"/>
          <w:color w:val="auto"/>
        </w:rPr>
      </w:pPr>
    </w:p>
    <w:p>
      <w:pPr>
        <w:jc w:val="both"/>
        <w:ind w:left="2880" w:right="299" w:firstLine="652"/>
        <w:spacing w:after="0" w:line="254" w:lineRule="auto"/>
        <w:tabs>
          <w:tab w:leader="none" w:pos="3924" w:val="left"/>
        </w:tabs>
        <w:numPr>
          <w:ilvl w:val="2"/>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Issuing Lender and the Swingline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consent of each Issuing Lender and the Swingline Lender shall be required for an assignment and delegation of any Term Loan.</w:t>
      </w:r>
    </w:p>
    <w:p>
      <w:pPr>
        <w:spacing w:after="0" w:line="174" w:lineRule="exact"/>
        <w:rPr>
          <w:rFonts w:ascii="Times New Roman" w:cs="Times New Roman" w:eastAsia="Times New Roman" w:hAnsi="Times New Roman"/>
          <w:sz w:val="20"/>
          <w:szCs w:val="20"/>
          <w:color w:val="auto"/>
        </w:rPr>
      </w:pPr>
    </w:p>
    <w:p>
      <w:pPr>
        <w:ind w:left="2640" w:hanging="404"/>
        <w:spacing w:after="0"/>
        <w:tabs>
          <w:tab w:leader="none" w:pos="2640"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Assignments shall be subject to the following additional conditions:</w:t>
      </w:r>
    </w:p>
    <w:p>
      <w:pPr>
        <w:spacing w:after="0" w:line="215" w:lineRule="exact"/>
        <w:rPr>
          <w:rFonts w:ascii="Times New Roman" w:cs="Times New Roman" w:eastAsia="Times New Roman" w:hAnsi="Times New Roman"/>
          <w:sz w:val="20"/>
          <w:szCs w:val="20"/>
          <w:color w:val="auto"/>
        </w:rPr>
      </w:pPr>
    </w:p>
    <w:p>
      <w:pPr>
        <w:jc w:val="both"/>
        <w:ind w:left="2880" w:right="299" w:firstLine="652"/>
        <w:spacing w:after="0" w:line="241" w:lineRule="auto"/>
        <w:tabs>
          <w:tab w:leader="none" w:pos="3924" w:val="left"/>
        </w:tabs>
        <w:numPr>
          <w:ilvl w:val="2"/>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in the case of an assignment and delegation to a Lender, an Affiliate of a Lender or an Approved Fund or an assignment and delegation of the entire remaining amount of the assigning Lender’s Commitment or Loans of any Class, the amount of the Commitment or Loans of the assigning Lender subject to each such assignment and delegation (determined as of the trade date specified in the Assignment and Assumption with respect to such assignment and delegation or, if no trade date is so specified, as of the date the Assignment and Assumption with respect to such assignment and delegation is delivered to the Administrative Agent) shall not be less than (y) $1,000,000 in the case of the Initial Term Facility or any Incremental Term Facility and (z) $5,000,000 in the case of the Revolving Facilities unless the Company and the Administrative Agent otherwise consent (such consent not to be unreasonably withheld or delayed);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consent of the Company shall be required if an Event of Default has occurred and is continuing;</w:t>
      </w:r>
    </w:p>
    <w:p>
      <w:pPr>
        <w:spacing w:after="0" w:line="193" w:lineRule="exact"/>
        <w:rPr>
          <w:rFonts w:ascii="Times New Roman" w:cs="Times New Roman" w:eastAsia="Times New Roman" w:hAnsi="Times New Roman"/>
          <w:sz w:val="20"/>
          <w:szCs w:val="20"/>
          <w:color w:val="auto"/>
        </w:rPr>
      </w:pPr>
    </w:p>
    <w:p>
      <w:pPr>
        <w:jc w:val="both"/>
        <w:ind w:left="2880" w:right="299" w:firstLine="652"/>
        <w:spacing w:after="0" w:line="243" w:lineRule="auto"/>
        <w:tabs>
          <w:tab w:leader="none" w:pos="3924" w:val="left"/>
        </w:tabs>
        <w:numPr>
          <w:ilvl w:val="2"/>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partial assignment and delegation shall be made as an assignment and delegation of a proportionate part of all the assigning Lender’s rights and obligations under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shall not (x) apply to the Swingline Lender’s rights and obligations in respect of Swingline Loans or (y) be construed to prohibit the assignment and delegation of a proportionate part of all the assigning Lender’s rights and obligations in respect of one Class of Commitments or Loans;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03" w:name="page204"/>
    <w:bookmarkEnd w:id="203"/>
    <w:p>
      <w:pPr>
        <w:jc w:val="both"/>
        <w:ind w:left="2880" w:right="299" w:firstLine="652"/>
        <w:spacing w:after="0" w:line="247" w:lineRule="auto"/>
        <w:tabs>
          <w:tab w:leader="none" w:pos="3924" w:val="left"/>
        </w:tabs>
        <w:numPr>
          <w:ilvl w:val="2"/>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parties to each assignment and delegation shall execute and deliver to the Administrative Agent an Assignment and Assumption, together with a processing and recordation fee of $3,500,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jc w:val="both"/>
        <w:ind w:left="2880" w:right="299" w:firstLine="4"/>
        <w:spacing w:after="0"/>
        <w:tabs>
          <w:tab w:leader="none" w:pos="3183" w:val="left"/>
        </w:tabs>
        <w:numPr>
          <w:ilvl w:val="1"/>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may, in its sole discretion, elect to waive such processing and recordation fee in the case of any assignment and (2) with respect to any assignment and delegation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2.20(b)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9.02(c)</w:t>
      </w:r>
      <w:r>
        <w:rPr>
          <w:rFonts w:ascii="Times New Roman" w:cs="Times New Roman" w:eastAsia="Times New Roman" w:hAnsi="Times New Roman"/>
          <w:sz w:val="20"/>
          <w:szCs w:val="20"/>
          <w:color w:val="auto"/>
        </w:rPr>
        <w:t>, the parties hereto agree that such assignment and delegation may be effected pursuant to an Assignment and Assumption executed by the Company, the Administrative Agent and the assignee and that the Lender required to make such assignment and delegation need not be a party thereto; and</w:t>
      </w:r>
    </w:p>
    <w:p>
      <w:pPr>
        <w:spacing w:after="0" w:line="190" w:lineRule="exact"/>
        <w:rPr>
          <w:rFonts w:ascii="Times New Roman" w:cs="Times New Roman" w:eastAsia="Times New Roman" w:hAnsi="Times New Roman"/>
          <w:sz w:val="20"/>
          <w:szCs w:val="20"/>
          <w:color w:val="auto"/>
        </w:rPr>
      </w:pPr>
    </w:p>
    <w:p>
      <w:pPr>
        <w:jc w:val="both"/>
        <w:ind w:left="2880" w:right="299" w:firstLine="652"/>
        <w:spacing w:after="0" w:line="242" w:lineRule="auto"/>
        <w:tabs>
          <w:tab w:leader="none" w:pos="3924" w:val="left"/>
        </w:tabs>
        <w:numPr>
          <w:ilvl w:val="2"/>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assignee, if it shall not be a Lender (or, for purposes of </w:t>
      </w:r>
      <w:r>
        <w:rPr>
          <w:rFonts w:ascii="Times New Roman" w:cs="Times New Roman" w:eastAsia="Times New Roman" w:hAnsi="Times New Roman"/>
          <w:sz w:val="20"/>
          <w:szCs w:val="20"/>
          <w:u w:val="single" w:color="auto"/>
          <w:color w:val="auto"/>
        </w:rPr>
        <w:t>Section (D)(1)</w:t>
      </w:r>
      <w:r>
        <w:rPr>
          <w:rFonts w:ascii="Times New Roman" w:cs="Times New Roman" w:eastAsia="Times New Roman" w:hAnsi="Times New Roman"/>
          <w:sz w:val="20"/>
          <w:szCs w:val="20"/>
          <w:color w:val="auto"/>
        </w:rPr>
        <w:t xml:space="preserve">, if the assignment and delegation relates to a Loan Party incorporated in the United Kingdom, if the assignee is not already a Lender to a Loan Party incorporated in the United Kingdom), shall (1) deliver to the Administrative Agent and to the Company any tax forms and information required by </w:t>
      </w:r>
      <w:r>
        <w:rPr>
          <w:rFonts w:ascii="Times New Roman" w:cs="Times New Roman" w:eastAsia="Times New Roman" w:hAnsi="Times New Roman"/>
          <w:sz w:val="20"/>
          <w:szCs w:val="20"/>
          <w:u w:val="single" w:color="auto"/>
          <w:color w:val="auto"/>
        </w:rPr>
        <w:t>Section 2.18(g)</w:t>
      </w:r>
      <w:r>
        <w:rPr>
          <w:rFonts w:ascii="Times New Roman" w:cs="Times New Roman" w:eastAsia="Times New Roman" w:hAnsi="Times New Roman"/>
          <w:sz w:val="20"/>
          <w:szCs w:val="20"/>
          <w:color w:val="auto"/>
        </w:rPr>
        <w:t xml:space="preserve"> and (2) to the Administrative Agent an Administrative Questionnaire in which the assignee designates one or more credit contacts to whom all syndicate-level information (which may contain MNPI) will be made available and who may receive such information in accordance with the assignee’s compliance procedures and applicable law, including Federal, State and foreign securities laws.</w:t>
      </w:r>
    </w:p>
    <w:p>
      <w:pPr>
        <w:spacing w:after="0" w:line="187" w:lineRule="exact"/>
        <w:rPr>
          <w:rFonts w:ascii="Times New Roman" w:cs="Times New Roman" w:eastAsia="Times New Roman" w:hAnsi="Times New Roman"/>
          <w:sz w:val="20"/>
          <w:szCs w:val="20"/>
          <w:color w:val="auto"/>
        </w:rPr>
      </w:pPr>
    </w:p>
    <w:p>
      <w:pPr>
        <w:jc w:val="both"/>
        <w:ind w:left="2880" w:right="319" w:firstLine="652"/>
        <w:spacing w:after="0" w:line="244" w:lineRule="auto"/>
        <w:tabs>
          <w:tab w:leader="none" w:pos="3924" w:val="left"/>
        </w:tabs>
        <w:numPr>
          <w:ilvl w:val="2"/>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following any assignment and delegation, and as a result of circumstances existing at the date of that assignment and delegation, a Loan Party incorporated in the United Kingdom would be required to make payment to the assignee under </w:t>
      </w:r>
      <w:r>
        <w:rPr>
          <w:rFonts w:ascii="Times New Roman" w:cs="Times New Roman" w:eastAsia="Times New Roman" w:hAnsi="Times New Roman"/>
          <w:sz w:val="20"/>
          <w:szCs w:val="20"/>
          <w:u w:val="single" w:color="auto"/>
          <w:color w:val="auto"/>
        </w:rPr>
        <w:t>Section 2.18(a)</w:t>
      </w:r>
      <w:r>
        <w:rPr>
          <w:rFonts w:ascii="Times New Roman" w:cs="Times New Roman" w:eastAsia="Times New Roman" w:hAnsi="Times New Roman"/>
          <w:sz w:val="20"/>
          <w:szCs w:val="20"/>
          <w:color w:val="auto"/>
        </w:rPr>
        <w:t xml:space="preserve"> by reason of a U.K. Tax Deduction, then the assignee shall only be entitled to receive payment under that Section to the same extent as the original Lender would have been if the assignment and delegation had not occurred.</w:t>
      </w:r>
    </w:p>
    <w:p>
      <w:pPr>
        <w:spacing w:after="0" w:line="185" w:lineRule="exact"/>
        <w:rPr>
          <w:rFonts w:ascii="Times New Roman" w:cs="Times New Roman" w:eastAsia="Times New Roman" w:hAnsi="Times New Roman"/>
          <w:sz w:val="20"/>
          <w:szCs w:val="20"/>
          <w:color w:val="auto"/>
        </w:rPr>
      </w:pPr>
    </w:p>
    <w:p>
      <w:pPr>
        <w:jc w:val="both"/>
        <w:ind w:left="1580" w:right="299" w:firstLine="656"/>
        <w:spacing w:after="0" w:line="241" w:lineRule="auto"/>
        <w:tabs>
          <w:tab w:leader="none" w:pos="2624"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acceptance and recording thereof pursuant to </w:t>
      </w:r>
      <w:r>
        <w:rPr>
          <w:rFonts w:ascii="Times New Roman" w:cs="Times New Roman" w:eastAsia="Times New Roman" w:hAnsi="Times New Roman"/>
          <w:sz w:val="20"/>
          <w:szCs w:val="20"/>
          <w:u w:val="single" w:color="auto"/>
          <w:color w:val="auto"/>
        </w:rPr>
        <w:t>paragraph (b)(v)</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from and after the effective date specified in each Assignment and Assumption the assignee thereunder shall be a party hereto and, to the extent of the interest assigned and delegated by such Assignment and Assumption, have the rights and obligations of a Lender under this Agreement, and the assigning Lender thereunder shall, to the extent of the interest assigned and delegated by such Assignment and Assumption, be released from its obligations under this Agreement (and, in the case of an Assignment and Assumption covering all the assigning Lender’s rights and obligations under this Agreement, such Lender shall cease to be a party hereto but shall continue to be entitled to the benefits of (and subject to the obligations and limitations of) </w:t>
      </w:r>
      <w:r>
        <w:rPr>
          <w:rFonts w:ascii="Times New Roman" w:cs="Times New Roman" w:eastAsia="Times New Roman" w:hAnsi="Times New Roman"/>
          <w:sz w:val="20"/>
          <w:szCs w:val="20"/>
          <w:u w:val="single" w:color="auto"/>
          <w:color w:val="auto"/>
        </w:rPr>
        <w:t>Sections 2.16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2.18</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9.03</w:t>
      </w:r>
      <w:r>
        <w:rPr>
          <w:rFonts w:ascii="Times New Roman" w:cs="Times New Roman" w:eastAsia="Times New Roman" w:hAnsi="Times New Roman"/>
          <w:sz w:val="20"/>
          <w:szCs w:val="20"/>
          <w:color w:val="auto"/>
        </w:rPr>
        <w:t xml:space="preserve">). Any assignment, delegation or other transfer by a Lender of rights or obligations under this Agreement that does not comply with this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shall be treated for purposes of this Agreement as a sale by such Lender of a participation in such rights and obligations in accordance with Section 9.04(c).</w:t>
      </w:r>
    </w:p>
    <w:p>
      <w:pPr>
        <w:spacing w:after="0" w:line="195" w:lineRule="exact"/>
        <w:rPr>
          <w:rFonts w:ascii="Times New Roman" w:cs="Times New Roman" w:eastAsia="Times New Roman" w:hAnsi="Times New Roman"/>
          <w:sz w:val="20"/>
          <w:szCs w:val="20"/>
          <w:color w:val="auto"/>
        </w:rPr>
      </w:pPr>
    </w:p>
    <w:p>
      <w:pPr>
        <w:jc w:val="both"/>
        <w:ind w:left="1580" w:right="299" w:firstLine="656"/>
        <w:spacing w:after="0" w:line="266" w:lineRule="auto"/>
        <w:tabs>
          <w:tab w:leader="none" w:pos="2624" w:val="left"/>
        </w:tabs>
        <w:numPr>
          <w:ilvl w:val="0"/>
          <w:numId w:val="2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acting solely for this purpose as a non-fiduciary agent of the Borrowers, shall maintain at one of its offices in the United States a copy of each Assignment and Assumption delivered to it and a register for the recordation of the names and addresses of the Lenders, and the Commitments of, and principal amount (and</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04" w:name="page205"/>
    <w:bookmarkEnd w:id="204"/>
    <w:p>
      <w:pPr>
        <w:jc w:val="both"/>
        <w:ind w:left="1580" w:right="299"/>
        <w:spacing w:after="0" w:line="243" w:lineRule="auto"/>
        <w:rPr>
          <w:sz w:val="20"/>
          <w:szCs w:val="20"/>
          <w:color w:val="auto"/>
        </w:rPr>
      </w:pPr>
      <w:r>
        <w:rPr>
          <w:rFonts w:ascii="Times New Roman" w:cs="Times New Roman" w:eastAsia="Times New Roman" w:hAnsi="Times New Roman"/>
          <w:sz w:val="20"/>
          <w:szCs w:val="20"/>
          <w:color w:val="auto"/>
        </w:rPr>
        <w:t>stated interest) of the Loans and L/C Obligations owing to, each Lender pursuant to the terms hereof from time to time (the “Register”). The entries in the Register shall be conclusive absent manifest error, and the Borrowers, the Administrative Agent, the Issuing Lenders and the Lenders shall treat each Person whose name is recorded in the Register pursuant to the terms hereof as a Lender hereunder for all purposes of this Agreement, notwithstanding notice to the contrary. The Register shall be available for inspection by the Company and, as to entries pertaining to it, any Lender, at any reasonable time and from time to time upon reasonable prior notice.</w:t>
      </w:r>
    </w:p>
    <w:p>
      <w:pPr>
        <w:spacing w:after="0" w:line="189" w:lineRule="exact"/>
        <w:rPr>
          <w:sz w:val="20"/>
          <w:szCs w:val="20"/>
          <w:color w:val="auto"/>
        </w:rPr>
      </w:pPr>
    </w:p>
    <w:p>
      <w:pPr>
        <w:jc w:val="both"/>
        <w:ind w:left="1580" w:right="299" w:firstLine="656"/>
        <w:spacing w:after="0" w:line="253" w:lineRule="auto"/>
        <w:tabs>
          <w:tab w:leader="none" w:pos="2624" w:val="left"/>
        </w:tabs>
        <w:numPr>
          <w:ilvl w:val="0"/>
          <w:numId w:val="2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receipt by the Administrative Agent of a duly completed Assignment and Assumption executed by an assigning Lender and an assignee, the assignee’s completed Administrative Questionnaire and any tax forms or information required by Section 2.18(g) (unless the assignee shall already be a Lender hereunder), the processing and recordation fee referred to in paragraph (b) of this Section 9.04 and any written consent to such assignment and delegation required by paragraph (b) of this Section 9.04, the Administrative Agent shall accept such Assignment and Assumption and record the information contained therein in the Register; provided that the Administrative Agent shall not be required to accept such Assignment and Assumption or so record the information contained therein if the Administrative Agent reasonably believes that such Assignment and Assumption lacks any written consent required by this Section 9.04 or is otherwise not in proper form, it being acknowledged that the Administrative Agent shall have no duty or obligation (and shall incur no liability) with respect to obtaining (or confirming the receipt) of any such written consent or with respect to the form of (or any defect in) such Assignment and Assumption, any such duty and obligation being solely with the assigning Lender and the assignee. No assignment or delegation shall be effective for purposes of this Agreement unless it has been recorded in the Register as provided in this paragraph, and following such recording, unless otherwise determined by the Administrative Agent (such determination to be made in the sole discretion of the Administrative Agent, which determination may be conditioned on the consent of the assigning Lender and the assignee), shall be effective notwithstanding any defect in the Assignment and Assumption relating thereto. Each assigning Lender and the assignee, by its execution and delivery of an Assignment and Assumption, shall be deemed to have represented to the Administrative Agent that all written consents required by this Section 9.04 with respect thereto (other than the consent of the Administrative Agent) have been obtained and that such Assignment and Assumption is otherwise duly completed and in proper form, and each assignee, by its execution and delivery of an Assignment and Assumption, shall be deemed to have represented to the assigning Lender and the Administrative Agent that such assignee is an Eligible Assignee.</w:t>
      </w:r>
    </w:p>
    <w:p>
      <w:pPr>
        <w:spacing w:after="0" w:line="200" w:lineRule="exact"/>
        <w:rPr>
          <w:rFonts w:ascii="Times New Roman" w:cs="Times New Roman" w:eastAsia="Times New Roman" w:hAnsi="Times New Roman"/>
          <w:sz w:val="19"/>
          <w:szCs w:val="19"/>
          <w:color w:val="auto"/>
        </w:rPr>
      </w:pPr>
    </w:p>
    <w:p>
      <w:pPr>
        <w:spacing w:after="0" w:line="222" w:lineRule="exact"/>
        <w:rPr>
          <w:rFonts w:ascii="Times New Roman" w:cs="Times New Roman" w:eastAsia="Times New Roman" w:hAnsi="Times New Roman"/>
          <w:sz w:val="19"/>
          <w:szCs w:val="19"/>
          <w:color w:val="auto"/>
        </w:rPr>
      </w:pPr>
    </w:p>
    <w:p>
      <w:pPr>
        <w:jc w:val="both"/>
        <w:ind w:left="1580" w:right="299" w:firstLine="656"/>
        <w:spacing w:after="0" w:line="256" w:lineRule="auto"/>
        <w:tabs>
          <w:tab w:leader="none" w:pos="2624" w:val="left"/>
        </w:tabs>
        <w:numPr>
          <w:ilvl w:val="0"/>
          <w:numId w:val="2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Administrative Agent, the applicable pro rata share of Loans previously requested but not funded by the Defaulting Lender, to each of which the applicable assignee and assignor hereby irrevocably consent), to (A) pay and satisfy in full all payment liabilities then owed by such Defaulting Lender to the Administrative Agent, any Issuing Lenders or any Lender hereunder (and interest accrued thereon) and (B) acquire (and fund as appropriate) its full</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05" w:name="page206"/>
    <w:bookmarkEnd w:id="205"/>
    <w:p>
      <w:pPr>
        <w:jc w:val="both"/>
        <w:ind w:left="1580" w:right="299"/>
        <w:spacing w:after="0" w:line="245" w:lineRule="auto"/>
        <w:rPr>
          <w:sz w:val="20"/>
          <w:szCs w:val="20"/>
          <w:color w:val="auto"/>
        </w:rPr>
      </w:pPr>
      <w:r>
        <w:rPr>
          <w:rFonts w:ascii="Times New Roman" w:cs="Times New Roman" w:eastAsia="Times New Roman" w:hAnsi="Times New Roman"/>
          <w:sz w:val="20"/>
          <w:szCs w:val="20"/>
          <w:color w:val="auto"/>
        </w:rPr>
        <w:t>pro rata share of all Loans and participations in Letters of Credit and Swingline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84" w:lineRule="exact"/>
        <w:rPr>
          <w:sz w:val="20"/>
          <w:szCs w:val="20"/>
          <w:color w:val="auto"/>
        </w:rPr>
      </w:pPr>
    </w:p>
    <w:p>
      <w:pPr>
        <w:ind w:left="940" w:right="299" w:firstLine="648"/>
        <w:spacing w:after="0" w:line="253" w:lineRule="auto"/>
        <w:tabs>
          <w:tab w:leader="none" w:pos="1984" w:val="left"/>
        </w:tabs>
        <w:numPr>
          <w:ilvl w:val="0"/>
          <w:numId w:val="2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Lender may, without the consent of (or notice to) the Company, the Administrative Agent, the Issuing Lenders or the Swingline Lender, sell participations to one or more banks or other entities (other than a natural person (or holding company, investment vehicle or trust for a natural person), the Company, any Subsidiary or any other Affiliate of Company, any Defaulting Lender or any Disqualified Lender to the extent the DQ List has been made available to all the Lenders) (each, a “</w:t>
      </w:r>
      <w:r>
        <w:rPr>
          <w:rFonts w:ascii="Times New Roman" w:cs="Times New Roman" w:eastAsia="Times New Roman" w:hAnsi="Times New Roman"/>
          <w:sz w:val="19"/>
          <w:szCs w:val="19"/>
          <w:u w:val="single" w:color="auto"/>
          <w:color w:val="auto"/>
        </w:rPr>
        <w:t>Participant</w:t>
      </w:r>
      <w:r>
        <w:rPr>
          <w:rFonts w:ascii="Times New Roman" w:cs="Times New Roman" w:eastAsia="Times New Roman" w:hAnsi="Times New Roman"/>
          <w:sz w:val="19"/>
          <w:szCs w:val="19"/>
          <w:color w:val="auto"/>
        </w:rPr>
        <w:t xml:space="preserve">”) in all or a portion of such Lender’s rights and obligations under this Agreement (including all or a portion of its Commitments and Loans of any Class);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such Lender’s obligations under this Agreement shall remain unchanged, (B) such Lender shall remain solely responsible to the other parties hereto for the performance of such obligations and (C) the Company, the Administrative Agent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or any other Loan Document;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agreement or instrument may provide that such Lender will not, without the consent of the Participant, agree to any amendment, modification or waiver described in the first proviso to </w:t>
      </w:r>
      <w:r>
        <w:rPr>
          <w:rFonts w:ascii="Times New Roman" w:cs="Times New Roman" w:eastAsia="Times New Roman" w:hAnsi="Times New Roman"/>
          <w:sz w:val="19"/>
          <w:szCs w:val="19"/>
          <w:u w:val="single" w:color="auto"/>
          <w:color w:val="auto"/>
        </w:rPr>
        <w:t>Section 9.02(b)</w:t>
      </w:r>
      <w:r>
        <w:rPr>
          <w:rFonts w:ascii="Times New Roman" w:cs="Times New Roman" w:eastAsia="Times New Roman" w:hAnsi="Times New Roman"/>
          <w:sz w:val="19"/>
          <w:szCs w:val="19"/>
          <w:color w:val="auto"/>
        </w:rPr>
        <w:t xml:space="preserve"> that affects such Participant or requires the approval of all the Lenders. The Borrowers agree that each Participant shall be entitled to the benefits of </w:t>
      </w:r>
      <w:r>
        <w:rPr>
          <w:rFonts w:ascii="Times New Roman" w:cs="Times New Roman" w:eastAsia="Times New Roman" w:hAnsi="Times New Roman"/>
          <w:sz w:val="19"/>
          <w:szCs w:val="19"/>
          <w:u w:val="single" w:color="auto"/>
          <w:color w:val="auto"/>
        </w:rPr>
        <w:t>Sections 2.16</w:t>
      </w:r>
      <w:r>
        <w:rPr>
          <w:rFonts w:ascii="Times New Roman" w:cs="Times New Roman" w:eastAsia="Times New Roman" w:hAnsi="Times New Roman"/>
          <w:sz w:val="19"/>
          <w:szCs w:val="19"/>
          <w:color w:val="auto"/>
        </w:rPr>
        <w:t xml:space="preserve">, 2.17 and </w:t>
      </w:r>
      <w:r>
        <w:rPr>
          <w:rFonts w:ascii="Times New Roman" w:cs="Times New Roman" w:eastAsia="Times New Roman" w:hAnsi="Times New Roman"/>
          <w:sz w:val="19"/>
          <w:szCs w:val="19"/>
          <w:u w:val="single" w:color="auto"/>
          <w:color w:val="auto"/>
        </w:rPr>
        <w:t>2.18</w:t>
      </w:r>
      <w:r>
        <w:rPr>
          <w:rFonts w:ascii="Times New Roman" w:cs="Times New Roman" w:eastAsia="Times New Roman" w:hAnsi="Times New Roman"/>
          <w:sz w:val="19"/>
          <w:szCs w:val="19"/>
          <w:color w:val="auto"/>
        </w:rPr>
        <w:t xml:space="preserve"> (subject to the requirements and limitations therein, including the requirements under </w:t>
      </w:r>
      <w:r>
        <w:rPr>
          <w:rFonts w:ascii="Times New Roman" w:cs="Times New Roman" w:eastAsia="Times New Roman" w:hAnsi="Times New Roman"/>
          <w:sz w:val="19"/>
          <w:szCs w:val="19"/>
          <w:u w:val="single" w:color="auto"/>
          <w:color w:val="auto"/>
        </w:rPr>
        <w:t>Section 2.18(g)</w:t>
      </w:r>
      <w:r>
        <w:rPr>
          <w:rFonts w:ascii="Times New Roman" w:cs="Times New Roman" w:eastAsia="Times New Roman" w:hAnsi="Times New Roman"/>
          <w:sz w:val="19"/>
          <w:szCs w:val="19"/>
          <w:color w:val="auto"/>
        </w:rPr>
        <w:t xml:space="preserve"> (it being understood and agreed that the documentation required under </w:t>
      </w:r>
      <w:r>
        <w:rPr>
          <w:rFonts w:ascii="Times New Roman" w:cs="Times New Roman" w:eastAsia="Times New Roman" w:hAnsi="Times New Roman"/>
          <w:sz w:val="19"/>
          <w:szCs w:val="19"/>
          <w:u w:val="single" w:color="auto"/>
          <w:color w:val="auto"/>
        </w:rPr>
        <w:t>Section 2.18(g)</w:t>
      </w:r>
      <w:r>
        <w:rPr>
          <w:rFonts w:ascii="Times New Roman" w:cs="Times New Roman" w:eastAsia="Times New Roman" w:hAnsi="Times New Roman"/>
          <w:sz w:val="19"/>
          <w:szCs w:val="19"/>
          <w:color w:val="auto"/>
        </w:rPr>
        <w:t xml:space="preserve"> shall be delivered to the participating Lender)) to the same extent as if it were a Lender and had acquired its interest by assignment pursuant to </w:t>
      </w:r>
      <w:r>
        <w:rPr>
          <w:rFonts w:ascii="Times New Roman" w:cs="Times New Roman" w:eastAsia="Times New Roman" w:hAnsi="Times New Roman"/>
          <w:sz w:val="19"/>
          <w:szCs w:val="19"/>
          <w:u w:val="single" w:color="auto"/>
          <w:color w:val="auto"/>
        </w:rPr>
        <w:t>paragraph (b)</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Section 9.04</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Participant (A) agrees to be subject to the provisions of </w:t>
      </w:r>
      <w:r>
        <w:rPr>
          <w:rFonts w:ascii="Times New Roman" w:cs="Times New Roman" w:eastAsia="Times New Roman" w:hAnsi="Times New Roman"/>
          <w:sz w:val="19"/>
          <w:szCs w:val="19"/>
          <w:u w:val="single" w:color="auto"/>
          <w:color w:val="auto"/>
        </w:rPr>
        <w:t>Sections 2.19</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2.20</w:t>
      </w:r>
      <w:r>
        <w:rPr>
          <w:rFonts w:ascii="Times New Roman" w:cs="Times New Roman" w:eastAsia="Times New Roman" w:hAnsi="Times New Roman"/>
          <w:sz w:val="19"/>
          <w:szCs w:val="19"/>
          <w:color w:val="auto"/>
        </w:rPr>
        <w:t xml:space="preserve"> as if it were an assignee under </w:t>
      </w:r>
      <w:r>
        <w:rPr>
          <w:rFonts w:ascii="Times New Roman" w:cs="Times New Roman" w:eastAsia="Times New Roman" w:hAnsi="Times New Roman"/>
          <w:sz w:val="19"/>
          <w:szCs w:val="19"/>
          <w:u w:val="single" w:color="auto"/>
          <w:color w:val="auto"/>
        </w:rPr>
        <w:t>paragraph (b)</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Section 9.04</w:t>
      </w:r>
      <w:r>
        <w:rPr>
          <w:rFonts w:ascii="Times New Roman" w:cs="Times New Roman" w:eastAsia="Times New Roman" w:hAnsi="Times New Roman"/>
          <w:sz w:val="19"/>
          <w:szCs w:val="19"/>
          <w:color w:val="auto"/>
        </w:rPr>
        <w:t xml:space="preserve"> and (B) shall not be entitled to receive any greater payment under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2.18</w:t>
      </w:r>
      <w:r>
        <w:rPr>
          <w:rFonts w:ascii="Times New Roman" w:cs="Times New Roman" w:eastAsia="Times New Roman" w:hAnsi="Times New Roman"/>
          <w:sz w:val="19"/>
          <w:szCs w:val="19"/>
          <w:color w:val="auto"/>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Company’s request and expense, to use reasonable efforts to cooperate with the Company to effectuate the provisions of </w:t>
      </w:r>
      <w:r>
        <w:rPr>
          <w:rFonts w:ascii="Times New Roman" w:cs="Times New Roman" w:eastAsia="Times New Roman" w:hAnsi="Times New Roman"/>
          <w:sz w:val="19"/>
          <w:szCs w:val="19"/>
          <w:u w:val="single" w:color="auto"/>
          <w:color w:val="auto"/>
        </w:rPr>
        <w:t>Section 2.20(b)</w:t>
      </w:r>
      <w:r>
        <w:rPr>
          <w:rFonts w:ascii="Times New Roman" w:cs="Times New Roman" w:eastAsia="Times New Roman" w:hAnsi="Times New Roman"/>
          <w:sz w:val="19"/>
          <w:szCs w:val="19"/>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19"/>
          <w:szCs w:val="19"/>
          <w:u w:val="single" w:color="auto"/>
          <w:color w:val="auto"/>
        </w:rPr>
        <w:t>Section 9.08</w:t>
      </w:r>
      <w:r>
        <w:rPr>
          <w:rFonts w:ascii="Times New Roman" w:cs="Times New Roman" w:eastAsia="Times New Roman" w:hAnsi="Times New Roman"/>
          <w:sz w:val="19"/>
          <w:szCs w:val="19"/>
          <w:color w:val="auto"/>
        </w:rPr>
        <w:t xml:space="preserve"> as though it were a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Participant agrees to be subject to </w:t>
      </w:r>
      <w:r>
        <w:rPr>
          <w:rFonts w:ascii="Times New Roman" w:cs="Times New Roman" w:eastAsia="Times New Roman" w:hAnsi="Times New Roman"/>
          <w:sz w:val="19"/>
          <w:szCs w:val="19"/>
          <w:u w:val="single" w:color="auto"/>
          <w:color w:val="auto"/>
        </w:rPr>
        <w:t>Section 2.19(c)</w:t>
      </w:r>
      <w:r>
        <w:rPr>
          <w:rFonts w:ascii="Times New Roman" w:cs="Times New Roman" w:eastAsia="Times New Roman" w:hAnsi="Times New Roman"/>
          <w:sz w:val="19"/>
          <w:szCs w:val="19"/>
          <w:color w:val="auto"/>
        </w:rPr>
        <w:t xml:space="preserve"> as though it were a Lender. Each Lender that sells a participation shall, acting solely for this purpose as a non-fiduciary agent of the applicable Borrower, maintain a register on which it enters the name and address of each Participant and the principal amounts (and stated interest) of each Participant’s interest in the Loans or other obligations under this Agreement or any other Loan Document (the “</w:t>
      </w:r>
      <w:r>
        <w:rPr>
          <w:rFonts w:ascii="Times New Roman" w:cs="Times New Roman" w:eastAsia="Times New Roman" w:hAnsi="Times New Roman"/>
          <w:sz w:val="19"/>
          <w:szCs w:val="19"/>
          <w:u w:val="single" w:color="auto"/>
          <w:color w:val="auto"/>
        </w:rPr>
        <w:t>Participant Register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this Agreement or any other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-3676650</wp:posOffset>
            </wp:positionV>
            <wp:extent cx="28575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8575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06" w:name="page207"/>
    <w:bookmarkEnd w:id="206"/>
    <w:p>
      <w:pPr>
        <w:jc w:val="both"/>
        <w:ind w:left="940" w:right="319"/>
        <w:spacing w:after="0" w:line="254" w:lineRule="auto"/>
        <w:rPr>
          <w:sz w:val="20"/>
          <w:szCs w:val="20"/>
          <w:color w:val="auto"/>
        </w:rPr>
      </w:pPr>
      <w:r>
        <w:rPr>
          <w:rFonts w:ascii="Times New Roman" w:cs="Times New Roman" w:eastAsia="Times New Roman" w:hAnsi="Times New Roman"/>
          <w:sz w:val="20"/>
          <w:szCs w:val="20"/>
          <w:color w:val="auto"/>
        </w:rPr>
        <w:t>for all purposes of this Agreement notwithstanding any notice to the contrary. For the avoidance of doubt, the Administrative Agent (in its capacity as Administrative Agent) shall have no responsibility for maintaining a Participant Register.</w:t>
      </w:r>
    </w:p>
    <w:p>
      <w:pPr>
        <w:spacing w:after="0" w:line="174" w:lineRule="exact"/>
        <w:rPr>
          <w:sz w:val="20"/>
          <w:szCs w:val="20"/>
          <w:color w:val="auto"/>
        </w:rPr>
      </w:pPr>
    </w:p>
    <w:p>
      <w:pPr>
        <w:jc w:val="both"/>
        <w:ind w:left="940" w:right="299" w:firstLine="648"/>
        <w:spacing w:after="0" w:line="244" w:lineRule="auto"/>
        <w:tabs>
          <w:tab w:leader="none" w:pos="1984"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may, without the consent of the Company or the Administrative Agent, at any time pledge or assign a security interest in all or any portion of its rights under this Agreement to secure obligations of such Lender, including any pledge or assignment to secure obligations to a Federal Reserve Bank, and this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shall not apply to any such pledge or assignment of a security interest;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pledge or assignment of a security interest shall release a Lender from any of its obligations hereunder or substitute any such pledgee or assignee for such Lender as a party hereto.</w:t>
      </w:r>
    </w:p>
    <w:p>
      <w:pPr>
        <w:spacing w:after="0" w:line="185" w:lineRule="exact"/>
        <w:rPr>
          <w:rFonts w:ascii="Times New Roman" w:cs="Times New Roman" w:eastAsia="Times New Roman" w:hAnsi="Times New Roman"/>
          <w:sz w:val="20"/>
          <w:szCs w:val="20"/>
          <w:color w:val="auto"/>
        </w:rPr>
      </w:pPr>
    </w:p>
    <w:p>
      <w:pPr>
        <w:ind w:left="1980" w:hanging="392"/>
        <w:spacing w:after="0"/>
        <w:tabs>
          <w:tab w:leader="none" w:pos="1980"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Disqualified Lenders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1580" w:right="299" w:firstLine="656"/>
        <w:spacing w:after="0" w:line="255" w:lineRule="auto"/>
        <w:tabs>
          <w:tab w:leader="none" w:pos="2624" w:val="left"/>
        </w:tabs>
        <w:numPr>
          <w:ilvl w:val="1"/>
          <w:numId w:val="2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assignment or, to the extent the DQ List has been posted on the Platform for all Lenders, participation shall be made to any Person that was a Disqualified Lender as of the date (the “</w:t>
      </w:r>
      <w:r>
        <w:rPr>
          <w:rFonts w:ascii="Times New Roman" w:cs="Times New Roman" w:eastAsia="Times New Roman" w:hAnsi="Times New Roman"/>
          <w:sz w:val="19"/>
          <w:szCs w:val="19"/>
          <w:u w:val="single" w:color="auto"/>
          <w:color w:val="auto"/>
        </w:rPr>
        <w:t>Trade Date</w:t>
      </w:r>
      <w:r>
        <w:rPr>
          <w:rFonts w:ascii="Times New Roman" w:cs="Times New Roman" w:eastAsia="Times New Roman" w:hAnsi="Times New Roman"/>
          <w:sz w:val="19"/>
          <w:szCs w:val="19"/>
          <w:color w:val="auto"/>
        </w:rPr>
        <w:t xml:space="preserve">”) on which the applicable Lender entered into a binding agreement to sell and assign or grant a participation in all or a portion of its rights and obligations under this Agreement to such Person (unless the Company has consented to such assignment or participation as otherwise provided in this Section, in which case such Person will not be considered a Disqualified Lender for the purpose of such assignment or participation). For the avoidance of doubt, with respect to any assignee or Participant that becomes a Disqualified Lender after the applicable Trade Date (including as a result of the delivery of a notice pursuant to, and expiration of the notice period referred to in the definition of “Disqualified Lender”), (x) such assignee or Participant shall not retroactively be disqualified from becoming a Lender or Participant and (y) the execution by the Company of an Assignment and Assumption with respect to such assignee will not by itself result in such assignee no longer being considered a Disqualified Lender. Any assignment or participation in violation of this </w:t>
      </w:r>
      <w:r>
        <w:rPr>
          <w:rFonts w:ascii="Times New Roman" w:cs="Times New Roman" w:eastAsia="Times New Roman" w:hAnsi="Times New Roman"/>
          <w:sz w:val="19"/>
          <w:szCs w:val="19"/>
          <w:u w:val="single" w:color="auto"/>
          <w:color w:val="auto"/>
        </w:rPr>
        <w:t>clause (e)(i)</w:t>
      </w:r>
      <w:r>
        <w:rPr>
          <w:rFonts w:ascii="Times New Roman" w:cs="Times New Roman" w:eastAsia="Times New Roman" w:hAnsi="Times New Roman"/>
          <w:sz w:val="19"/>
          <w:szCs w:val="19"/>
          <w:color w:val="auto"/>
        </w:rPr>
        <w:t xml:space="preserve"> shall not be void, but the other provisions of this </w:t>
      </w:r>
      <w:r>
        <w:rPr>
          <w:rFonts w:ascii="Times New Roman" w:cs="Times New Roman" w:eastAsia="Times New Roman" w:hAnsi="Times New Roman"/>
          <w:sz w:val="19"/>
          <w:szCs w:val="19"/>
          <w:u w:val="single" w:color="auto"/>
          <w:color w:val="auto"/>
        </w:rPr>
        <w:t>clause (e)</w:t>
      </w:r>
      <w:r>
        <w:rPr>
          <w:rFonts w:ascii="Times New Roman" w:cs="Times New Roman" w:eastAsia="Times New Roman" w:hAnsi="Times New Roman"/>
          <w:sz w:val="19"/>
          <w:szCs w:val="19"/>
          <w:color w:val="auto"/>
        </w:rPr>
        <w:t xml:space="preserve"> shall apply.</w:t>
      </w:r>
    </w:p>
    <w:p>
      <w:pPr>
        <w:spacing w:after="0" w:line="173" w:lineRule="exact"/>
        <w:rPr>
          <w:rFonts w:ascii="Times New Roman" w:cs="Times New Roman" w:eastAsia="Times New Roman" w:hAnsi="Times New Roman"/>
          <w:sz w:val="19"/>
          <w:szCs w:val="19"/>
          <w:color w:val="auto"/>
        </w:rPr>
      </w:pPr>
    </w:p>
    <w:p>
      <w:pPr>
        <w:jc w:val="both"/>
        <w:ind w:left="1580" w:right="299" w:firstLine="656"/>
        <w:spacing w:after="0" w:line="241" w:lineRule="auto"/>
        <w:tabs>
          <w:tab w:leader="none" w:pos="2624" w:val="left"/>
        </w:tabs>
        <w:numPr>
          <w:ilvl w:val="1"/>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assignment or participation is made to any Disqualified Lender without the Company’s prior written consent in violation of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or if any Person becomes a Disqualified Lender after the applicable Trade Date, the Company may, at its sole expense and effort, upon notice to the applicable Disqualified Lender and the Administrative Agent, require such Disqualified Lender to assign, without recourse (in accordance with and subject to the restrictions contained in this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all of its interest, rights and obligations under this Agreement to one or more Eligible Assignees at the lesser of (x) the principal amount thereof and (y) the amount that such Disqualified Lender paid to acquire such interests, rights and obligations in each case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accrued interest, accrued fees and all other amounts (other than principal amounts) payable to it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Company shall have paid to the Administrative Agent the assignment fee (if any) specified in </w:t>
      </w:r>
      <w:r>
        <w:rPr>
          <w:rFonts w:ascii="Times New Roman" w:cs="Times New Roman" w:eastAsia="Times New Roman" w:hAnsi="Times New Roman"/>
          <w:sz w:val="20"/>
          <w:szCs w:val="20"/>
          <w:u w:val="single" w:color="auto"/>
          <w:color w:val="auto"/>
        </w:rPr>
        <w:t>Section 9.04(b)</w:t>
      </w:r>
      <w:r>
        <w:rPr>
          <w:rFonts w:ascii="Times New Roman" w:cs="Times New Roman" w:eastAsia="Times New Roman" w:hAnsi="Times New Roman"/>
          <w:sz w:val="20"/>
          <w:szCs w:val="20"/>
          <w:color w:val="auto"/>
        </w:rPr>
        <w:t>, (ii) such assignment does not conflict with applicable laws and (iii) in the case of clause (B), the Company shall not use the proceeds from any Loans to prepay Term Loans held by Disqualified Lenders.</w:t>
      </w:r>
    </w:p>
    <w:p>
      <w:pPr>
        <w:spacing w:after="0" w:line="194" w:lineRule="exact"/>
        <w:rPr>
          <w:rFonts w:ascii="Times New Roman" w:cs="Times New Roman" w:eastAsia="Times New Roman" w:hAnsi="Times New Roman"/>
          <w:sz w:val="20"/>
          <w:szCs w:val="20"/>
          <w:color w:val="auto"/>
        </w:rPr>
      </w:pPr>
    </w:p>
    <w:p>
      <w:pPr>
        <w:jc w:val="both"/>
        <w:ind w:left="1580" w:right="299" w:firstLine="656"/>
        <w:spacing w:after="0" w:line="245" w:lineRule="auto"/>
        <w:tabs>
          <w:tab w:leader="none" w:pos="2624" w:val="left"/>
        </w:tabs>
        <w:numPr>
          <w:ilvl w:val="1"/>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in this Agreement, Disqualified Lenders to whom an assignment or participation is made in violation of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(A) will not have the right to (x) receive information, reports or other materials provided to Lenders by the Company, the Administrative Agent or any other Lender, (y) attend or participate in meetings attended by the Lenders and the Administrative Agent, or</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07" w:name="page208"/>
    <w:bookmarkEnd w:id="207"/>
    <w:p>
      <w:pPr>
        <w:jc w:val="both"/>
        <w:ind w:left="1580" w:right="299" w:firstLine="8"/>
        <w:spacing w:after="0" w:line="241" w:lineRule="auto"/>
        <w:tabs>
          <w:tab w:leader="none" w:pos="1859"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access any electronic site established for the Lenders or confidential communications from counsel to or financial advisors of the Administrative Agent or the Lenders, (B)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Lender will be deemed to have consented in the same proportion as the Lenders that are not Disqualified Lenders consented to such matter and (C) for purposes of voting on any plan of reorganization or plan of liquidation pursuant to any Debtor Relief Laws (“</w:t>
      </w:r>
      <w:r>
        <w:rPr>
          <w:rFonts w:ascii="Times New Roman" w:cs="Times New Roman" w:eastAsia="Times New Roman" w:hAnsi="Times New Roman"/>
          <w:sz w:val="20"/>
          <w:szCs w:val="20"/>
          <w:u w:val="single" w:color="auto"/>
          <w:color w:val="auto"/>
        </w:rPr>
        <w:t>Plan of Reorganization</w:t>
      </w:r>
      <w:r>
        <w:rPr>
          <w:rFonts w:ascii="Times New Roman" w:cs="Times New Roman" w:eastAsia="Times New Roman" w:hAnsi="Times New Roman"/>
          <w:sz w:val="20"/>
          <w:szCs w:val="20"/>
          <w:color w:val="auto"/>
        </w:rPr>
        <w:t xml:space="preserve">”), each Disqualified Lender party hereto hereby agrees (1) not to vote on such Plan of Reorganization, (2) if such Disqualified Lender does vote on such Plan of Reorganization notwithstanding the restriction in the foregoing clause (1),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Plan of Reorganization in accordance with Section 1126(c) of the Bankruptcy Code (or any similar provision in any other Debtor Relief Laws) and (3) not to contest any request by any party for a determination by the bankruptcy court (or other applicable court of competent jurisdiction) effectuating the foregoing </w:t>
      </w:r>
      <w:r>
        <w:rPr>
          <w:rFonts w:ascii="Times New Roman" w:cs="Times New Roman" w:eastAsia="Times New Roman" w:hAnsi="Times New Roman"/>
          <w:sz w:val="20"/>
          <w:szCs w:val="20"/>
          <w:u w:val="single" w:color="auto"/>
          <w:color w:val="auto"/>
        </w:rPr>
        <w:t>clause (2)</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jc w:val="both"/>
        <w:ind w:left="1580" w:right="299" w:firstLine="656"/>
        <w:spacing w:after="0" w:line="245" w:lineRule="auto"/>
        <w:tabs>
          <w:tab w:leader="none" w:pos="2624" w:val="left"/>
        </w:tabs>
        <w:numPr>
          <w:ilvl w:val="1"/>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the right, and the Company hereby expressly authorizes the Administrative Agent, to (A) post the list of Disqualified Lenders provided by the Company and any updates thereto from time to time (collectively, the “</w:t>
      </w:r>
      <w:r>
        <w:rPr>
          <w:rFonts w:ascii="Times New Roman" w:cs="Times New Roman" w:eastAsia="Times New Roman" w:hAnsi="Times New Roman"/>
          <w:sz w:val="20"/>
          <w:szCs w:val="20"/>
          <w:u w:val="single" w:color="auto"/>
          <w:color w:val="auto"/>
        </w:rPr>
        <w:t>DQ List</w:t>
      </w:r>
      <w:r>
        <w:rPr>
          <w:rFonts w:ascii="Times New Roman" w:cs="Times New Roman" w:eastAsia="Times New Roman" w:hAnsi="Times New Roman"/>
          <w:sz w:val="20"/>
          <w:szCs w:val="20"/>
          <w:color w:val="auto"/>
        </w:rPr>
        <w:t>”) on a Platform, including that portion of such Platform that is designated for “public side” Lenders and/or (B) provide the DQ List to each Lender or potential Lender requesting the same.</w:t>
      </w:r>
    </w:p>
    <w:p>
      <w:pPr>
        <w:spacing w:after="0" w:line="184"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 xml:space="preserve">SECTION 9.05 </w:t>
      </w: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All covenants, agreements, representations and warranties made by the Loan Parties in this Agreement and the other Loan Documents and in the certificates or other instruments delivered in connection with or pursuant to this Agreement or any other Loan Document shall be considered to have been relied upon by the other parties hereto and shall survive the execution and delivery of this Agreement and the other Loan Documents and the making of any Loans, regardless of any investigation made by any such other party or on its behalf and notwithstanding that the Administrative Agent, any Arranger, any Lender or any Affiliate of any of the foregoing may have had notice or knowledge of any Default or incorrect representation or warranty at the time this Agreement or any other Loan Document is executed and delivered or any credit is extended hereunder, and shall continue in full force and effect as long as the principal of or any accrued interest on any Loan or any fee or any other amount payable under this Agreement is outstanding and unpaid and so long as the Commitments have not expired or terminated. The provisions of </w:t>
      </w:r>
      <w:r>
        <w:rPr>
          <w:rFonts w:ascii="Times New Roman" w:cs="Times New Roman" w:eastAsia="Times New Roman" w:hAnsi="Times New Roman"/>
          <w:sz w:val="20"/>
          <w:szCs w:val="20"/>
          <w:u w:val="single" w:color="auto"/>
          <w:color w:val="auto"/>
        </w:rPr>
        <w:t>Sections 2.16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2.19(e)</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9.03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shall survive and remain in full force and effect regardless of the consummation of the transactions contemplated hereby, the repayment of the Loans, the expiration or termination of the Commitments or the termination of this Agreement or any provision hereof.</w:t>
      </w:r>
    </w:p>
    <w:p>
      <w:pPr>
        <w:spacing w:after="0" w:line="194" w:lineRule="exact"/>
        <w:rPr>
          <w:sz w:val="20"/>
          <w:szCs w:val="20"/>
          <w:color w:val="auto"/>
        </w:rPr>
      </w:pPr>
    </w:p>
    <w:p>
      <w:pPr>
        <w:jc w:val="both"/>
        <w:ind w:left="300" w:right="299" w:firstLine="648"/>
        <w:spacing w:after="0" w:line="259" w:lineRule="auto"/>
        <w:rPr>
          <w:sz w:val="20"/>
          <w:szCs w:val="20"/>
          <w:color w:val="auto"/>
        </w:rPr>
      </w:pPr>
      <w:r>
        <w:rPr>
          <w:rFonts w:ascii="Times New Roman" w:cs="Times New Roman" w:eastAsia="Times New Roman" w:hAnsi="Times New Roman"/>
          <w:sz w:val="19"/>
          <w:szCs w:val="19"/>
          <w:color w:val="auto"/>
        </w:rPr>
        <w:t xml:space="preserve">SECTION 9.06 </w:t>
      </w:r>
      <w:r>
        <w:rPr>
          <w:rFonts w:ascii="Times New Roman" w:cs="Times New Roman" w:eastAsia="Times New Roman" w:hAnsi="Times New Roman"/>
          <w:sz w:val="19"/>
          <w:szCs w:val="19"/>
          <w:u w:val="single" w:color="auto"/>
          <w:color w:val="auto"/>
        </w:rPr>
        <w:t>Integration; Effectiveness</w:t>
      </w:r>
      <w:r>
        <w:rPr>
          <w:rFonts w:ascii="Times New Roman" w:cs="Times New Roman" w:eastAsia="Times New Roman" w:hAnsi="Times New Roman"/>
          <w:sz w:val="19"/>
          <w:szCs w:val="19"/>
          <w:color w:val="auto"/>
        </w:rPr>
        <w:t xml:space="preserve">. This Agreement, the other Loan Documents and any separate letter agreements with respect to fees payable to the Administrative Agent or any Issuing Lender or in connection with the syndication of the Loans and Commitments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19"/>
          <w:szCs w:val="19"/>
          <w:u w:val="single" w:color="auto"/>
          <w:color w:val="auto"/>
        </w:rPr>
        <w:t>Section 4.01</w:t>
      </w:r>
      <w:r>
        <w:rPr>
          <w:rFonts w:ascii="Times New Roman" w:cs="Times New Roman" w:eastAsia="Times New Roman" w:hAnsi="Times New Roman"/>
          <w:sz w:val="19"/>
          <w:szCs w:val="19"/>
          <w:color w:val="auto"/>
        </w:rPr>
        <w:t>, this Agreement shall become effective when it shall have been executed by the Administrative Agent and when the Administrative Agent shall have received counterparts hereof that, when taken together, bear the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08" w:name="page209"/>
    <w:bookmarkEnd w:id="208"/>
    <w:p>
      <w:pPr>
        <w:jc w:val="both"/>
        <w:ind w:left="300" w:right="319"/>
        <w:spacing w:after="0" w:line="269" w:lineRule="auto"/>
        <w:rPr>
          <w:sz w:val="20"/>
          <w:szCs w:val="20"/>
          <w:color w:val="auto"/>
        </w:rPr>
      </w:pPr>
      <w:r>
        <w:rPr>
          <w:rFonts w:ascii="Times New Roman" w:cs="Times New Roman" w:eastAsia="Times New Roman" w:hAnsi="Times New Roman"/>
          <w:sz w:val="20"/>
          <w:szCs w:val="20"/>
          <w:color w:val="auto"/>
        </w:rPr>
        <w:t>signatures of each of the other parties hereto, and thereafter shall be binding upon and inure to the benefit of the parties hereto and their respective successors and permitted assigns.</w:t>
      </w:r>
    </w:p>
    <w:p>
      <w:pPr>
        <w:spacing w:after="0" w:line="159"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 xml:space="preserve">SECTION 9.07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85" w:lineRule="exact"/>
        <w:rPr>
          <w:sz w:val="20"/>
          <w:szCs w:val="20"/>
          <w:color w:val="auto"/>
        </w:rPr>
      </w:pPr>
    </w:p>
    <w:p>
      <w:pPr>
        <w:jc w:val="both"/>
        <w:ind w:left="300" w:right="299" w:firstLine="648"/>
        <w:spacing w:after="0"/>
        <w:rPr>
          <w:sz w:val="20"/>
          <w:szCs w:val="20"/>
          <w:color w:val="auto"/>
        </w:rPr>
      </w:pPr>
      <w:r>
        <w:rPr>
          <w:rFonts w:ascii="Times New Roman" w:cs="Times New Roman" w:eastAsia="Times New Roman" w:hAnsi="Times New Roman"/>
          <w:sz w:val="20"/>
          <w:szCs w:val="20"/>
          <w:color w:val="auto"/>
        </w:rPr>
        <w:t xml:space="preserve">SECTION 9.08 </w:t>
      </w:r>
      <w:r>
        <w:rPr>
          <w:rFonts w:ascii="Times New Roman" w:cs="Times New Roman" w:eastAsia="Times New Roman" w:hAnsi="Times New Roman"/>
          <w:sz w:val="20"/>
          <w:szCs w:val="20"/>
          <w:u w:val="single" w:color="auto"/>
          <w:color w:val="auto"/>
        </w:rPr>
        <w:t>Right of Setoff</w:t>
      </w:r>
      <w:r>
        <w:rPr>
          <w:rFonts w:ascii="Times New Roman" w:cs="Times New Roman" w:eastAsia="Times New Roman" w:hAnsi="Times New Roman"/>
          <w:sz w:val="20"/>
          <w:szCs w:val="20"/>
          <w:color w:val="auto"/>
        </w:rPr>
        <w:t xml:space="preserve">. If an Event of Default shall have occurred and be continuing, each of the Lenders and each of their respective Affiliates, are hereby authorized at any time and from time to time, to the fullest extent permitted by applicable law, to set off and apply any and all deposits (general or special, time or demand, provisional or final, in whatever currency) or other amounts at any time held and other obligations (in whatever currency) at any time owing by such Lender or its Affiliates to or for the credit or the account of any Loan Party against any of and all the Obligations then due of the Company or any such other Loan Party now or hereafter existing under this Agreement or the other Loan Documents held by such Lender, irrespective of whether or not such Lender shall have made any demand under this Agreement or any other Loan Document and although such obligations of the Loan Parties may be contingent or unmatured or are owed to a branch or office or Affiliate of such Lender different from the branch or office or Affiliate holding such deposit or obligated on such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event that any Defaulting Lender shall exercise any such right of setoff, (i) all amounts so setoff shall be paid over immediately to the Administrative Agent for further application in accordance with the provisions of this Agreement and the other Loan Documents and, pending such payment, shall be segregated by such Defaulting Lender from its other funds and deemed held in trust for the benefit of the Administrative Agent, the Issuing Lenders, the Swingline Lender and the Lenders and (ii) the Defaulting Lender shall provide promptly to the Administrative Agent a statement describing in reasonable detail the Obligations owing to such Defaulting Lender as to which it exercised such right of setoff;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to the extent prohibited by applicable law as described in the definition of the term “Excluded Swap Obligation”, no amount received from, or set off with respect to, any Loan Party shall be applied to any Excluded Swap Obligations of such Loan Party. Each Lender agrees to notify the applicable Loan Parties and the Administrative Agent promptly after any such setoff and application;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to give or any delay in giving such notice shall not affect the validity of any such setoff and application. The rights of each Lender and its Affiliates under this </w:t>
      </w:r>
      <w:r>
        <w:rPr>
          <w:rFonts w:ascii="Times New Roman" w:cs="Times New Roman" w:eastAsia="Times New Roman" w:hAnsi="Times New Roman"/>
          <w:sz w:val="20"/>
          <w:szCs w:val="20"/>
          <w:u w:val="single" w:color="auto"/>
          <w:color w:val="auto"/>
        </w:rPr>
        <w:t>Section 9.08</w:t>
      </w:r>
      <w:r>
        <w:rPr>
          <w:rFonts w:ascii="Times New Roman" w:cs="Times New Roman" w:eastAsia="Times New Roman" w:hAnsi="Times New Roman"/>
          <w:sz w:val="20"/>
          <w:szCs w:val="20"/>
          <w:color w:val="auto"/>
        </w:rPr>
        <w:t xml:space="preserve"> are in addition to other rights and remedies (including other rights of setoff) that such Lender or its respective Affiliates may have.</w:t>
      </w:r>
    </w:p>
    <w:p>
      <w:pPr>
        <w:spacing w:after="0" w:line="204"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 xml:space="preserve">SECTION 9.09 </w:t>
      </w:r>
      <w:r>
        <w:rPr>
          <w:rFonts w:ascii="Times New Roman" w:cs="Times New Roman" w:eastAsia="Times New Roman" w:hAnsi="Times New Roman"/>
          <w:sz w:val="20"/>
          <w:szCs w:val="20"/>
          <w:u w:val="single" w:color="auto"/>
          <w:color w:val="auto"/>
        </w:rPr>
        <w:t>Governing Law; Jurisdiction; Consent to Service of Process</w:t>
      </w:r>
      <w:r>
        <w:rPr>
          <w:rFonts w:ascii="Times New Roman" w:cs="Times New Roman" w:eastAsia="Times New Roman" w:hAnsi="Times New Roman"/>
          <w:sz w:val="20"/>
          <w:szCs w:val="20"/>
          <w:color w:val="auto"/>
        </w:rPr>
        <w:t>. (a) This Agreement and any claim, controversy, dispute or cause of action (whether in contract or tort or otherwise) based upon, arising out of or relating to this Agreement and the transactions contemplated hereby shall be governed by, and construed in accordance with, the law of the State of New York.</w:t>
      </w:r>
    </w:p>
    <w:p>
      <w:pPr>
        <w:spacing w:after="0" w:line="180" w:lineRule="exact"/>
        <w:rPr>
          <w:sz w:val="20"/>
          <w:szCs w:val="20"/>
          <w:color w:val="auto"/>
        </w:rPr>
      </w:pPr>
    </w:p>
    <w:p>
      <w:pPr>
        <w:jc w:val="both"/>
        <w:ind w:left="940" w:right="299" w:firstLine="648"/>
        <w:spacing w:after="0" w:line="242" w:lineRule="auto"/>
        <w:tabs>
          <w:tab w:leader="none" w:pos="1984"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parties hereto irrevocably and unconditionally agrees that it will not commence any action, litigation or proceeding of any kind or description, whether in law or equity, whether in contract or in tort or otherwise, against any other party hereto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for itself and its property, to the jurisdiction of such courts and agrees that all claims in respect of any action, litigation or proceeding may be heard and determined in such New York State court or, to the fullest extent permitted by applicable law, in such federal court. Each party hereto agrees that a final judgment in any such action, litigation or proceeding shall be conclusive and may be enforced in other jurisdictions by</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09" w:name="page210"/>
    <w:bookmarkEnd w:id="209"/>
    <w:p>
      <w:pPr>
        <w:jc w:val="both"/>
        <w:ind w:left="940" w:right="299"/>
        <w:spacing w:after="0" w:line="246" w:lineRule="auto"/>
        <w:rPr>
          <w:sz w:val="20"/>
          <w:szCs w:val="20"/>
          <w:color w:val="auto"/>
        </w:rPr>
      </w:pPr>
      <w:r>
        <w:rPr>
          <w:rFonts w:ascii="Times New Roman" w:cs="Times New Roman" w:eastAsia="Times New Roman" w:hAnsi="Times New Roman"/>
          <w:sz w:val="20"/>
          <w:szCs w:val="20"/>
          <w:color w:val="auto"/>
        </w:rPr>
        <w:t>suit on the judgment or in any other manner provided by law. Nothing in this Agreement shall affect any right that any party hereto may otherwise have to bring any action, litigation or proceeding related to any Loan Document governed by any law other than the laws of the State of New York against any other party hereto or any of its properties in the courts of the jurisdiction of the law governing such Loan Document.</w:t>
      </w:r>
    </w:p>
    <w:p>
      <w:pPr>
        <w:spacing w:after="0" w:line="185" w:lineRule="exact"/>
        <w:rPr>
          <w:sz w:val="20"/>
          <w:szCs w:val="20"/>
          <w:color w:val="auto"/>
        </w:rPr>
      </w:pPr>
    </w:p>
    <w:p>
      <w:pPr>
        <w:jc w:val="both"/>
        <w:ind w:left="940" w:right="299" w:firstLine="648"/>
        <w:spacing w:after="0" w:line="245" w:lineRule="auto"/>
        <w:tabs>
          <w:tab w:leader="none" w:pos="1984"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the parties hereto irrevocably and unconditionally waives, to the fullest extent permitted by applicable law, any objection that it may now or hereafter have to the laying of venue of any action, litigation or proceeding arising out of or relating to this Agreement or any other Loan Document in any court referred to in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9.09</w:t>
      </w:r>
      <w:r>
        <w:rPr>
          <w:rFonts w:ascii="Times New Roman" w:cs="Times New Roman" w:eastAsia="Times New Roman" w:hAnsi="Times New Roman"/>
          <w:sz w:val="20"/>
          <w:szCs w:val="20"/>
          <w:color w:val="auto"/>
        </w:rPr>
        <w:t>. Each of the parties hereto hereby irrevocably waives, to the fullest extent permitted by law, the defense of an inconvenient forum to the maintenance of such action or proceeding in any such court.</w:t>
      </w:r>
    </w:p>
    <w:p>
      <w:pPr>
        <w:spacing w:after="0" w:line="184" w:lineRule="exact"/>
        <w:rPr>
          <w:rFonts w:ascii="Times New Roman" w:cs="Times New Roman" w:eastAsia="Times New Roman" w:hAnsi="Times New Roman"/>
          <w:sz w:val="20"/>
          <w:szCs w:val="20"/>
          <w:color w:val="auto"/>
        </w:rPr>
      </w:pPr>
    </w:p>
    <w:p>
      <w:pPr>
        <w:jc w:val="both"/>
        <w:ind w:left="940" w:right="299" w:firstLine="648"/>
        <w:spacing w:after="0"/>
        <w:tabs>
          <w:tab w:leader="none" w:pos="1984"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party to this Agreement irrevocably consents to service of process in the manner provided for notices in </w:t>
      </w:r>
      <w:r>
        <w:rPr>
          <w:rFonts w:ascii="Times New Roman" w:cs="Times New Roman" w:eastAsia="Times New Roman" w:hAnsi="Times New Roman"/>
          <w:sz w:val="20"/>
          <w:szCs w:val="20"/>
          <w:u w:val="single" w:color="auto"/>
          <w:color w:val="auto"/>
        </w:rPr>
        <w:t>Section 9.01</w:t>
      </w:r>
      <w:r>
        <w:rPr>
          <w:rFonts w:ascii="Times New Roman" w:cs="Times New Roman" w:eastAsia="Times New Roman" w:hAnsi="Times New Roman"/>
          <w:sz w:val="20"/>
          <w:szCs w:val="20"/>
          <w:color w:val="auto"/>
        </w:rPr>
        <w:t xml:space="preserve">. Each Designated Borrower that is a Foreign Subsidiary irrevocably designates and appoints the Company, as its authorized agent, to accept and acknowledge on its behalf, service of any and all process which may be served in any suit, action or proceeding of the nature referred to in </w:t>
      </w:r>
      <w:r>
        <w:rPr>
          <w:rFonts w:ascii="Times New Roman" w:cs="Times New Roman" w:eastAsia="Times New Roman" w:hAnsi="Times New Roman"/>
          <w:sz w:val="20"/>
          <w:szCs w:val="20"/>
          <w:u w:val="single" w:color="auto"/>
          <w:color w:val="auto"/>
        </w:rPr>
        <w:t>Section 9.09(b)</w:t>
      </w:r>
      <w:r>
        <w:rPr>
          <w:rFonts w:ascii="Times New Roman" w:cs="Times New Roman" w:eastAsia="Times New Roman" w:hAnsi="Times New Roman"/>
          <w:sz w:val="20"/>
          <w:szCs w:val="20"/>
          <w:color w:val="auto"/>
        </w:rPr>
        <w:t xml:space="preserve"> in any federal or New York State court sitting in New York City. The Company hereby represents, warrants and confirms that the Company has agreed to accept such appointment (and any similar appointment by a Loan Party which is a Foreign Subsidiary). Said designation and appointment shall be irrevocable by each such Designated Borrower until all Loans, all reimbursement obligations, interest thereon and all other amounts payable by such Designated Borrower hereunder and under the other Loan Documents shall have been paid in full in accordance with the provisions hereof and thereof and such Designated Borrower shall have been terminated as a Borrower hereunder pursuant to </w:t>
      </w:r>
      <w:r>
        <w:rPr>
          <w:rFonts w:ascii="Times New Roman" w:cs="Times New Roman" w:eastAsia="Times New Roman" w:hAnsi="Times New Roman"/>
          <w:sz w:val="20"/>
          <w:szCs w:val="20"/>
          <w:u w:val="single" w:color="auto"/>
          <w:color w:val="auto"/>
        </w:rPr>
        <w:t>Section 2.26</w:t>
      </w:r>
      <w:r>
        <w:rPr>
          <w:rFonts w:ascii="Times New Roman" w:cs="Times New Roman" w:eastAsia="Times New Roman" w:hAnsi="Times New Roman"/>
          <w:sz w:val="20"/>
          <w:szCs w:val="20"/>
          <w:color w:val="auto"/>
        </w:rPr>
        <w:t xml:space="preserve">. Each Designated Borrower that is a Foreign Subsidiary hereby consents to process being served in any suit, action or proceeding of the nature referred to in </w:t>
      </w:r>
      <w:r>
        <w:rPr>
          <w:rFonts w:ascii="Times New Roman" w:cs="Times New Roman" w:eastAsia="Times New Roman" w:hAnsi="Times New Roman"/>
          <w:sz w:val="20"/>
          <w:szCs w:val="20"/>
          <w:u w:val="single" w:color="auto"/>
          <w:color w:val="auto"/>
        </w:rPr>
        <w:t>Section 9.09(b)</w:t>
      </w:r>
      <w:r>
        <w:rPr>
          <w:rFonts w:ascii="Times New Roman" w:cs="Times New Roman" w:eastAsia="Times New Roman" w:hAnsi="Times New Roman"/>
          <w:sz w:val="20"/>
          <w:szCs w:val="20"/>
          <w:color w:val="auto"/>
        </w:rPr>
        <w:t xml:space="preserve"> in any federal or New York State court sitting in New York City by service of process upon the Company as provided in this </w:t>
      </w:r>
      <w:r>
        <w:rPr>
          <w:rFonts w:ascii="Times New Roman" w:cs="Times New Roman" w:eastAsia="Times New Roman" w:hAnsi="Times New Roman"/>
          <w:sz w:val="20"/>
          <w:szCs w:val="20"/>
          <w:u w:val="single" w:color="auto"/>
          <w:color w:val="auto"/>
        </w:rPr>
        <w:t>Section 9.09(d)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lawful and possible, notice of said service upon such agent shall be mailed by registered or certified air mail, postage prepaid, return receipt requested, to the Company and (if applicable to) such Designated Borrower at its address set forth in the Designated Borrower Request and Assumption Agreement to which it is a party or to any other address of which such Designated Borrower shall have given written notice to the Administrative Agent (with a copy thereof to the Company). Each Designated Borrower that is a Foreign Subsidiary irrevocably waives, to the fullest extent permitted by law, all claim of error by reason of any such service in such manner and agrees that such service shall be deemed in every respect effective service of process upon such Designated Borrower in any such suit, action or proceeding and shall, to the fullest extent permitted by law, be taken and held to be valid and personal service upon and personal delivery to such Designated Borrower. To the extent any Designated Borrower that is a Foreign Subsidiary has or hereafter may acquire any immunity from jurisdiction of any court or from any legal process (whether from service or notice, attachment prior to judgment, attachment in aid of execution of a judgment, execution or otherwise), each Designated Borrower hereby irrevocably waives such immunity in respect of its obligations under the Loan Documents. Nothing in this Agreement or any other Loan Document will affect the right of any party to this Agreement to serve process in any other manner permitted by law.</w:t>
      </w:r>
    </w:p>
    <w:p>
      <w:pPr>
        <w:spacing w:after="0" w:line="200"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 xml:space="preserve">SECTION 9.10 </w:t>
      </w: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10" w:name="page211"/>
    <w:bookmarkEnd w:id="210"/>
    <w:p>
      <w:pPr>
        <w:jc w:val="both"/>
        <w:ind w:left="300" w:right="299"/>
        <w:spacing w:after="0" w:line="245" w:lineRule="auto"/>
        <w:rPr>
          <w:sz w:val="20"/>
          <w:szCs w:val="20"/>
          <w:color w:val="auto"/>
        </w:rPr>
      </w:pPr>
      <w:r>
        <w:rPr>
          <w:rFonts w:ascii="Times New Roman" w:cs="Times New Roman" w:eastAsia="Times New Roman" w:hAnsi="Times New Roman"/>
          <w:sz w:val="20"/>
          <w:szCs w:val="20"/>
          <w:color w:val="auto"/>
        </w:rPr>
        <w:t>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1" w:lineRule="exact"/>
        <w:rPr>
          <w:sz w:val="20"/>
          <w:szCs w:val="20"/>
          <w:color w:val="auto"/>
        </w:rPr>
      </w:pPr>
    </w:p>
    <w:p>
      <w:pPr>
        <w:jc w:val="both"/>
        <w:ind w:left="300" w:right="319" w:hanging="8"/>
        <w:spacing w:after="0" w:line="242" w:lineRule="auto"/>
        <w:tabs>
          <w:tab w:leader="none" w:pos="634"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ACKNOWLEDGES THAT IT AND THE OTHER PARTIES HERETO HAVE BEEN INDUCED TO ENTER INTO THIS AGREEMENT AND THE OTHER LOAN DOCUMENTS BY, AMONG OTHER THINGS, THE MUTUAL WAIVERS AND CERTIFICATIONS IN THIS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 xml:space="preserve">SECTION 9.11 </w:t>
      </w: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74" w:lineRule="exact"/>
        <w:rPr>
          <w:sz w:val="20"/>
          <w:szCs w:val="20"/>
          <w:color w:val="auto"/>
        </w:rPr>
      </w:pPr>
    </w:p>
    <w:p>
      <w:pPr>
        <w:jc w:val="both"/>
        <w:ind w:left="300" w:right="299" w:firstLine="648"/>
        <w:spacing w:after="0" w:line="253" w:lineRule="auto"/>
        <w:rPr>
          <w:sz w:val="20"/>
          <w:szCs w:val="20"/>
          <w:color w:val="auto"/>
        </w:rPr>
      </w:pPr>
      <w:r>
        <w:rPr>
          <w:rFonts w:ascii="Times New Roman" w:cs="Times New Roman" w:eastAsia="Times New Roman" w:hAnsi="Times New Roman"/>
          <w:sz w:val="19"/>
          <w:szCs w:val="19"/>
          <w:color w:val="auto"/>
        </w:rPr>
        <w:t xml:space="preserve">SECTION 9.12 </w:t>
      </w:r>
      <w:r>
        <w:rPr>
          <w:rFonts w:ascii="Times New Roman" w:cs="Times New Roman" w:eastAsia="Times New Roman" w:hAnsi="Times New Roman"/>
          <w:sz w:val="19"/>
          <w:szCs w:val="19"/>
          <w:u w:val="single" w:color="auto"/>
          <w:color w:val="auto"/>
        </w:rPr>
        <w:t>Confidentiality</w:t>
      </w:r>
      <w:r>
        <w:rPr>
          <w:rFonts w:ascii="Times New Roman" w:cs="Times New Roman" w:eastAsia="Times New Roman" w:hAnsi="Times New Roman"/>
          <w:sz w:val="19"/>
          <w:szCs w:val="19"/>
          <w:color w:val="auto"/>
        </w:rPr>
        <w:t xml:space="preserve">. Each of the Administrative Agent, each Issuing Lender and each Lender agrees to maintain the confidentiality of all Information (as defined below), except that Information may be disclosed (a) to its Related Parties, including accountants, legal counsel and other agents and advisors on a need-to-know basis, it being understood and agreed that the Persons to whom such disclosure is made will be informed of the confidential nature of such Information and instructed to keep such Information confidential, (b) to the extent required or requested by any regulatory authority having jurisdiction over such Person or its Related Parties (including any self-regulatory authority, such as the National Association of Insurance Commissioners) (in which case such Credit Party agrees (except with respect to any audit or examination conducted by bank accountants or any regulatory authority exercising examination or regulatory authority), to the extent practicable and not prohibited by applicable law, rule or regulation, to inform the Company promptly thereof prior to disclosure), (c) to the extent required by applicable laws or regulations or by any subpoena or similar legal process (in which case such Credit Party agrees (except with respect to any audit or examination conducted by bank accountants or any regulatory authority exercising examination or regulatory authority), to the extent practicable and not prohibited by applicable law, rule or regulation, to inform the Company promptly thereof prior to disclosure), (d) 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confidentiality undertakings substantially similar to those of this </w:t>
      </w:r>
      <w:r>
        <w:rPr>
          <w:rFonts w:ascii="Times New Roman" w:cs="Times New Roman" w:eastAsia="Times New Roman" w:hAnsi="Times New Roman"/>
          <w:sz w:val="19"/>
          <w:szCs w:val="19"/>
          <w:u w:val="single" w:color="auto"/>
          <w:color w:val="auto"/>
        </w:rPr>
        <w:t>Section 9.12</w:t>
      </w:r>
      <w:r>
        <w:rPr>
          <w:rFonts w:ascii="Times New Roman" w:cs="Times New Roman" w:eastAsia="Times New Roman" w:hAnsi="Times New Roman"/>
          <w:sz w:val="19"/>
          <w:szCs w:val="19"/>
          <w:color w:val="auto"/>
        </w:rPr>
        <w:t xml:space="preserve">, to (i) any assignee of or Participant in, or any prospective assignee of or Participant in, any of its rights or obligations under this Agreement (it being understood that the DQ List may be disclosed to any assignee or Participant, or prospective assignee or Participant, in reliance on this </w:t>
      </w:r>
      <w:r>
        <w:rPr>
          <w:rFonts w:ascii="Times New Roman" w:cs="Times New Roman" w:eastAsia="Times New Roman" w:hAnsi="Times New Roman"/>
          <w:sz w:val="19"/>
          <w:szCs w:val="19"/>
          <w:u w:val="single" w:color="auto"/>
          <w:color w:val="auto"/>
        </w:rPr>
        <w:t>clause (f)</w:t>
      </w:r>
      <w:r>
        <w:rPr>
          <w:rFonts w:ascii="Times New Roman" w:cs="Times New Roman" w:eastAsia="Times New Roman" w:hAnsi="Times New Roman"/>
          <w:sz w:val="19"/>
          <w:szCs w:val="19"/>
          <w:color w:val="auto"/>
        </w:rPr>
        <w:t xml:space="preserve">) or (ii) any actual or prospective counterparty (or its Related Parties) to any Hedging Agreement relating to the Company or any Subsidiary and its obligations hereunder or under any other Loan Document, (g) on a confidential basis to (i) any rating agency in connection with rating the Company or its Subsidiaries or the credit facilities provided for herein, (ii) the provider of any Platform or other electronic delivery service used by the Administrative Agent, any Issuing Lender and/or the Swingline Lender to deliver communications or notices hereunder to the Lenders or (iii) the CUSIP Service Bureau or any similar agency in connection with the issuance and monitoring of CUSIP numbers with respect to the credit facilities provided for herein, (h) with the consent of the Company or (i) to the extent such Information (i) becomes publicly available other than as a result of a breach of this </w:t>
      </w:r>
      <w:r>
        <w:rPr>
          <w:rFonts w:ascii="Times New Roman" w:cs="Times New Roman" w:eastAsia="Times New Roman" w:hAnsi="Times New Roman"/>
          <w:sz w:val="19"/>
          <w:szCs w:val="19"/>
          <w:u w:val="single" w:color="auto"/>
          <w:color w:val="auto"/>
        </w:rPr>
        <w:t>Section 9.12</w:t>
      </w:r>
      <w:r>
        <w:rPr>
          <w:rFonts w:ascii="Times New Roman" w:cs="Times New Roman" w:eastAsia="Times New Roman" w:hAnsi="Times New Roman"/>
          <w:sz w:val="19"/>
          <w:szCs w:val="19"/>
          <w:color w:val="auto"/>
        </w:rPr>
        <w:t xml:space="preserve">, (ii) becomes available to the Administrative Agent, any Issuing Lender, any Lender or any Affiliate of any of the foregoing on a nonconfidential basis from a source other than the Company or any of its Subsidiaries or (iii) is independently discovered or developed by a party hereto without utilizing any Information received from the Company or violating the terms of this </w:t>
      </w:r>
      <w:r>
        <w:rPr>
          <w:rFonts w:ascii="Times New Roman" w:cs="Times New Roman" w:eastAsia="Times New Roman" w:hAnsi="Times New Roman"/>
          <w:sz w:val="19"/>
          <w:szCs w:val="19"/>
          <w:u w:val="single" w:color="auto"/>
          <w:color w:val="auto"/>
        </w:rPr>
        <w:t>Section 9.12</w:t>
      </w:r>
      <w:r>
        <w:rPr>
          <w:rFonts w:ascii="Times New Roman" w:cs="Times New Roman" w:eastAsia="Times New Roman" w:hAnsi="Times New Roman"/>
          <w:sz w:val="19"/>
          <w:szCs w:val="19"/>
          <w:color w:val="auto"/>
        </w:rPr>
        <w:t xml:space="preserve">. For purposes of this </w:t>
      </w:r>
      <w:r>
        <w:rPr>
          <w:rFonts w:ascii="Times New Roman" w:cs="Times New Roman" w:eastAsia="Times New Roman" w:hAnsi="Times New Roman"/>
          <w:sz w:val="19"/>
          <w:szCs w:val="19"/>
          <w:u w:val="single" w:color="auto"/>
          <w:color w:val="auto"/>
        </w:rPr>
        <w:t>Section 9.12</w:t>
      </w:r>
      <w:r>
        <w:rPr>
          <w:rFonts w:ascii="Times New Roman" w:cs="Times New Roman" w:eastAsia="Times New Roman" w:hAnsi="Times New Roman"/>
          <w:sz w:val="19"/>
          <w:szCs w:val="19"/>
          <w:color w:val="auto"/>
        </w:rPr>
        <w:t>, “Information” means all information received from the Company relating to the Company or any Subsidiary (including any Unrestricted Subsidiary) or their businesses, other than any such information that is available to the Administrative Agent, any Issuing Lender or any Lender on a nonconfidential basis prior to disclosure by the Company or its Subsidiary (including any Unrestricted Subsidiary) and other than information pertaining to this Agreement routinely provided by arrangers to data service providers,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11" w:name="page212"/>
    <w:bookmarkEnd w:id="211"/>
    <w:p>
      <w:pPr>
        <w:jc w:val="both"/>
        <w:ind w:left="300" w:right="299"/>
        <w:spacing w:after="0" w:line="242" w:lineRule="auto"/>
        <w:rPr>
          <w:sz w:val="20"/>
          <w:szCs w:val="20"/>
          <w:color w:val="auto"/>
        </w:rPr>
      </w:pPr>
      <w:r>
        <w:rPr>
          <w:rFonts w:ascii="Times New Roman" w:cs="Times New Roman" w:eastAsia="Times New Roman" w:hAnsi="Times New Roman"/>
          <w:sz w:val="20"/>
          <w:szCs w:val="20"/>
          <w:color w:val="auto"/>
        </w:rPr>
        <w:t xml:space="preserve">including league table providers, that serve the lending industry. Any Person required to maintain the confidentiality of Information as provided in this </w:t>
      </w:r>
      <w:r>
        <w:rPr>
          <w:rFonts w:ascii="Times New Roman" w:cs="Times New Roman" w:eastAsia="Times New Roman" w:hAnsi="Times New Roman"/>
          <w:sz w:val="20"/>
          <w:szCs w:val="20"/>
          <w:u w:val="single" w:color="auto"/>
          <w:color w:val="auto"/>
        </w:rPr>
        <w:t>Section 9.12</w:t>
      </w:r>
      <w:r>
        <w:rPr>
          <w:rFonts w:ascii="Times New Roman" w:cs="Times New Roman" w:eastAsia="Times New Roman" w:hAnsi="Times New Roman"/>
          <w:sz w:val="20"/>
          <w:szCs w:val="20"/>
          <w:color w:val="auto"/>
        </w:rPr>
        <w:t xml:space="preserve"> shall be considered to have complied with its obligation to do so if such Person has exercised the same degree of care to maintain the confidentiality of such Information as such Person would accord to its own confidential information.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disclosure is limited to information identifying the Borrowers, the type, amount and maturity of the credit facility established hereby and the roles and titles of the parties named on the cover hereof.</w:t>
      </w:r>
    </w:p>
    <w:p>
      <w:pPr>
        <w:spacing w:after="0" w:line="192"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 xml:space="preserve">SECTION 9.13 </w:t>
      </w:r>
      <w:r>
        <w:rPr>
          <w:rFonts w:ascii="Times New Roman" w:cs="Times New Roman" w:eastAsia="Times New Roman" w:hAnsi="Times New Roman"/>
          <w:sz w:val="20"/>
          <w:szCs w:val="20"/>
          <w:u w:val="single" w:color="auto"/>
          <w:color w:val="auto"/>
        </w:rPr>
        <w:t>Interest Rate Limitation</w:t>
      </w:r>
      <w:r>
        <w:rPr>
          <w:rFonts w:ascii="Times New Roman" w:cs="Times New Roman" w:eastAsia="Times New Roman" w:hAnsi="Times New Roman"/>
          <w:sz w:val="20"/>
          <w:szCs w:val="20"/>
          <w:color w:val="auto"/>
        </w:rPr>
        <w:t>. Notwithstanding anything herein to the contrary, if at any time the interest rate applicable to any Loan, together with all fees, charges and other amounts that are treated as interest on such Loan under applicable law (collectively the “</w:t>
      </w:r>
      <w:r>
        <w:rPr>
          <w:rFonts w:ascii="Times New Roman" w:cs="Times New Roman" w:eastAsia="Times New Roman" w:hAnsi="Times New Roman"/>
          <w:sz w:val="20"/>
          <w:szCs w:val="20"/>
          <w:u w:val="single" w:color="auto"/>
          <w:color w:val="auto"/>
        </w:rPr>
        <w:t>Charges</w:t>
      </w:r>
      <w:r>
        <w:rPr>
          <w:rFonts w:ascii="Times New Roman" w:cs="Times New Roman" w:eastAsia="Times New Roman" w:hAnsi="Times New Roman"/>
          <w:sz w:val="20"/>
          <w:szCs w:val="20"/>
          <w:color w:val="auto"/>
        </w:rPr>
        <w:t>”), shall exceed the maximum lawful rate (the “</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that may be contracted for, charged, taken, received or reserved by the Lender holding such Loan in accordance with applicable law, the rate of interest payable in respect of such Loan hereunder, together with all Charges payable in respect thereof, shall be limited to the Maximum Rate. If the Administrative Agent or any Lender shall receive interest in an amount that exceeds the Maximum Rate, the excess interest shall be applied to the principal of the Loans or, if it exceeds such unpaid principal, refunded to the applicable Borrower.</w:t>
      </w:r>
    </w:p>
    <w:p>
      <w:pPr>
        <w:spacing w:after="0" w:line="186" w:lineRule="exact"/>
        <w:rPr>
          <w:sz w:val="20"/>
          <w:szCs w:val="20"/>
          <w:color w:val="auto"/>
        </w:rPr>
      </w:pPr>
    </w:p>
    <w:p>
      <w:pPr>
        <w:jc w:val="both"/>
        <w:ind w:left="300" w:right="299" w:firstLine="648"/>
        <w:spacing w:after="0" w:line="241" w:lineRule="auto"/>
        <w:rPr>
          <w:sz w:val="20"/>
          <w:szCs w:val="20"/>
          <w:color w:val="auto"/>
        </w:rPr>
      </w:pPr>
      <w:r>
        <w:rPr>
          <w:rFonts w:ascii="Times New Roman" w:cs="Times New Roman" w:eastAsia="Times New Roman" w:hAnsi="Times New Roman"/>
          <w:sz w:val="20"/>
          <w:szCs w:val="20"/>
          <w:color w:val="auto"/>
        </w:rPr>
        <w:t xml:space="preserve">SECTION 9.14 </w:t>
      </w:r>
      <w:r>
        <w:rPr>
          <w:rFonts w:ascii="Times New Roman" w:cs="Times New Roman" w:eastAsia="Times New Roman" w:hAnsi="Times New Roman"/>
          <w:sz w:val="20"/>
          <w:szCs w:val="20"/>
          <w:u w:val="single" w:color="auto"/>
          <w:color w:val="auto"/>
        </w:rPr>
        <w:t>Release of Liens and Guarantees</w:t>
      </w:r>
      <w:r>
        <w:rPr>
          <w:rFonts w:ascii="Times New Roman" w:cs="Times New Roman" w:eastAsia="Times New Roman" w:hAnsi="Times New Roman"/>
          <w:sz w:val="20"/>
          <w:szCs w:val="20"/>
          <w:color w:val="auto"/>
        </w:rPr>
        <w:t xml:space="preserve">. A Loan Party (other than the Company) shall automatically be released from its obligations under the Loan Documents, and all security interests created by the Security Documents in Collateral owned by such Loan Party shall be automatically released, (i) upon the consummation of any transaction permitted by this Agreement as a result of which such Loan Party ceases to be a Subsidiary (or becomes an Excluded Subsidiary (other than solely as a result of such Subsidiary ceasing to be a Significant Subsidiary) or an Unrestricted Subsidiary) and (ii) upon written notice from the Company to the Administrative Agent, upon or after such Loan Party becoming an Excluded Subsidiary solely as a result of such Subsidiary ceasing to be a Significant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as of any date upon which a Loan Party (other than the Company) becomes an Excluded Subsidiary and its guarantee of the Obligations is released, the Company shall be deemed to have made an Investment in a Person that is not a Loan Party in an amount equal to the fair market value of the assets (net of third-party liabilities and intercompany assets) of such Subsidiary as of such date (as determined reasonably and in good faith by a Financial Officer of the Company) and such release shall occur only if such Investment is permitted under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xml:space="preserve"> and (b) a Subsidiary Guarantor that becomes an Excluded Subsidiary as a result of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the definition thereof shall only be released from its obligations under the Guarantee Agreement if either (i) such release is otherwise approved, authorized or ratified in writing by the Required Lenders or (ii) such Subsidiary became a non-wholly owned Subsidiary pursuant to a transaction where such Subsidiary becomes a bona fide Joint Venture where the other Person taking an equity interest in such Subsidiary is not an Affiliate of the Company (other than as a result of such joint venture).</w:t>
      </w:r>
    </w:p>
    <w:p>
      <w:pPr>
        <w:spacing w:after="0" w:line="183"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1"/>
          <w:szCs w:val="21"/>
          <w:color w:val="auto"/>
        </w:rPr>
        <w:t xml:space="preserve">Upon any sale or other transfer by any Loan Party (other than to the Company or any other Loan Party) of any Collateral in a transaction permitted under this Agreement, or upon the effectiveness of any written consent to the release of the security interest created under any Security Document in any Collateral pursuant to </w:t>
      </w:r>
      <w:r>
        <w:rPr>
          <w:rFonts w:ascii="Times New Roman" w:cs="Times New Roman" w:eastAsia="Times New Roman" w:hAnsi="Times New Roman"/>
          <w:sz w:val="21"/>
          <w:szCs w:val="21"/>
          <w:u w:val="single" w:color="auto"/>
          <w:color w:val="auto"/>
        </w:rPr>
        <w:t>Section 9.02</w:t>
      </w:r>
      <w:r>
        <w:rPr>
          <w:rFonts w:ascii="Times New Roman" w:cs="Times New Roman" w:eastAsia="Times New Roman" w:hAnsi="Times New Roman"/>
          <w:sz w:val="21"/>
          <w:szCs w:val="21"/>
          <w:color w:val="auto"/>
        </w:rPr>
        <w:t xml:space="preserve">, the security interests in such Collateral created by the Security Documents shall be automatically released. In connection with any termination or release pursuant to this </w:t>
      </w:r>
      <w:r>
        <w:rPr>
          <w:rFonts w:ascii="Times New Roman" w:cs="Times New Roman" w:eastAsia="Times New Roman" w:hAnsi="Times New Roman"/>
          <w:sz w:val="21"/>
          <w:szCs w:val="21"/>
          <w:u w:val="single" w:color="auto"/>
          <w:color w:val="auto"/>
        </w:rPr>
        <w:t>Section 9.14</w:t>
      </w:r>
      <w:r>
        <w:rPr>
          <w:rFonts w:ascii="Times New Roman" w:cs="Times New Roman" w:eastAsia="Times New Roman" w:hAnsi="Times New Roman"/>
          <w:sz w:val="21"/>
          <w:szCs w:val="21"/>
          <w:color w:val="auto"/>
        </w:rPr>
        <w:t>, the Administrative Agent shall execute and deliver to any Loan Party, at such Loan Party’s expense, all documents that such Loan Party shall reasonably request to evidence such termination or release, and shall file (or authorize such Loan Party to file) any termination statements in respect of Uniform Commercial Code financing</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12" w:name="page213"/>
    <w:bookmarkEnd w:id="212"/>
    <w:p>
      <w:pPr>
        <w:jc w:val="both"/>
        <w:ind w:left="300" w:right="299"/>
        <w:spacing w:after="0" w:line="239" w:lineRule="auto"/>
        <w:rPr>
          <w:sz w:val="20"/>
          <w:szCs w:val="20"/>
          <w:color w:val="auto"/>
        </w:rPr>
      </w:pPr>
      <w:r>
        <w:rPr>
          <w:rFonts w:ascii="Times New Roman" w:cs="Times New Roman" w:eastAsia="Times New Roman" w:hAnsi="Times New Roman"/>
          <w:sz w:val="22"/>
          <w:szCs w:val="22"/>
          <w:color w:val="auto"/>
        </w:rPr>
        <w:t xml:space="preserve">statements (or similar filings under applicable law). Any execution and delivery of documents pursuant to this </w:t>
      </w:r>
      <w:r>
        <w:rPr>
          <w:rFonts w:ascii="Times New Roman" w:cs="Times New Roman" w:eastAsia="Times New Roman" w:hAnsi="Times New Roman"/>
          <w:sz w:val="22"/>
          <w:szCs w:val="22"/>
          <w:u w:val="single" w:color="auto"/>
          <w:color w:val="auto"/>
        </w:rPr>
        <w:t>Section 9.14</w:t>
      </w:r>
      <w:r>
        <w:rPr>
          <w:rFonts w:ascii="Times New Roman" w:cs="Times New Roman" w:eastAsia="Times New Roman" w:hAnsi="Times New Roman"/>
          <w:sz w:val="22"/>
          <w:szCs w:val="22"/>
          <w:color w:val="auto"/>
        </w:rPr>
        <w:t xml:space="preserve"> shall be without recourse to or warranty by the Administrative Agent. Each of the Secured Parties irrevocably authorizes the Administrative Agent, at its option and in its discretion, to effect the releases set forth in this </w:t>
      </w:r>
      <w:r>
        <w:rPr>
          <w:rFonts w:ascii="Times New Roman" w:cs="Times New Roman" w:eastAsia="Times New Roman" w:hAnsi="Times New Roman"/>
          <w:sz w:val="22"/>
          <w:szCs w:val="22"/>
          <w:u w:val="single" w:color="auto"/>
          <w:color w:val="auto"/>
        </w:rPr>
        <w:t>Section 9.14</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 xml:space="preserve">SECTION 9.15 </w:t>
      </w:r>
      <w:r>
        <w:rPr>
          <w:rFonts w:ascii="Times New Roman" w:cs="Times New Roman" w:eastAsia="Times New Roman" w:hAnsi="Times New Roman"/>
          <w:sz w:val="20"/>
          <w:szCs w:val="20"/>
          <w:u w:val="single" w:color="auto"/>
          <w:color w:val="auto"/>
        </w:rPr>
        <w:t>USA PATRIOT Act Notice</w:t>
      </w:r>
      <w:r>
        <w:rPr>
          <w:rFonts w:ascii="Times New Roman" w:cs="Times New Roman" w:eastAsia="Times New Roman" w:hAnsi="Times New Roman"/>
          <w:sz w:val="20"/>
          <w:szCs w:val="20"/>
          <w:color w:val="auto"/>
        </w:rPr>
        <w:t>. Each Lender and the Administrative Agent (for itself and not on behalf of any Lender) hereby notifies each Loan Party that, pursuant to the requirements of the USA PATRIOT Act, it is required to obtain, verify and record information that identifies such Loan Party, which information includes the name and address of such Loan Party and other information that will allow such Lender or the Administrative Agent, as applicable, to identify such Loan Party in accordance with the USA PATRIOT Act.</w:t>
      </w:r>
    </w:p>
    <w:p>
      <w:pPr>
        <w:spacing w:after="0" w:line="184" w:lineRule="exact"/>
        <w:rPr>
          <w:sz w:val="20"/>
          <w:szCs w:val="20"/>
          <w:color w:val="auto"/>
        </w:rPr>
      </w:pPr>
    </w:p>
    <w:p>
      <w:pPr>
        <w:jc w:val="both"/>
        <w:ind w:left="300" w:right="299" w:firstLine="648"/>
        <w:spacing w:after="0" w:line="253" w:lineRule="auto"/>
        <w:rPr>
          <w:sz w:val="20"/>
          <w:szCs w:val="20"/>
          <w:color w:val="auto"/>
        </w:rPr>
      </w:pPr>
      <w:r>
        <w:rPr>
          <w:rFonts w:ascii="Times New Roman" w:cs="Times New Roman" w:eastAsia="Times New Roman" w:hAnsi="Times New Roman"/>
          <w:sz w:val="19"/>
          <w:szCs w:val="19"/>
          <w:color w:val="auto"/>
        </w:rPr>
        <w:t xml:space="preserve">SECTION 9.16 </w:t>
      </w:r>
      <w:r>
        <w:rPr>
          <w:rFonts w:ascii="Times New Roman" w:cs="Times New Roman" w:eastAsia="Times New Roman" w:hAnsi="Times New Roman"/>
          <w:sz w:val="19"/>
          <w:szCs w:val="19"/>
          <w:u w:val="single" w:color="auto"/>
          <w:color w:val="auto"/>
        </w:rPr>
        <w:t>No Advisory or Fiduciary Relationship</w:t>
      </w:r>
      <w:r>
        <w:rPr>
          <w:rFonts w:ascii="Times New Roman" w:cs="Times New Roman" w:eastAsia="Times New Roman" w:hAnsi="Times New Roman"/>
          <w:sz w:val="19"/>
          <w:szCs w:val="19"/>
          <w:color w:val="auto"/>
        </w:rPr>
        <w:t>. In connection with all aspects of each transaction contemplated hereby (including in connection with any amendment, waiver or other modification hereof or of any other Loan Document), the Company and each other Loan Party hereto acknowledges and agrees, and acknowledges its Affiliates’ understanding, that: (i) (A) the arranging and other services regarding this Agreement provided by the Administrative Agent, the Arrangers, and the Lenders are arm’s-length commercial transactions between the Company, each other Loan Party and their respective Affiliates, on the one hand, and the Administrative Agent, the Arrangers, and the Lenders, on the other hand, (B) each of the Company and the other Loan Parties has consulted its own legal, accounting, regulatory and tax advisors to the extent it has deemed appropriate, and (C) the Company and each other Loan Party is capable of evaluating, and understands and accepts, the terms, risks and conditions of the transactions contemplated hereby and by the other Loan Documents; (ii) (A) the Administrative Agent, the Arrangers and each Lender is and has been acting solely as a principal and, except as expressly agreed in writing by the relevant parties, has not been, is not, and will not be acting as an advisor, agent or fiduciary for the Company, any other Loan Party or any of their respective Affiliates, or any other Person and (B) neither the Administrative Agent, the Arrangers nor any Lender has any obligation to the Company, any other Loan Party or any of their respective Affiliates with respect to the transactions contemplated hereby except those obligations expressly set forth herein and in the other Loan Documents; and (iii) the Administrative Agent, the Arrangers and the Lenders and their respective Affiliates may be engaged in a broad range of transactions that involve interests that differ from those of the Company, the other Loan Parties and their respective Affiliates, and neither the Administrative Agent, the Arrangers, nor any Lender has any obligation to disclose any of such interests to the Company, any other Loan Party or any of their respective Affiliates. To the fullest extent permitted by law, each of the Company and each other Loan Party hereby waives and releases any claims that it may have against the Administrative Agent, the Arrangers or any Lender with respect to any breach or alleged breach of agency or fiduciary duty in connection with any aspect of any transaction contemplated hereby.</w:t>
      </w:r>
    </w:p>
    <w:p>
      <w:pPr>
        <w:spacing w:after="0" w:line="200" w:lineRule="exact"/>
        <w:rPr>
          <w:sz w:val="20"/>
          <w:szCs w:val="20"/>
          <w:color w:val="auto"/>
        </w:rPr>
      </w:pPr>
    </w:p>
    <w:p>
      <w:pPr>
        <w:spacing w:after="0" w:line="226"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 xml:space="preserve">SECTION 9.17 </w:t>
      </w:r>
      <w:r>
        <w:rPr>
          <w:rFonts w:ascii="Times New Roman" w:cs="Times New Roman" w:eastAsia="Times New Roman" w:hAnsi="Times New Roman"/>
          <w:sz w:val="20"/>
          <w:szCs w:val="20"/>
          <w:u w:val="single" w:color="auto"/>
          <w:color w:val="auto"/>
        </w:rPr>
        <w:t>Non-Public Information</w:t>
      </w:r>
      <w:r>
        <w:rPr>
          <w:rFonts w:ascii="Times New Roman" w:cs="Times New Roman" w:eastAsia="Times New Roman" w:hAnsi="Times New Roman"/>
          <w:sz w:val="20"/>
          <w:szCs w:val="20"/>
          <w:color w:val="auto"/>
        </w:rPr>
        <w:t>. (a) Each Lender acknowledges that all information, including requests for waivers and amendments, furnished by the Company or the Administrative Agent pursuant to or in connection with, or in the course of administering, this Agreement will be syndicate-level information, which may contain MNPI. Each Lender represents to the Company and the Administrative Agent that (i) it has developed compliance procedures regarding the use of MNPI and that it will handle MNPI in accordance with such procedures and applicable law, including federal, state and foreign securities laws, and (ii) it has identified in its Administrative Questionnaire a credit contact who may receive information that may contain MNPI in accordance with its compliance procedures and applicable law, including federal, state and foreign securities laws.</w:t>
      </w:r>
    </w:p>
    <w:p>
      <w:pPr>
        <w:spacing w:after="0" w:line="186" w:lineRule="exact"/>
        <w:rPr>
          <w:sz w:val="20"/>
          <w:szCs w:val="20"/>
          <w:color w:val="auto"/>
        </w:rPr>
      </w:pPr>
    </w:p>
    <w:p>
      <w:pPr>
        <w:jc w:val="both"/>
        <w:ind w:left="940" w:right="319" w:firstLine="648"/>
        <w:spacing w:after="0" w:line="249" w:lineRule="auto"/>
        <w:tabs>
          <w:tab w:leader="none" w:pos="1984"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Company and each Lender acknowledges that, if information furnished by the Company or any of its Subsidiaries pursuant to or in connection with this Agreement is being distributed by the Administrative Agent through the Platform, (i) the Administrative Agent may</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213" w:name="page214"/>
    <w:bookmarkEnd w:id="213"/>
    <w:p>
      <w:pPr>
        <w:jc w:val="both"/>
        <w:ind w:left="940" w:right="299"/>
        <w:spacing w:after="0" w:line="243" w:lineRule="auto"/>
        <w:rPr>
          <w:sz w:val="20"/>
          <w:szCs w:val="20"/>
          <w:color w:val="auto"/>
        </w:rPr>
      </w:pPr>
      <w:r>
        <w:rPr>
          <w:rFonts w:ascii="Times New Roman" w:cs="Times New Roman" w:eastAsia="Times New Roman" w:hAnsi="Times New Roman"/>
          <w:sz w:val="20"/>
          <w:szCs w:val="20"/>
          <w:color w:val="auto"/>
        </w:rPr>
        <w:t>post any information that the Company has indicated as containing MNPI solely on that portion of the Platform designated for Private Side Lender Representatives and (ii) if the Company has not indicated whether any information furnished by it pursuant to or in connection with this Agreement contains MNPI, the Administrative Agent reserves the right to post such information solely on that portion of the Platform as is designated for Private Side Lender Representatives. The Company agrees to clearly designate all information provided to the Administrative Agent by or on behalf of the Company that is suitable to be made available to Public Side Lender Representatives, and the Administrative Agent shall be entitled to rely on any such designation by the Company without liability or responsibility for the independent verification thereof.</w:t>
      </w:r>
    </w:p>
    <w:p>
      <w:pPr>
        <w:spacing w:after="0" w:line="186"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 xml:space="preserve">SECTION 9.18 </w:t>
      </w:r>
      <w:r>
        <w:rPr>
          <w:rFonts w:ascii="Times New Roman" w:cs="Times New Roman" w:eastAsia="Times New Roman" w:hAnsi="Times New Roman"/>
          <w:sz w:val="20"/>
          <w:szCs w:val="20"/>
          <w:u w:val="single" w:color="auto"/>
          <w:color w:val="auto"/>
        </w:rPr>
        <w:t>Judgment Currency</w:t>
      </w:r>
      <w:r>
        <w:rPr>
          <w:rFonts w:ascii="Times New Roman" w:cs="Times New Roman" w:eastAsia="Times New Roman" w:hAnsi="Times New Roman"/>
          <w:sz w:val="20"/>
          <w:szCs w:val="20"/>
          <w:color w:val="auto"/>
        </w:rPr>
        <w:t>. (a) If, for the purpose of obtaining judgment in any court, it is necessary to convert a sum owing hereunder in Dollars into another currency, each party hereto agrees, to the fullest extent that it may effectively do so, that the rate of exchange used shall be that at which in accordance with normal banking procedures in the relevant jurisdiction Dollars could be purchased with such other currency on the Business Day immediately preceding the day on which final judgment is given.</w:t>
      </w:r>
    </w:p>
    <w:p>
      <w:pPr>
        <w:spacing w:after="0" w:line="184" w:lineRule="exact"/>
        <w:rPr>
          <w:sz w:val="20"/>
          <w:szCs w:val="20"/>
          <w:color w:val="auto"/>
        </w:rPr>
      </w:pPr>
    </w:p>
    <w:p>
      <w:pPr>
        <w:jc w:val="both"/>
        <w:ind w:left="940" w:right="319" w:firstLine="648"/>
        <w:spacing w:after="0" w:line="242" w:lineRule="auto"/>
        <w:tabs>
          <w:tab w:leader="none" w:pos="1984"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 of each party hereto in respect of any sum due to any other party hereto or any holder of the obligations owing hereunder (the “</w:t>
      </w:r>
      <w:r>
        <w:rPr>
          <w:rFonts w:ascii="Times New Roman" w:cs="Times New Roman" w:eastAsia="Times New Roman" w:hAnsi="Times New Roman"/>
          <w:sz w:val="20"/>
          <w:szCs w:val="20"/>
          <w:u w:val="single" w:color="auto"/>
          <w:color w:val="auto"/>
        </w:rPr>
        <w:t>Applicable Creditor</w:t>
      </w:r>
      <w:r>
        <w:rPr>
          <w:rFonts w:ascii="Times New Roman" w:cs="Times New Roman" w:eastAsia="Times New Roman" w:hAnsi="Times New Roman"/>
          <w:sz w:val="20"/>
          <w:szCs w:val="20"/>
          <w:color w:val="auto"/>
        </w:rPr>
        <w:t>”) shall, notwithstanding any judgment in a currency (the “</w:t>
      </w:r>
      <w:r>
        <w:rPr>
          <w:rFonts w:ascii="Times New Roman" w:cs="Times New Roman" w:eastAsia="Times New Roman" w:hAnsi="Times New Roman"/>
          <w:sz w:val="20"/>
          <w:szCs w:val="20"/>
          <w:u w:val="single" w:color="auto"/>
          <w:color w:val="auto"/>
        </w:rPr>
        <w:t>Judgment Currency</w:t>
      </w:r>
      <w:r>
        <w:rPr>
          <w:rFonts w:ascii="Times New Roman" w:cs="Times New Roman" w:eastAsia="Times New Roman" w:hAnsi="Times New Roman"/>
          <w:sz w:val="20"/>
          <w:szCs w:val="20"/>
          <w:color w:val="auto"/>
        </w:rPr>
        <w:t xml:space="preserve">”) other than Dollars, be discharged only to the extent that, on the Business Day following receipt by the Applicable Creditor of any sum adjudged to be so due in the Judgment Currency, the Applicable Creditor may in accordance with normal banking procedures in the relevant jurisdiction purchase Dollars with the Judgment Currency; if the amount of Dollars so purchased is less than the sum originally due to the Applicable Creditor in Dollars, such party agrees, as a separate obligation and notwithstanding any such judgment, to indemnify the Applicable Creditor against such deficiency. The obligations of the parties contained in this </w:t>
      </w:r>
      <w:r>
        <w:rPr>
          <w:rFonts w:ascii="Times New Roman" w:cs="Times New Roman" w:eastAsia="Times New Roman" w:hAnsi="Times New Roman"/>
          <w:sz w:val="20"/>
          <w:szCs w:val="20"/>
          <w:u w:val="single" w:color="auto"/>
          <w:color w:val="auto"/>
        </w:rPr>
        <w:t>Section 9.18</w:t>
      </w:r>
      <w:r>
        <w:rPr>
          <w:rFonts w:ascii="Times New Roman" w:cs="Times New Roman" w:eastAsia="Times New Roman" w:hAnsi="Times New Roman"/>
          <w:sz w:val="20"/>
          <w:szCs w:val="20"/>
          <w:color w:val="auto"/>
        </w:rPr>
        <w:t xml:space="preserve"> shall survive the termination of this Agreement and the payment of all other amounts owing hereunder.</w:t>
      </w:r>
    </w:p>
    <w:p>
      <w:pPr>
        <w:spacing w:after="0" w:line="190"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19"/>
          <w:szCs w:val="19"/>
          <w:color w:val="auto"/>
        </w:rPr>
        <w:t xml:space="preserve">SECTION 9.19 </w:t>
      </w:r>
      <w:r>
        <w:rPr>
          <w:rFonts w:ascii="Times New Roman" w:cs="Times New Roman" w:eastAsia="Times New Roman" w:hAnsi="Times New Roman"/>
          <w:sz w:val="19"/>
          <w:szCs w:val="19"/>
          <w:u w:val="single" w:color="auto"/>
          <w:color w:val="auto"/>
        </w:rPr>
        <w:t>Electronic Execution; Electronic Records; Counterparts</w:t>
      </w:r>
      <w:r>
        <w:rPr>
          <w:rFonts w:ascii="Times New Roman" w:cs="Times New Roman" w:eastAsia="Times New Roman" w:hAnsi="Times New Roman"/>
          <w:sz w:val="19"/>
          <w:szCs w:val="19"/>
          <w:color w:val="auto"/>
        </w:rPr>
        <w:t>. (a) This Agreement, any Loan Document and any other Communication, including Communications required to be in writing, may be in the form of an Electronic Record and may be executed using Electronic Signatures. Each of the Loan Parties and each of the Credit Parties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other Credit Parties may, at its option, create one or more copies of any Communication in the form of an imaged Electronic Record (“</w:t>
      </w:r>
      <w:r>
        <w:rPr>
          <w:rFonts w:ascii="Times New Roman" w:cs="Times New Roman" w:eastAsia="Times New Roman" w:hAnsi="Times New Roman"/>
          <w:sz w:val="19"/>
          <w:szCs w:val="19"/>
          <w:u w:val="single" w:color="auto"/>
          <w:color w:val="auto"/>
        </w:rPr>
        <w:t>Electronic Copy</w:t>
      </w:r>
      <w:r>
        <w:rPr>
          <w:rFonts w:ascii="Times New Roman" w:cs="Times New Roman" w:eastAsia="Times New Roman" w:hAnsi="Times New Roman"/>
          <w:sz w:val="19"/>
          <w:szCs w:val="19"/>
          <w:color w:val="auto"/>
        </w:rPr>
        <w:t xml:space="preserve">”),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 any Issuing Lender nor the Swingline Lender is under any obligation to accept an Electronic Signature in any form or in any format unless expressly agreed to by such Person pursuant to procedures approved by 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that</w:t>
      </w:r>
      <w:r>
        <w:rPr>
          <w:rFonts w:ascii="Times New Roman" w:cs="Times New Roman" w:eastAsia="Times New Roman" w:hAnsi="Times New Roman"/>
          <w:sz w:val="19"/>
          <w:szCs w:val="19"/>
          <w:color w:val="auto"/>
        </w:rPr>
        <w:t>, without limiting the foregoing, (i) to the extent the Administrative Agent, any Issuing Lender and/or Swingline Lender has agreed to accept such Electronic Signature, the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14" w:name="page215"/>
    <w:bookmarkEnd w:id="214"/>
    <w:p>
      <w:pPr>
        <w:jc w:val="both"/>
        <w:ind w:left="300" w:right="299"/>
        <w:spacing w:after="0" w:line="246" w:lineRule="auto"/>
        <w:rPr>
          <w:sz w:val="20"/>
          <w:szCs w:val="20"/>
          <w:color w:val="auto"/>
        </w:rPr>
      </w:pPr>
      <w:r>
        <w:rPr>
          <w:rFonts w:ascii="Times New Roman" w:cs="Times New Roman" w:eastAsia="Times New Roman" w:hAnsi="Times New Roman"/>
          <w:sz w:val="20"/>
          <w:szCs w:val="20"/>
          <w:color w:val="auto"/>
        </w:rPr>
        <w:t>Administrative Agent and each of the Credit Parties shall be entitled to rely on any such Electronic Signature purportedly given by or on behalf of any Loan Party and/or any Credit Party without further verification and regardless of the appearance or form of such Electronic Signature, and (ii) upon the request of the Administrative Agent or any other Credit Party, any Communication executed using an Electronic Signature shall be promptly followed by a manually executed counterpart.</w:t>
      </w:r>
    </w:p>
    <w:p>
      <w:pPr>
        <w:spacing w:after="0" w:line="185" w:lineRule="exact"/>
        <w:rPr>
          <w:sz w:val="20"/>
          <w:szCs w:val="20"/>
          <w:color w:val="auto"/>
        </w:rPr>
      </w:pPr>
    </w:p>
    <w:p>
      <w:pPr>
        <w:jc w:val="both"/>
        <w:ind w:left="940" w:right="299" w:firstLine="648"/>
        <w:spacing w:after="0" w:line="242" w:lineRule="auto"/>
        <w:tabs>
          <w:tab w:leader="none" w:pos="1984"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Administrative Agent, any Issuing Lender nor the Swingline Lender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such Issuing Lender’s or the Swingline Lender’s reliance on any Electronic Signature transmitted by telecopy, emailed .pdf or any other electronic means). The Administrative Agent, each Issuing Lender and the Swingline Lender shall be entitled to rely on, and shall incur no liability under or in respect of this Agreement or any other Loan Document by acting upon, any Communication or any statement made to it orally or by telephone and believed by it to be genuine and signed or sent or otherwise authenticated (whether or not such Person in fact meets the requirements set forth in the Loan Documents for being the maker thereof).</w:t>
      </w:r>
    </w:p>
    <w:p>
      <w:pPr>
        <w:spacing w:after="0" w:line="189" w:lineRule="exact"/>
        <w:rPr>
          <w:rFonts w:ascii="Times New Roman" w:cs="Times New Roman" w:eastAsia="Times New Roman" w:hAnsi="Times New Roman"/>
          <w:sz w:val="20"/>
          <w:szCs w:val="20"/>
          <w:color w:val="auto"/>
        </w:rPr>
      </w:pPr>
    </w:p>
    <w:p>
      <w:pPr>
        <w:jc w:val="both"/>
        <w:ind w:left="940" w:right="299" w:firstLine="648"/>
        <w:spacing w:after="0" w:line="243" w:lineRule="auto"/>
        <w:tabs>
          <w:tab w:leader="none" w:pos="1984"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Loan Parties and each Credit Party hereby waives (i) any argument, defense or right to contest the legal effect, validity or enforceability of this Agreement, any other Loan Document based solely on the lack of paper original copies of this Agreement, such other Loan Document, and (ii) any claim against the Administrative Agent, each Credit Party and each Related Party of the foregoing for any liabilities arising solely from the Administrative Agent’s and/or any Credit Party’s reliance on or use of Electronic Signatures, including any liabilities arising as a result of the failure of the Loan Parties to use any available security measures in connection with the execution, delivery or transmission of any Electronic Signature.</w:t>
      </w:r>
    </w:p>
    <w:p>
      <w:pPr>
        <w:spacing w:after="0" w:line="189" w:lineRule="exact"/>
        <w:rPr>
          <w:rFonts w:ascii="Times New Roman" w:cs="Times New Roman" w:eastAsia="Times New Roman" w:hAnsi="Times New Roman"/>
          <w:sz w:val="20"/>
          <w:szCs w:val="20"/>
          <w:color w:val="auto"/>
        </w:rPr>
      </w:pPr>
    </w:p>
    <w:p>
      <w:pPr>
        <w:jc w:val="both"/>
        <w:ind w:left="940" w:right="299" w:firstLine="648"/>
        <w:spacing w:after="0" w:line="249" w:lineRule="auto"/>
        <w:tabs>
          <w:tab w:leader="none" w:pos="1984"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parties hereto represents and warrants to the other parties hereto that it has the corporate capacity and authority to execute this Agreement and any other Communication through electronic means and there are no restrictions on doing so in that party’s constitutive documents.</w:t>
      </w:r>
    </w:p>
    <w:p>
      <w:pPr>
        <w:spacing w:after="0" w:line="180"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 xml:space="preserve">SECTION 9.20 </w:t>
      </w:r>
      <w:r>
        <w:rPr>
          <w:rFonts w:ascii="Times New Roman" w:cs="Times New Roman" w:eastAsia="Times New Roman" w:hAnsi="Times New Roman"/>
          <w:sz w:val="20"/>
          <w:szCs w:val="20"/>
          <w:u w:val="single" w:color="auto"/>
          <w:color w:val="auto"/>
        </w:rPr>
        <w:t>Acknowledgement and Consent to Bail-In of Affected Financial Institutions</w:t>
      </w:r>
      <w:r>
        <w:rPr>
          <w:rFonts w:ascii="Times New Roman" w:cs="Times New Roman" w:eastAsia="Times New Roman" w:hAnsi="Times New Roman"/>
          <w:sz w:val="20"/>
          <w:szCs w:val="20"/>
          <w:color w:val="auto"/>
        </w:rPr>
        <w:t>. Solely to the extent any Lender or any Issuing Lender that is an Affected Financial Institution is a party to this Agreement and notwithstanding anything to the contrary in any Loan Document or in any other agreement, arrangement or understanding among any such parties, each party hereto acknowledges that any liability of any Lender or any Issuing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9" w:lineRule="exact"/>
        <w:rPr>
          <w:sz w:val="20"/>
          <w:szCs w:val="20"/>
          <w:color w:val="auto"/>
        </w:rPr>
      </w:pPr>
    </w:p>
    <w:p>
      <w:pPr>
        <w:jc w:val="both"/>
        <w:ind w:left="940" w:right="299" w:firstLine="648"/>
        <w:spacing w:after="0" w:line="254" w:lineRule="auto"/>
        <w:tabs>
          <w:tab w:leader="none" w:pos="1984"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Lender or any Issuing Lender that is an Affected Financial Institution; and</w:t>
      </w:r>
    </w:p>
    <w:p>
      <w:pPr>
        <w:spacing w:after="0" w:line="174" w:lineRule="exact"/>
        <w:rPr>
          <w:rFonts w:ascii="Times New Roman" w:cs="Times New Roman" w:eastAsia="Times New Roman" w:hAnsi="Times New Roman"/>
          <w:sz w:val="20"/>
          <w:szCs w:val="20"/>
          <w:color w:val="auto"/>
        </w:rPr>
      </w:pPr>
    </w:p>
    <w:p>
      <w:pPr>
        <w:ind w:left="1980" w:hanging="392"/>
        <w:spacing w:after="0"/>
        <w:tabs>
          <w:tab w:leader="none" w:pos="1980"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any Bail-In Action on any such liability, including, if applicable:</w:t>
      </w:r>
    </w:p>
    <w:p>
      <w:pPr>
        <w:spacing w:after="0" w:line="215" w:lineRule="exact"/>
        <w:rPr>
          <w:rFonts w:ascii="Times New Roman" w:cs="Times New Roman" w:eastAsia="Times New Roman" w:hAnsi="Times New Roman"/>
          <w:sz w:val="20"/>
          <w:szCs w:val="20"/>
          <w:color w:val="auto"/>
        </w:rPr>
      </w:pPr>
    </w:p>
    <w:p>
      <w:pPr>
        <w:ind w:left="2640" w:hanging="404"/>
        <w:spacing w:after="0"/>
        <w:tabs>
          <w:tab w:leader="none" w:pos="2640" w:val="left"/>
        </w:tabs>
        <w:numPr>
          <w:ilvl w:val="1"/>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215" w:lineRule="exact"/>
        <w:rPr>
          <w:rFonts w:ascii="Times New Roman" w:cs="Times New Roman" w:eastAsia="Times New Roman" w:hAnsi="Times New Roman"/>
          <w:sz w:val="20"/>
          <w:szCs w:val="20"/>
          <w:color w:val="auto"/>
        </w:rPr>
      </w:pPr>
    </w:p>
    <w:p>
      <w:pPr>
        <w:jc w:val="both"/>
        <w:ind w:left="1580" w:right="319" w:firstLine="656"/>
        <w:spacing w:after="0" w:line="295" w:lineRule="auto"/>
        <w:tabs>
          <w:tab w:leader="none" w:pos="2624" w:val="left"/>
        </w:tabs>
        <w:numPr>
          <w:ilvl w:val="1"/>
          <w:numId w:val="2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conversion of all, or a portion of, such liability into shares or other instruments of ownership in such Affected Financial Institution, its parent undertaking, or</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15" w:name="page216"/>
    <w:bookmarkEnd w:id="215"/>
    <w:p>
      <w:pPr>
        <w:jc w:val="both"/>
        <w:ind w:left="1580" w:right="319"/>
        <w:spacing w:after="0" w:line="254" w:lineRule="auto"/>
        <w:rPr>
          <w:sz w:val="20"/>
          <w:szCs w:val="20"/>
          <w:color w:val="auto"/>
        </w:rPr>
      </w:pPr>
      <w:r>
        <w:rPr>
          <w:rFonts w:ascii="Times New Roman" w:cs="Times New Roman" w:eastAsia="Times New Roman" w:hAnsi="Times New Roman"/>
          <w:sz w:val="20"/>
          <w:szCs w:val="20"/>
          <w:color w:val="auto"/>
        </w:rPr>
        <w:t>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4" w:lineRule="exact"/>
        <w:rPr>
          <w:sz w:val="20"/>
          <w:szCs w:val="20"/>
          <w:color w:val="auto"/>
        </w:rPr>
      </w:pPr>
    </w:p>
    <w:p>
      <w:pPr>
        <w:ind w:left="1580" w:right="319" w:firstLine="656"/>
        <w:spacing w:after="0" w:line="269" w:lineRule="auto"/>
        <w:tabs>
          <w:tab w:leader="none" w:pos="2624"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159" w:lineRule="exact"/>
        <w:rPr>
          <w:sz w:val="20"/>
          <w:szCs w:val="20"/>
          <w:color w:val="auto"/>
        </w:rPr>
      </w:pPr>
    </w:p>
    <w:p>
      <w:pPr>
        <w:ind w:left="940"/>
        <w:spacing w:after="0"/>
        <w:tabs>
          <w:tab w:leader="none" w:pos="2500" w:val="left"/>
        </w:tabs>
        <w:rPr>
          <w:sz w:val="20"/>
          <w:szCs w:val="20"/>
          <w:color w:val="auto"/>
        </w:rPr>
      </w:pPr>
      <w:r>
        <w:rPr>
          <w:rFonts w:ascii="Times New Roman" w:cs="Times New Roman" w:eastAsia="Times New Roman" w:hAnsi="Times New Roman"/>
          <w:sz w:val="20"/>
          <w:szCs w:val="20"/>
          <w:color w:val="auto"/>
        </w:rPr>
        <w:t>SECTION 9.21</w:t>
      </w:r>
      <w:r>
        <w:rPr>
          <w:sz w:val="20"/>
          <w:szCs w:val="20"/>
          <w:color w:val="auto"/>
        </w:rPr>
        <w:tab/>
      </w:r>
      <w:r>
        <w:rPr>
          <w:rFonts w:ascii="Times New Roman" w:cs="Times New Roman" w:eastAsia="Times New Roman" w:hAnsi="Times New Roman"/>
          <w:sz w:val="19"/>
          <w:szCs w:val="19"/>
          <w:u w:val="single" w:color="auto"/>
          <w:color w:val="auto"/>
        </w:rPr>
        <w:t>Lender Representation</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940" w:right="299" w:firstLine="648"/>
        <w:spacing w:after="0" w:line="245" w:lineRule="auto"/>
        <w:tabs>
          <w:tab w:leader="none" w:pos="1984"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each Arranger and their respective Affiliates, and not, for the avoidance of doubt, to or for the benefit of the Company or any other Loan Party, that at least one of the following is and will be true:</w:t>
      </w:r>
    </w:p>
    <w:p>
      <w:pPr>
        <w:spacing w:after="0" w:line="184" w:lineRule="exact"/>
        <w:rPr>
          <w:rFonts w:ascii="Times New Roman" w:cs="Times New Roman" w:eastAsia="Times New Roman" w:hAnsi="Times New Roman"/>
          <w:sz w:val="20"/>
          <w:szCs w:val="20"/>
          <w:color w:val="auto"/>
        </w:rPr>
      </w:pPr>
    </w:p>
    <w:p>
      <w:pPr>
        <w:jc w:val="both"/>
        <w:ind w:left="1580" w:right="299" w:firstLine="656"/>
        <w:spacing w:after="0" w:line="254" w:lineRule="auto"/>
        <w:tabs>
          <w:tab w:leader="none" w:pos="2624" w:val="left"/>
        </w:tabs>
        <w:numPr>
          <w:ilvl w:val="1"/>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is not using Plan Assets of one or more Benefit Plans with respect to such Lender’s entrance into, participation in, administration of and performance of the Loans, the Letters of Credit, the Commitments, or this Agreement,</w:t>
      </w:r>
    </w:p>
    <w:p>
      <w:pPr>
        <w:spacing w:after="0" w:line="174" w:lineRule="exact"/>
        <w:rPr>
          <w:rFonts w:ascii="Times New Roman" w:cs="Times New Roman" w:eastAsia="Times New Roman" w:hAnsi="Times New Roman"/>
          <w:sz w:val="20"/>
          <w:szCs w:val="20"/>
          <w:color w:val="auto"/>
        </w:rPr>
      </w:pPr>
    </w:p>
    <w:p>
      <w:pPr>
        <w:jc w:val="both"/>
        <w:ind w:left="1580" w:right="299" w:firstLine="656"/>
        <w:spacing w:after="0" w:line="242" w:lineRule="auto"/>
        <w:tabs>
          <w:tab w:leader="none" w:pos="2624" w:val="left"/>
        </w:tabs>
        <w:numPr>
          <w:ilvl w:val="1"/>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92" w:lineRule="exact"/>
        <w:rPr>
          <w:rFonts w:ascii="Times New Roman" w:cs="Times New Roman" w:eastAsia="Times New Roman" w:hAnsi="Times New Roman"/>
          <w:sz w:val="20"/>
          <w:szCs w:val="20"/>
          <w:color w:val="auto"/>
        </w:rPr>
      </w:pPr>
    </w:p>
    <w:p>
      <w:pPr>
        <w:ind w:left="1580" w:right="299" w:firstLine="656"/>
        <w:spacing w:after="0" w:line="242" w:lineRule="auto"/>
        <w:tabs>
          <w:tab w:leader="none" w:pos="2624" w:val="left"/>
        </w:tabs>
        <w:numPr>
          <w:ilvl w:val="1"/>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w:t>
      </w:r>
    </w:p>
    <w:p>
      <w:pPr>
        <w:spacing w:after="0" w:line="2" w:lineRule="exact"/>
        <w:rPr>
          <w:rFonts w:ascii="Times New Roman" w:cs="Times New Roman" w:eastAsia="Times New Roman" w:hAnsi="Times New Roman"/>
          <w:sz w:val="20"/>
          <w:szCs w:val="20"/>
          <w:color w:val="auto"/>
        </w:rPr>
      </w:pPr>
    </w:p>
    <w:p>
      <w:pPr>
        <w:jc w:val="both"/>
        <w:ind w:left="1580" w:right="319" w:firstLine="8"/>
        <w:spacing w:after="0" w:line="242" w:lineRule="auto"/>
        <w:tabs>
          <w:tab w:leader="none" w:pos="1887"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Part I of PTE 84-14 are satisfied with respect to such Lender’s entrance into, participation in, administration of and performance of the Loans, the Letters of Credit, the Commitments and this Agreement, or</w:t>
      </w:r>
    </w:p>
    <w:p>
      <w:pPr>
        <w:spacing w:after="0" w:line="186" w:lineRule="exact"/>
        <w:rPr>
          <w:rFonts w:ascii="Times New Roman" w:cs="Times New Roman" w:eastAsia="Times New Roman" w:hAnsi="Times New Roman"/>
          <w:sz w:val="20"/>
          <w:szCs w:val="20"/>
          <w:color w:val="auto"/>
        </w:rPr>
      </w:pPr>
    </w:p>
    <w:p>
      <w:pPr>
        <w:ind w:left="1580" w:right="359" w:firstLine="656"/>
        <w:spacing w:after="0" w:line="269" w:lineRule="auto"/>
        <w:tabs>
          <w:tab w:leader="none" w:pos="2624" w:val="left"/>
        </w:tabs>
        <w:numPr>
          <w:ilvl w:val="1"/>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representation, warranty and covenant as may be agreed in writing between the Administrative Agent, in its sole discretion, and such Lender.</w:t>
      </w:r>
    </w:p>
    <w:p>
      <w:pPr>
        <w:spacing w:after="0" w:line="159" w:lineRule="exact"/>
        <w:rPr>
          <w:rFonts w:ascii="Times New Roman" w:cs="Times New Roman" w:eastAsia="Times New Roman" w:hAnsi="Times New Roman"/>
          <w:sz w:val="20"/>
          <w:szCs w:val="20"/>
          <w:color w:val="auto"/>
        </w:rPr>
      </w:pPr>
    </w:p>
    <w:p>
      <w:pPr>
        <w:jc w:val="both"/>
        <w:ind w:left="940" w:right="299" w:firstLine="648"/>
        <w:spacing w:after="0" w:line="244" w:lineRule="auto"/>
        <w:tabs>
          <w:tab w:leader="none" w:pos="1984"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unless either (1)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in the immediately preceding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is true with respect to a Lender or (2) a Lender has provided another representation, warranty and covenant in accordance with </w:t>
      </w:r>
      <w:r>
        <w:rPr>
          <w:rFonts w:ascii="Times New Roman" w:cs="Times New Roman" w:eastAsia="Times New Roman" w:hAnsi="Times New Roman"/>
          <w:sz w:val="20"/>
          <w:szCs w:val="20"/>
          <w:u w:val="single" w:color="auto"/>
          <w:color w:val="auto"/>
        </w:rPr>
        <w:t>clause (iv)</w:t>
      </w:r>
      <w:r>
        <w:rPr>
          <w:rFonts w:ascii="Times New Roman" w:cs="Times New Roman" w:eastAsia="Times New Roman" w:hAnsi="Times New Roman"/>
          <w:sz w:val="20"/>
          <w:szCs w:val="20"/>
          <w:color w:val="auto"/>
        </w:rPr>
        <w:t xml:space="preserve"> in the immediately preceding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each Arranger and</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16" w:name="page217"/>
    <w:bookmarkEnd w:id="216"/>
    <w:p>
      <w:pPr>
        <w:jc w:val="both"/>
        <w:ind w:left="940" w:right="299"/>
        <w:spacing w:after="0" w:line="244" w:lineRule="auto"/>
        <w:rPr>
          <w:sz w:val="20"/>
          <w:szCs w:val="20"/>
          <w:color w:val="auto"/>
        </w:rPr>
      </w:pPr>
      <w:r>
        <w:rPr>
          <w:rFonts w:ascii="Times New Roman" w:cs="Times New Roman" w:eastAsia="Times New Roman" w:hAnsi="Times New Roman"/>
          <w:sz w:val="20"/>
          <w:szCs w:val="20"/>
          <w:color w:val="auto"/>
        </w:rPr>
        <w:t>their respective Affiliates and not, for the avoidance of doubt, to or for the benefit of the Company or any other Loan Party, that none of the Administrative Agent, or any Arranger or any of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86"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 xml:space="preserve">SECTION 9.22 </w:t>
      </w:r>
      <w:r>
        <w:rPr>
          <w:rFonts w:ascii="Times New Roman" w:cs="Times New Roman" w:eastAsia="Times New Roman" w:hAnsi="Times New Roman"/>
          <w:sz w:val="20"/>
          <w:szCs w:val="20"/>
          <w:u w:val="single" w:color="auto"/>
          <w:color w:val="auto"/>
        </w:rPr>
        <w:t>MIRE Events</w:t>
      </w:r>
      <w:r>
        <w:rPr>
          <w:rFonts w:ascii="Times New Roman" w:cs="Times New Roman" w:eastAsia="Times New Roman" w:hAnsi="Times New Roman"/>
          <w:sz w:val="20"/>
          <w:szCs w:val="20"/>
          <w:color w:val="auto"/>
        </w:rPr>
        <w:t>. Each of the parties hereto acknowledges and agrees that, if there are any Mortgaged Properties, any increase, extension or renewal of any of the Commitments or Loans (excluding (i) any continuation or conversion of Borrowings, (ii) the making of any Revolving Loans or (iii) the issuance, renewal or extension of Letters of Credit) shall be subject to (and conditioned upon): (1) the prior delivery of all flood zone determination certifications, acknowledgements and evidence of flood insurance and other flood-related documentation with respect such Mortgaged Properties reasonable sufficient to evidence compliance with Flood Insurance Regulations and as otherwise required by the Administrative Agent and (2) the Administrative Agent shall have notified the Company in writing that the Administrative Agent has completed flood insurance due diligence and flood insurance compliance with respect to the Mortgaged Properties.</w:t>
      </w:r>
    </w:p>
    <w:p>
      <w:pPr>
        <w:spacing w:after="0" w:line="192" w:lineRule="exact"/>
        <w:rPr>
          <w:sz w:val="20"/>
          <w:szCs w:val="20"/>
          <w:color w:val="auto"/>
        </w:rPr>
      </w:pPr>
    </w:p>
    <w:p>
      <w:pPr>
        <w:jc w:val="both"/>
        <w:ind w:left="300" w:right="299" w:firstLine="648"/>
        <w:spacing w:after="0" w:line="253" w:lineRule="auto"/>
        <w:rPr>
          <w:sz w:val="20"/>
          <w:szCs w:val="20"/>
          <w:color w:val="auto"/>
        </w:rPr>
      </w:pPr>
      <w:r>
        <w:rPr>
          <w:rFonts w:ascii="Times New Roman" w:cs="Times New Roman" w:eastAsia="Times New Roman" w:hAnsi="Times New Roman"/>
          <w:sz w:val="19"/>
          <w:szCs w:val="19"/>
          <w:color w:val="auto"/>
        </w:rPr>
        <w:t xml:space="preserve">SECTION 9.23 </w:t>
      </w:r>
      <w:r>
        <w:rPr>
          <w:rFonts w:ascii="Times New Roman" w:cs="Times New Roman" w:eastAsia="Times New Roman" w:hAnsi="Times New Roman"/>
          <w:sz w:val="19"/>
          <w:szCs w:val="19"/>
          <w:u w:val="single" w:color="auto"/>
          <w:color w:val="auto"/>
        </w:rPr>
        <w:t>Acknowledgement Regarding Any Supported QFCs</w:t>
      </w:r>
      <w:r>
        <w:rPr>
          <w:rFonts w:ascii="Times New Roman" w:cs="Times New Roman" w:eastAsia="Times New Roman" w:hAnsi="Times New Roman"/>
          <w:sz w:val="19"/>
          <w:szCs w:val="19"/>
          <w:color w:val="auto"/>
        </w:rPr>
        <w:t>. To the extent that the Loan Documents provide support, through a guarantee or otherwise, for any Hedging Agreement or any other agreement or instrument that is a QFC (such support, “</w:t>
      </w:r>
      <w:r>
        <w:rPr>
          <w:rFonts w:ascii="Times New Roman" w:cs="Times New Roman" w:eastAsia="Times New Roman" w:hAnsi="Times New Roman"/>
          <w:sz w:val="19"/>
          <w:szCs w:val="19"/>
          <w:u w:val="single" w:color="auto"/>
          <w:color w:val="auto"/>
        </w:rPr>
        <w:t>QFC Credit Support</w:t>
      </w:r>
      <w:r>
        <w:rPr>
          <w:rFonts w:ascii="Times New Roman" w:cs="Times New Roman" w:eastAsia="Times New Roman" w:hAnsi="Times New Roman"/>
          <w:sz w:val="19"/>
          <w:szCs w:val="19"/>
          <w:color w:val="auto"/>
        </w:rPr>
        <w:t>”, and each such QFC, a “</w:t>
      </w:r>
      <w:r>
        <w:rPr>
          <w:rFonts w:ascii="Times New Roman" w:cs="Times New Roman" w:eastAsia="Times New Roman" w:hAnsi="Times New Roman"/>
          <w:sz w:val="19"/>
          <w:szCs w:val="19"/>
          <w:u w:val="single" w:color="auto"/>
          <w:color w:val="auto"/>
        </w:rPr>
        <w:t>Supported QFC</w:t>
      </w:r>
      <w:r>
        <w:rPr>
          <w:rFonts w:ascii="Times New Roman" w:cs="Times New Roman" w:eastAsia="Times New Roman" w:hAnsi="Times New Roman"/>
          <w:sz w:val="19"/>
          <w:szCs w:val="19"/>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9"/>
          <w:szCs w:val="19"/>
          <w:u w:val="single" w:color="auto"/>
          <w:color w:val="auto"/>
        </w:rPr>
        <w:t>U.S. Special Resolution Regimes</w:t>
      </w:r>
      <w:r>
        <w:rPr>
          <w:rFonts w:ascii="Times New Roman" w:cs="Times New Roman" w:eastAsia="Times New Roman" w:hAnsi="Times New Roman"/>
          <w:sz w:val="19"/>
          <w:szCs w:val="19"/>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w:t>
      </w:r>
      <w:r>
        <w:rPr>
          <w:rFonts w:ascii="Times New Roman" w:cs="Times New Roman" w:eastAsia="Times New Roman" w:hAnsi="Times New Roman"/>
          <w:sz w:val="19"/>
          <w:szCs w:val="19"/>
          <w:u w:val="single" w:color="auto"/>
          <w:color w:val="auto"/>
        </w:rPr>
        <w:t>Covered Party</w:t>
      </w:r>
      <w:r>
        <w:rPr>
          <w:rFonts w:ascii="Times New Roman" w:cs="Times New Roman" w:eastAsia="Times New Roman" w:hAnsi="Times New Roman"/>
          <w:sz w:val="19"/>
          <w:szCs w:val="19"/>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6"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color w:val="auto"/>
        </w:rPr>
        <w:t xml:space="preserve">SECTION 9.24 </w:t>
      </w:r>
      <w:r>
        <w:rPr>
          <w:rFonts w:ascii="Times New Roman" w:cs="Times New Roman" w:eastAsia="Times New Roman" w:hAnsi="Times New Roman"/>
          <w:sz w:val="20"/>
          <w:szCs w:val="20"/>
          <w:u w:val="single" w:color="auto"/>
          <w:color w:val="auto"/>
        </w:rPr>
        <w:t>Amendment and Restatement</w:t>
      </w:r>
      <w:r>
        <w:rPr>
          <w:rFonts w:ascii="Times New Roman" w:cs="Times New Roman" w:eastAsia="Times New Roman" w:hAnsi="Times New Roman"/>
          <w:sz w:val="20"/>
          <w:szCs w:val="20"/>
          <w:color w:val="auto"/>
        </w:rPr>
        <w:t>. The terms and provisions of the Existing Credit Agreement shall be and hereby are amended and restated in their entirety by the terms of this Agreement. All obligations incurred under the Existing Credit Agreement or otherwise in connection with the Existing Credit Agreement or any guaranty entered into in connection therewith (the “</w:t>
      </w:r>
      <w:r>
        <w:rPr>
          <w:rFonts w:ascii="Times New Roman" w:cs="Times New Roman" w:eastAsia="Times New Roman" w:hAnsi="Times New Roman"/>
          <w:sz w:val="20"/>
          <w:szCs w:val="20"/>
          <w:u w:val="single" w:color="auto"/>
          <w:color w:val="auto"/>
        </w:rPr>
        <w:t>Existing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 Obligations</w:t>
      </w:r>
      <w:r>
        <w:rPr>
          <w:rFonts w:ascii="Times New Roman" w:cs="Times New Roman" w:eastAsia="Times New Roman" w:hAnsi="Times New Roman"/>
          <w:sz w:val="20"/>
          <w:szCs w:val="20"/>
          <w:color w:val="auto"/>
        </w:rPr>
        <w:t>”) shall be deemed to be Obligations outstanding hereunder. The parties do not intend this Agreement to be, and this Agreement is not and shall not be construed to be, a novation of such Obligations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17" w:name="page218"/>
    <w:bookmarkEnd w:id="217"/>
    <w:p>
      <w:pPr>
        <w:jc w:val="both"/>
        <w:ind w:left="300" w:right="299"/>
        <w:spacing w:after="0" w:line="245" w:lineRule="auto"/>
        <w:rPr>
          <w:sz w:val="20"/>
          <w:szCs w:val="20"/>
          <w:color w:val="auto"/>
        </w:rPr>
      </w:pPr>
      <w:r>
        <w:rPr>
          <w:rFonts w:ascii="Times New Roman" w:cs="Times New Roman" w:eastAsia="Times New Roman" w:hAnsi="Times New Roman"/>
          <w:sz w:val="20"/>
          <w:szCs w:val="20"/>
          <w:color w:val="auto"/>
        </w:rPr>
        <w:t>or any of the rights, duties and obligations of the parties hereunder. Each Loan Party in its capacity as a Borrower, a Subsidiary Guarantor and/or a security provider under any Lien confirms its intent that, both at the time of entering into this Agreement, the Guarantee Agreement and/or each Lien to which it is a party and as of the date of this Agreement, all Liens in property of the Loan Parties that secure the Existing Credit Agreement Obligations shall continue to secure the Obligations and the guaranty that guarantees the Existing Credit Agreement Obligations shall continue to guarantee the Obligations.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PAGES REMOVED]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618490</wp:posOffset>
            </wp:positionV>
            <wp:extent cx="703770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bookmarkStart w:id="218" w:name="page219"/>
    <w:bookmarkEnd w:id="21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B012B3"/>
    <w:multiLevelType w:val="hybridMultilevel"/>
    <w:lvl w:ilvl="0">
      <w:lvlJc w:val="left"/>
      <w:lvlText w:val="☐"/>
      <w:numFmt w:val="bullet"/>
      <w:start w:val="1"/>
    </w:lvl>
  </w:abstractNum>
  <w:abstractNum w:abstractNumId="1">
    <w:nsid w:val="2708C9AF"/>
    <w:multiLevelType w:val="hybridMultilevel"/>
    <w:lvl w:ilvl="0">
      <w:lvlJc w:val="left"/>
      <w:lvlText w:val="•"/>
      <w:numFmt w:val="bullet"/>
      <w:start w:val="1"/>
    </w:lvl>
  </w:abstractNum>
  <w:abstractNum w:abstractNumId="2">
    <w:nsid w:val="5B25ACE2"/>
    <w:multiLevelType w:val="hybridMultilevel"/>
    <w:lvl w:ilvl="0">
      <w:lvlJc w:val="left"/>
      <w:lvlText w:val="*"/>
      <w:numFmt w:val="bullet"/>
      <w:start w:val="1"/>
    </w:lvl>
  </w:abstractNum>
  <w:abstractNum w:abstractNumId="3">
    <w:nsid w:val="175DFCF0"/>
    <w:multiLevelType w:val="hybridMultilevel"/>
    <w:lvl w:ilvl="0">
      <w:lvlJc w:val="left"/>
      <w:lvlText w:val="%1."/>
      <w:numFmt w:val="decimal"/>
      <w:start w:val="1"/>
    </w:lvl>
    <w:lvl w:ilvl="1">
      <w:lvlJc w:val="left"/>
      <w:lvlText w:val="(%2)"/>
      <w:numFmt w:val="lowerLetter"/>
      <w:start w:val="1"/>
    </w:lvl>
  </w:abstractNum>
  <w:abstractNum w:abstractNumId="4">
    <w:nsid w:val="4F97E3E4"/>
    <w:multiLevelType w:val="hybridMultilevel"/>
    <w:lvl w:ilvl="0">
      <w:lvlJc w:val="left"/>
      <w:lvlText w:val="%1"/>
      <w:numFmt w:val="decimal"/>
      <w:start w:val="1"/>
    </w:lvl>
    <w:lvl w:ilvl="1">
      <w:lvlJc w:val="left"/>
      <w:lvlText w:val="(%2)"/>
      <w:numFmt w:val="lowerLetter"/>
      <w:start w:val="2"/>
    </w:lvl>
  </w:abstractNum>
  <w:abstractNum w:abstractNumId="5">
    <w:nsid w:val="53B0A9E"/>
    <w:multiLevelType w:val="hybridMultilevel"/>
    <w:lvl w:ilvl="0">
      <w:lvlJc w:val="left"/>
      <w:lvlText w:val="%1."/>
      <w:numFmt w:val="decimal"/>
      <w:start w:val="3"/>
    </w:lvl>
    <w:lvl w:ilvl="1">
      <w:lvlJc w:val="left"/>
      <w:lvlText w:val="%2"/>
      <w:numFmt w:val="lowerLetter"/>
      <w:start w:val="1"/>
    </w:lvl>
  </w:abstractNum>
  <w:abstractNum w:abstractNumId="6">
    <w:nsid w:val="34FD6B4F"/>
    <w:multiLevelType w:val="hybridMultilevel"/>
    <w:lvl w:ilvl="0">
      <w:lvlJc w:val="left"/>
      <w:lvlText w:val="(%1)"/>
      <w:numFmt w:val="lowerLetter"/>
      <w:start w:val="1"/>
    </w:lvl>
  </w:abstractNum>
  <w:abstractNum w:abstractNumId="7">
    <w:nsid w:val="5915FF32"/>
    <w:multiLevelType w:val="hybridMultilevel"/>
    <w:lvl w:ilvl="0">
      <w:lvlJc w:val="left"/>
      <w:lvlText w:val="(%1)"/>
      <w:numFmt w:val="lowerLetter"/>
      <w:start w:val="4"/>
    </w:lvl>
    <w:lvl w:ilvl="1">
      <w:lvlJc w:val="left"/>
      <w:lvlText w:val="(%2)"/>
      <w:numFmt w:val="lowerRoman"/>
      <w:start w:val="1"/>
    </w:lvl>
  </w:abstractNum>
  <w:abstractNum w:abstractNumId="8">
    <w:nsid w:val="56438D15"/>
    <w:multiLevelType w:val="hybridMultilevel"/>
    <w:lvl w:ilvl="0">
      <w:lvlJc w:val="left"/>
      <w:lvlText w:val="(%1)"/>
      <w:numFmt w:val="lowerLetter"/>
      <w:start w:val="11"/>
    </w:lvl>
  </w:abstractNum>
  <w:abstractNum w:abstractNumId="9">
    <w:nsid w:val="519E3149"/>
    <w:multiLevelType w:val="hybridMultilevel"/>
    <w:lvl w:ilvl="0">
      <w:lvlJc w:val="left"/>
      <w:lvlText w:val="%1."/>
      <w:numFmt w:val="decimal"/>
      <w:start w:val="5"/>
    </w:lvl>
  </w:abstractNum>
  <w:abstractNum w:abstractNumId="10">
    <w:nsid w:val="2C6E4AFD"/>
    <w:multiLevelType w:val="hybridMultilevel"/>
    <w:lvl w:ilvl="0">
      <w:lvlJc w:val="left"/>
      <w:lvlText w:val="%1."/>
      <w:numFmt w:val="decimal"/>
      <w:start w:val="11"/>
    </w:lvl>
  </w:abstractNum>
  <w:abstractNum w:abstractNumId="11">
    <w:nsid w:val="17A1B582"/>
    <w:multiLevelType w:val="hybridMultilevel"/>
    <w:lvl w:ilvl="0">
      <w:lvlJc w:val="left"/>
      <w:lvlText w:val="(%1)"/>
      <w:numFmt w:val="lowerLetter"/>
      <w:start w:val="2"/>
    </w:lvl>
  </w:abstractNum>
  <w:abstractNum w:abstractNumId="12">
    <w:nsid w:val="4DF72E4E"/>
    <w:multiLevelType w:val="hybridMultilevel"/>
    <w:lvl w:ilvl="0">
      <w:lvlJc w:val="left"/>
      <w:lvlText w:val="(%1)"/>
      <w:numFmt w:val="lowerLetter"/>
      <w:start w:val="1"/>
    </w:lvl>
  </w:abstractNum>
  <w:abstractNum w:abstractNumId="13">
    <w:nsid w:val="5046B5A9"/>
    <w:multiLevelType w:val="hybridMultilevel"/>
    <w:lvl w:ilvl="0">
      <w:lvlJc w:val="left"/>
      <w:lvlText w:val="(%1)"/>
      <w:numFmt w:val="lowerLetter"/>
      <w:start w:val="1"/>
    </w:lvl>
  </w:abstractNum>
  <w:abstractNum w:abstractNumId="14">
    <w:nsid w:val="5D888A08"/>
    <w:multiLevelType w:val="hybridMultilevel"/>
    <w:lvl w:ilvl="0">
      <w:lvlJc w:val="left"/>
      <w:lvlText w:val="(%1)"/>
      <w:numFmt w:val="lowerLetter"/>
      <w:start w:val="1"/>
    </w:lvl>
  </w:abstractNum>
  <w:abstractNum w:abstractNumId="15">
    <w:nsid w:val="2A082C70"/>
    <w:multiLevelType w:val="hybridMultilevel"/>
    <w:lvl w:ilvl="0">
      <w:lvlJc w:val="left"/>
      <w:lvlText w:val="(%1)"/>
      <w:numFmt w:val="lowerLetter"/>
      <w:start w:val="2"/>
    </w:lvl>
  </w:abstractNum>
  <w:abstractNum w:abstractNumId="16">
    <w:nsid w:val="5EC6AFD4"/>
    <w:multiLevelType w:val="hybridMultilevel"/>
    <w:lvl w:ilvl="0">
      <w:lvlJc w:val="left"/>
      <w:lvlText w:val="(%1)"/>
      <w:numFmt w:val="lowerLetter"/>
      <w:start w:val="1"/>
    </w:lvl>
  </w:abstractNum>
  <w:abstractNum w:abstractNumId="17">
    <w:nsid w:val="19E21BB2"/>
    <w:multiLevelType w:val="hybridMultilevel"/>
    <w:lvl w:ilvl="0">
      <w:lvlJc w:val="left"/>
      <w:lvlText w:val="(%1)"/>
      <w:numFmt w:val="lowerLetter"/>
      <w:start w:val="1"/>
    </w:lvl>
  </w:abstractNum>
  <w:abstractNum w:abstractNumId="18">
    <w:nsid w:val="75E0858A"/>
    <w:multiLevelType w:val="hybridMultilevel"/>
    <w:lvl w:ilvl="0">
      <w:lvlJc w:val="left"/>
      <w:lvlText w:val="(%1)"/>
      <w:numFmt w:val="lowerLetter"/>
      <w:start w:val="1"/>
    </w:lvl>
  </w:abstractNum>
  <w:abstractNum w:abstractNumId="19">
    <w:nsid w:val="57A61A29"/>
    <w:multiLevelType w:val="hybridMultilevel"/>
    <w:lvl w:ilvl="0">
      <w:lvlJc w:val="left"/>
      <w:lvlText w:val="(%1)"/>
      <w:numFmt w:val="lowerLetter"/>
      <w:start w:val="5"/>
    </w:lvl>
  </w:abstractNum>
  <w:abstractNum w:abstractNumId="20">
    <w:nsid w:val="5399C654"/>
    <w:multiLevelType w:val="hybridMultilevel"/>
    <w:lvl w:ilvl="0">
      <w:lvlJc w:val="left"/>
      <w:lvlText w:val="(%1)"/>
      <w:numFmt w:val="lowerRoman"/>
      <w:start w:val="1"/>
    </w:lvl>
  </w:abstractNum>
  <w:abstractNum w:abstractNumId="21">
    <w:nsid w:val="20EE1348"/>
    <w:multiLevelType w:val="hybridMultilevel"/>
    <w:lvl w:ilvl="0">
      <w:lvlJc w:val="left"/>
      <w:lvlText w:val="%1"/>
      <w:numFmt w:val="lowerRoman"/>
      <w:start w:val="1"/>
    </w:lvl>
    <w:lvl w:ilvl="1">
      <w:lvlJc w:val="left"/>
      <w:lvlText w:val="(%2)"/>
      <w:numFmt w:val="lowerRoman"/>
      <w:start w:val="7"/>
    </w:lvl>
  </w:abstractNum>
  <w:abstractNum w:abstractNumId="22">
    <w:nsid w:val="4427069A"/>
    <w:multiLevelType w:val="hybridMultilevel"/>
    <w:lvl w:ilvl="0">
      <w:lvlJc w:val="left"/>
      <w:lvlText w:val="(%1)"/>
      <w:numFmt w:val="lowerRoman"/>
      <w:start w:val="4"/>
    </w:lvl>
    <w:lvl w:ilvl="1">
      <w:lvlJc w:val="left"/>
      <w:lvlText w:val="(%2)"/>
      <w:numFmt w:val="lowerRoman"/>
      <w:start w:val="11"/>
    </w:lvl>
  </w:abstractNum>
  <w:abstractNum w:abstractNumId="23">
    <w:nsid w:val="B37E80A"/>
    <w:multiLevelType w:val="hybridMultilevel"/>
    <w:lvl w:ilvl="0">
      <w:lvlJc w:val="left"/>
      <w:lvlText w:val="%1"/>
      <w:numFmt w:val="lowerLetter"/>
      <w:start w:val="1"/>
    </w:lvl>
    <w:lvl w:ilvl="1">
      <w:lvlJc w:val="left"/>
      <w:lvlText w:val="(%2)"/>
      <w:numFmt w:val="lowerRoman"/>
      <w:start w:val="17"/>
    </w:lvl>
  </w:abstractNum>
  <w:abstractNum w:abstractNumId="24">
    <w:nsid w:val="2157F6BC"/>
    <w:multiLevelType w:val="hybridMultilevel"/>
    <w:lvl w:ilvl="0">
      <w:lvlJc w:val="left"/>
      <w:lvlText w:val="(%1)"/>
      <w:numFmt w:val="lowerLetter"/>
      <w:start w:val="2"/>
    </w:lvl>
    <w:lvl w:ilvl="1">
      <w:lvlJc w:val="left"/>
      <w:lvlText w:val="(%2)"/>
      <w:numFmt w:val="lowerRoman"/>
      <w:start w:val="1"/>
    </w:lvl>
  </w:abstractNum>
  <w:abstractNum w:abstractNumId="25">
    <w:nsid w:val="704E1DD5"/>
    <w:multiLevelType w:val="hybridMultilevel"/>
    <w:lvl w:ilvl="0">
      <w:lvlJc w:val="left"/>
      <w:lvlText w:val="(%1)"/>
      <w:numFmt w:val="lowerLetter"/>
      <w:start w:val="2"/>
    </w:lvl>
  </w:abstractNum>
  <w:abstractNum w:abstractNumId="26">
    <w:nsid w:val="57D2F10E"/>
    <w:multiLevelType w:val="hybridMultilevel"/>
    <w:lvl w:ilvl="0">
      <w:lvlJc w:val="left"/>
      <w:lvlText w:val="(%1)"/>
      <w:numFmt w:val="lowerLetter"/>
      <w:start w:val="1"/>
    </w:lvl>
  </w:abstractNum>
  <w:abstractNum w:abstractNumId="27">
    <w:nsid w:val="BFFAE18"/>
    <w:multiLevelType w:val="hybridMultilevel"/>
    <w:lvl w:ilvl="0">
      <w:lvlJc w:val="left"/>
      <w:lvlText w:val="(%1)"/>
      <w:numFmt w:val="lowerLetter"/>
      <w:start w:val="1"/>
    </w:lvl>
  </w:abstractNum>
  <w:abstractNum w:abstractNumId="28">
    <w:nsid w:val="E3E47A8"/>
    <w:multiLevelType w:val="hybridMultilevel"/>
    <w:lvl w:ilvl="0">
      <w:lvlJc w:val="left"/>
      <w:lvlText w:val="(%1)"/>
      <w:numFmt w:val="lowerLetter"/>
      <w:start w:val="10"/>
    </w:lvl>
  </w:abstractNum>
  <w:abstractNum w:abstractNumId="29">
    <w:nsid w:val="2E48F044"/>
    <w:multiLevelType w:val="hybridMultilevel"/>
    <w:lvl w:ilvl="0">
      <w:lvlJc w:val="left"/>
      <w:lvlText w:val="(%1)"/>
      <w:numFmt w:val="lowerRoman"/>
      <w:start w:val="1"/>
    </w:lvl>
  </w:abstractNum>
  <w:abstractNum w:abstractNumId="30">
    <w:nsid w:val="49D0FEAC"/>
    <w:multiLevelType w:val="hybridMultilevel"/>
    <w:lvl w:ilvl="0">
      <w:lvlJc w:val="left"/>
      <w:lvlText w:val="(%1)"/>
      <w:numFmt w:val="lowerLetter"/>
      <w:start w:val="1"/>
    </w:lvl>
  </w:abstractNum>
  <w:abstractNum w:abstractNumId="31">
    <w:nsid w:val="4BEE5A5B"/>
    <w:multiLevelType w:val="hybridMultilevel"/>
    <w:lvl w:ilvl="0">
      <w:lvlJc w:val="left"/>
      <w:lvlText w:val="(%1)"/>
      <w:numFmt w:val="lowerLetter"/>
      <w:start w:val="5"/>
    </w:lvl>
  </w:abstractNum>
  <w:abstractNum w:abstractNumId="32">
    <w:nsid w:val="5551B9F3"/>
    <w:multiLevelType w:val="hybridMultilevel"/>
    <w:lvl w:ilvl="0">
      <w:lvlJc w:val="left"/>
      <w:lvlText w:val="(%1)"/>
      <w:numFmt w:val="lowerLetter"/>
      <w:start w:val="17"/>
    </w:lvl>
  </w:abstractNum>
  <w:abstractNum w:abstractNumId="33">
    <w:nsid w:val="24F6AB8E"/>
    <w:multiLevelType w:val="hybridMultilevel"/>
    <w:lvl w:ilvl="0">
      <w:lvlJc w:val="left"/>
      <w:lvlText w:val="(%1)"/>
      <w:numFmt w:val="lowerLetter"/>
      <w:start w:val="3"/>
    </w:lvl>
  </w:abstractNum>
  <w:abstractNum w:abstractNumId="34">
    <w:nsid w:val="634C574C"/>
    <w:multiLevelType w:val="hybridMultilevel"/>
    <w:lvl w:ilvl="0">
      <w:lvlJc w:val="left"/>
      <w:lvlText w:val="(%1)"/>
      <w:numFmt w:val="lowerLetter"/>
      <w:start w:val="1"/>
    </w:lvl>
  </w:abstractNum>
  <w:abstractNum w:abstractNumId="35">
    <w:nsid w:val="24E99DD7"/>
    <w:multiLevelType w:val="hybridMultilevel"/>
    <w:lvl w:ilvl="0">
      <w:lvlJc w:val="left"/>
      <w:lvlText w:val="(%1)"/>
      <w:numFmt w:val="lowerLetter"/>
      <w:start w:val="1"/>
    </w:lvl>
  </w:abstractNum>
  <w:abstractNum w:abstractNumId="36">
    <w:nsid w:val="2A31B62D"/>
    <w:multiLevelType w:val="hybridMultilevel"/>
    <w:lvl w:ilvl="0">
      <w:lvlJc w:val="left"/>
      <w:lvlText w:val="(%1)"/>
      <w:numFmt w:val="lowerLetter"/>
      <w:start w:val="2"/>
    </w:lvl>
  </w:abstractNum>
  <w:abstractNum w:abstractNumId="37">
    <w:nsid w:val="1849C29B"/>
    <w:multiLevelType w:val="hybridMultilevel"/>
    <w:lvl w:ilvl="0">
      <w:lvlJc w:val="left"/>
      <w:lvlText w:val="(%1)"/>
      <w:numFmt w:val="lowerLetter"/>
      <w:start w:val="2"/>
    </w:lvl>
  </w:abstractNum>
  <w:abstractNum w:abstractNumId="38">
    <w:nsid w:val="7DFF9D09"/>
    <w:multiLevelType w:val="hybridMultilevel"/>
    <w:lvl w:ilvl="0">
      <w:lvlJc w:val="left"/>
      <w:lvlText w:val="(%1)"/>
      <w:numFmt w:val="lowerLetter"/>
      <w:start w:val="9"/>
    </w:lvl>
  </w:abstractNum>
  <w:abstractNum w:abstractNumId="39">
    <w:nsid w:val="754342"/>
    <w:multiLevelType w:val="hybridMultilevel"/>
    <w:lvl w:ilvl="0">
      <w:lvlJc w:val="left"/>
      <w:lvlText w:val="(%1)"/>
      <w:numFmt w:val="lowerLetter"/>
      <w:start w:val="2"/>
    </w:lvl>
  </w:abstractNum>
  <w:abstractNum w:abstractNumId="40">
    <w:nsid w:val="69E7F3E5"/>
    <w:multiLevelType w:val="hybridMultilevel"/>
    <w:lvl w:ilvl="0">
      <w:lvlJc w:val="left"/>
      <w:lvlText w:val="(%1)"/>
      <w:numFmt w:val="lowerRoman"/>
      <w:start w:val="1"/>
    </w:lvl>
  </w:abstractNum>
  <w:abstractNum w:abstractNumId="41">
    <w:nsid w:val="2A6DE806"/>
    <w:multiLevelType w:val="hybridMultilevel"/>
    <w:lvl w:ilvl="0">
      <w:lvlJc w:val="left"/>
      <w:lvlText w:val="(%1)"/>
      <w:numFmt w:val="lowerLetter"/>
      <w:start w:val="1"/>
    </w:lvl>
  </w:abstractNum>
  <w:abstractNum w:abstractNumId="42">
    <w:nsid w:val="1816F8C4"/>
    <w:multiLevelType w:val="hybridMultilevel"/>
    <w:lvl w:ilvl="0">
      <w:lvlJc w:val="left"/>
      <w:lvlText w:val="(%1)"/>
      <w:numFmt w:val="lowerRoman"/>
      <w:start w:val="1"/>
    </w:lvl>
  </w:abstractNum>
  <w:abstractNum w:abstractNumId="43">
    <w:nsid w:val="37DF2233"/>
    <w:multiLevelType w:val="hybridMultilevel"/>
    <w:lvl w:ilvl="0">
      <w:lvlJc w:val="left"/>
      <w:lvlText w:val="(%1)"/>
      <w:numFmt w:val="lowerLetter"/>
      <w:start w:val="2"/>
    </w:lvl>
  </w:abstractNum>
  <w:abstractNum w:abstractNumId="44">
    <w:nsid w:val="7AB49DAF"/>
    <w:multiLevelType w:val="hybridMultilevel"/>
    <w:lvl w:ilvl="0">
      <w:lvlJc w:val="left"/>
      <w:lvlText w:val="(%1)"/>
      <w:numFmt w:val="lowerLetter"/>
      <w:start w:val="2"/>
    </w:lvl>
  </w:abstractNum>
  <w:abstractNum w:abstractNumId="45">
    <w:nsid w:val="759F82CD"/>
    <w:multiLevelType w:val="hybridMultilevel"/>
    <w:lvl w:ilvl="0">
      <w:lvlJc w:val="left"/>
      <w:lvlText w:val="(%1)"/>
      <w:numFmt w:val="decimal"/>
      <w:start w:val="3"/>
    </w:lvl>
  </w:abstractNum>
  <w:abstractNum w:abstractNumId="46">
    <w:nsid w:val="61E74EA3"/>
    <w:multiLevelType w:val="hybridMultilevel"/>
    <w:lvl w:ilvl="0">
      <w:lvlJc w:val="left"/>
      <w:lvlText w:val="(%1)"/>
      <w:numFmt w:val="lowerLetter"/>
      <w:start w:val="2"/>
    </w:lvl>
  </w:abstractNum>
  <w:abstractNum w:abstractNumId="47">
    <w:nsid w:val="597B4D84"/>
    <w:multiLevelType w:val="hybridMultilevel"/>
    <w:lvl w:ilvl="0">
      <w:lvlJc w:val="left"/>
      <w:lvlText w:val="(%1)"/>
      <w:numFmt w:val="lowerLetter"/>
      <w:start w:val="2"/>
    </w:lvl>
  </w:abstractNum>
  <w:abstractNum w:abstractNumId="48">
    <w:nsid w:val="F819E7F"/>
    <w:multiLevelType w:val="hybridMultilevel"/>
    <w:lvl w:ilvl="0">
      <w:lvlJc w:val="left"/>
      <w:lvlText w:val="(%1)"/>
      <w:numFmt w:val="lowerLetter"/>
      <w:start w:val="1"/>
    </w:lvl>
    <w:lvl w:ilvl="1">
      <w:lvlJc w:val="left"/>
      <w:lvlText w:val="(%2)"/>
      <w:numFmt w:val="lowerRoman"/>
      <w:start w:val="1"/>
    </w:lvl>
  </w:abstractNum>
  <w:abstractNum w:abstractNumId="49">
    <w:nsid w:val="57C7D42D"/>
    <w:multiLevelType w:val="hybridMultilevel"/>
    <w:lvl w:ilvl="0">
      <w:lvlJc w:val="left"/>
      <w:lvlText w:val="(%1)"/>
      <w:numFmt w:val="lowerLetter"/>
      <w:start w:val="2"/>
    </w:lvl>
  </w:abstractNum>
  <w:abstractNum w:abstractNumId="50">
    <w:nsid w:val="312167AD"/>
    <w:multiLevelType w:val="hybridMultilevel"/>
    <w:lvl w:ilvl="0">
      <w:lvlJc w:val="left"/>
      <w:lvlText w:val="(%1)"/>
      <w:numFmt w:val="lowerLetter"/>
      <w:start w:val="2"/>
    </w:lvl>
  </w:abstractNum>
  <w:abstractNum w:abstractNumId="51">
    <w:nsid w:val="631B64D4"/>
    <w:multiLevelType w:val="hybridMultilevel"/>
    <w:lvl w:ilvl="0">
      <w:lvlJc w:val="left"/>
      <w:lvlText w:val="(%1)"/>
      <w:numFmt w:val="lowerLetter"/>
      <w:start w:val="3"/>
    </w:lvl>
  </w:abstractNum>
  <w:abstractNum w:abstractNumId="52">
    <w:nsid w:val="78B5E776"/>
    <w:multiLevelType w:val="hybridMultilevel"/>
    <w:lvl w:ilvl="0">
      <w:lvlJc w:val="left"/>
      <w:lvlText w:val="(%1)"/>
      <w:numFmt w:val="lowerLetter"/>
      <w:start w:val="2"/>
    </w:lvl>
  </w:abstractNum>
  <w:abstractNum w:abstractNumId="53">
    <w:nsid w:val="75486E47"/>
    <w:multiLevelType w:val="hybridMultilevel"/>
    <w:lvl w:ilvl="0">
      <w:lvlJc w:val="left"/>
      <w:lvlText w:val="(%1)"/>
      <w:numFmt w:val="lowerLetter"/>
      <w:start w:val="3"/>
    </w:lvl>
  </w:abstractNum>
  <w:abstractNum w:abstractNumId="54">
    <w:nsid w:val="6E534CDE"/>
    <w:multiLevelType w:val="hybridMultilevel"/>
    <w:lvl w:ilvl="0">
      <w:lvlJc w:val="left"/>
      <w:lvlText w:val="%1"/>
      <w:numFmt w:val="lowerLetter"/>
      <w:start w:val="1"/>
    </w:lvl>
    <w:lvl w:ilvl="1">
      <w:lvlJc w:val="left"/>
      <w:lvlText w:val="(%2)"/>
      <w:numFmt w:val="lowerLetter"/>
      <w:start w:val="1"/>
    </w:lvl>
  </w:abstractNum>
  <w:abstractNum w:abstractNumId="55">
    <w:nsid w:val="1A0DDE32"/>
    <w:multiLevelType w:val="hybridMultilevel"/>
    <w:lvl w:ilvl="0">
      <w:lvlJc w:val="left"/>
      <w:lvlText w:val="(%1)"/>
      <w:numFmt w:val="lowerLetter"/>
      <w:start w:val="25"/>
    </w:lvl>
    <w:lvl w:ilvl="1">
      <w:lvlJc w:val="left"/>
      <w:lvlText w:val="%2"/>
      <w:numFmt w:val="lowerLetter"/>
      <w:start w:val="1"/>
    </w:lvl>
  </w:abstractNum>
  <w:abstractNum w:abstractNumId="56">
    <w:nsid w:val="65968C1C"/>
    <w:multiLevelType w:val="hybridMultilevel"/>
    <w:lvl w:ilvl="0">
      <w:lvlJc w:val="left"/>
      <w:lvlText w:val="%1"/>
      <w:numFmt w:val="lowerLetter"/>
      <w:start w:val="1"/>
    </w:lvl>
    <w:lvl w:ilvl="1">
      <w:lvlJc w:val="left"/>
      <w:lvlText w:val="(%2)"/>
      <w:numFmt w:val="lowerLetter"/>
      <w:start w:val="35"/>
    </w:lvl>
  </w:abstractNum>
  <w:abstractNum w:abstractNumId="57">
    <w:nsid w:val="46263DEC"/>
    <w:multiLevelType w:val="hybridMultilevel"/>
    <w:lvl w:ilvl="0">
      <w:lvlJc w:val="left"/>
      <w:lvlText w:val="(%1)"/>
      <w:numFmt w:val="lowerLetter"/>
      <w:start w:val="2"/>
    </w:lvl>
    <w:lvl w:ilvl="1">
      <w:lvlJc w:val="left"/>
      <w:lvlText w:val="%2"/>
      <w:numFmt w:val="lowerLetter"/>
      <w:start w:val="1"/>
    </w:lvl>
  </w:abstractNum>
  <w:abstractNum w:abstractNumId="58">
    <w:nsid w:val="260D8C4A"/>
    <w:multiLevelType w:val="hybridMultilevel"/>
    <w:lvl w:ilvl="0">
      <w:lvlJc w:val="left"/>
      <w:lvlText w:val="(%1)"/>
      <w:numFmt w:val="decimal"/>
      <w:start w:val="2"/>
    </w:lvl>
  </w:abstractNum>
  <w:abstractNum w:abstractNumId="59">
    <w:nsid w:val="73D4D3C4"/>
    <w:multiLevelType w:val="hybridMultilevel"/>
    <w:lvl w:ilvl="0">
      <w:lvlJc w:val="left"/>
      <w:lvlText w:val="(%1)"/>
      <w:numFmt w:val="lowerRoman"/>
      <w:start w:val="1"/>
    </w:lvl>
  </w:abstractNum>
  <w:abstractNum w:abstractNumId="60">
    <w:nsid w:val="746F2E30"/>
    <w:multiLevelType w:val="hybridMultilevel"/>
    <w:lvl w:ilvl="0">
      <w:lvlJc w:val="left"/>
      <w:lvlText w:val="(%1)"/>
      <w:numFmt w:val="lowerLetter"/>
      <w:start w:val="2"/>
    </w:lvl>
  </w:abstractNum>
  <w:abstractNum w:abstractNumId="61">
    <w:nsid w:val="6FDE8AF6"/>
    <w:multiLevelType w:val="hybridMultilevel"/>
    <w:lvl w:ilvl="0">
      <w:lvlJc w:val="left"/>
      <w:lvlText w:val="(%1)"/>
      <w:numFmt w:val="lowerLetter"/>
      <w:start w:val="2"/>
    </w:lvl>
  </w:abstractNum>
  <w:abstractNum w:abstractNumId="62">
    <w:nsid w:val="3FC32E20"/>
    <w:multiLevelType w:val="hybridMultilevel"/>
    <w:lvl w:ilvl="0">
      <w:lvlJc w:val="left"/>
      <w:lvlText w:val="(%1)"/>
      <w:numFmt w:val="lowerLetter"/>
      <w:start w:val="3"/>
    </w:lvl>
  </w:abstractNum>
  <w:abstractNum w:abstractNumId="63">
    <w:nsid w:val="49C0E823"/>
    <w:multiLevelType w:val="hybridMultilevel"/>
    <w:lvl w:ilvl="0">
      <w:lvlJc w:val="left"/>
      <w:lvlText w:val="(%1)"/>
      <w:numFmt w:val="lowerRoman"/>
      <w:start w:val="1"/>
    </w:lvl>
    <w:lvl w:ilvl="1">
      <w:lvlJc w:val="left"/>
      <w:lvlText w:val="(%2)"/>
      <w:numFmt w:val="upperLetter"/>
      <w:start w:val="1"/>
    </w:lvl>
  </w:abstractNum>
  <w:abstractNum w:abstractNumId="64">
    <w:nsid w:val="14D53685"/>
    <w:multiLevelType w:val="hybridMultilevel"/>
    <w:lvl w:ilvl="0">
      <w:lvlJc w:val="left"/>
      <w:lvlText w:val="%1"/>
      <w:numFmt w:val="lowerRoman"/>
      <w:start w:val="1"/>
    </w:lvl>
    <w:lvl w:ilvl="1">
      <w:lvlJc w:val="left"/>
      <w:lvlText w:val="(%2)"/>
      <w:numFmt w:val="upperLetter"/>
      <w:start w:val="2"/>
    </w:lvl>
  </w:abstractNum>
  <w:abstractNum w:abstractNumId="65">
    <w:nsid w:val="230F856C"/>
    <w:multiLevelType w:val="hybridMultilevel"/>
    <w:lvl w:ilvl="0">
      <w:lvlJc w:val="left"/>
      <w:lvlText w:val="(%1)"/>
      <w:numFmt w:val="lowerRoman"/>
      <w:start w:val="4"/>
    </w:lvl>
    <w:lvl w:ilvl="1">
      <w:lvlJc w:val="left"/>
      <w:lvlText w:val="%2"/>
      <w:numFmt w:val="upperLetter"/>
      <w:start w:val="1"/>
    </w:lvl>
  </w:abstractNum>
  <w:abstractNum w:abstractNumId="66">
    <w:nsid w:val="6EAA85FB"/>
    <w:multiLevelType w:val="hybridMultilevel"/>
    <w:lvl w:ilvl="0">
      <w:lvlJc w:val="left"/>
      <w:lvlText w:val="(%1)"/>
      <w:numFmt w:val="lowerLetter"/>
      <w:start w:val="2"/>
    </w:lvl>
    <w:lvl w:ilvl="1">
      <w:lvlJc w:val="left"/>
      <w:lvlText w:val="(%2)"/>
      <w:numFmt w:val="lowerRoman"/>
      <w:start w:val="1"/>
    </w:lvl>
  </w:abstractNum>
  <w:abstractNum w:abstractNumId="67">
    <w:nsid w:val="3F06ECB2"/>
    <w:multiLevelType w:val="hybridMultilevel"/>
    <w:lvl w:ilvl="0">
      <w:lvlJc w:val="left"/>
      <w:lvlText w:val="%1"/>
      <w:numFmt w:val="lowerLetter"/>
      <w:start w:val="1"/>
    </w:lvl>
    <w:lvl w:ilvl="1">
      <w:lvlJc w:val="left"/>
      <w:lvlText w:val="(%2)"/>
      <w:numFmt w:val="lowerRoman"/>
      <w:start w:val="4"/>
    </w:lvl>
  </w:abstractNum>
  <w:abstractNum w:abstractNumId="68">
    <w:nsid w:val="3B594807"/>
    <w:multiLevelType w:val="hybridMultilevel"/>
    <w:lvl w:ilvl="0">
      <w:lvlJc w:val="left"/>
      <w:lvlText w:val="(%1)"/>
      <w:numFmt w:val="lowerLetter"/>
      <w:start w:val="3"/>
    </w:lvl>
    <w:lvl w:ilvl="1">
      <w:lvlJc w:val="left"/>
      <w:lvlText w:val="%2"/>
      <w:numFmt w:val="lowerRoman"/>
      <w:start w:val="1"/>
    </w:lvl>
  </w:abstractNum>
  <w:abstractNum w:abstractNumId="69">
    <w:nsid w:val="6CAA2304"/>
    <w:multiLevelType w:val="hybridMultilevel"/>
    <w:lvl w:ilvl="0">
      <w:lvlJc w:val="left"/>
      <w:lvlText w:val="%1"/>
      <w:numFmt w:val="lowerLetter"/>
      <w:start w:val="1"/>
    </w:lvl>
    <w:lvl w:ilvl="1">
      <w:lvlJc w:val="left"/>
      <w:lvlText w:val="(%2)"/>
      <w:numFmt w:val="lowerLetter"/>
      <w:start w:val="35"/>
    </w:lvl>
  </w:abstractNum>
  <w:abstractNum w:abstractNumId="70">
    <w:nsid w:val="3F7C2FF4"/>
    <w:multiLevelType w:val="hybridMultilevel"/>
    <w:lvl w:ilvl="0">
      <w:lvlJc w:val="left"/>
      <w:lvlText w:val="(%1)"/>
      <w:numFmt w:val="lowerLetter"/>
      <w:start w:val="4"/>
    </w:lvl>
    <w:lvl w:ilvl="1">
      <w:lvlJc w:val="left"/>
      <w:lvlText w:val="(%2)"/>
      <w:numFmt w:val="lowerLetter"/>
      <w:start w:val="35"/>
    </w:lvl>
  </w:abstractNum>
  <w:abstractNum w:abstractNumId="71">
    <w:nsid w:val="25413BEC"/>
    <w:multiLevelType w:val="hybridMultilevel"/>
    <w:lvl w:ilvl="0">
      <w:lvlJc w:val="left"/>
      <w:lvlText w:val="%1"/>
      <w:numFmt w:val="lowerLetter"/>
      <w:start w:val="1"/>
    </w:lvl>
    <w:lvl w:ilvl="1">
      <w:lvlJc w:val="left"/>
      <w:lvlText w:val="(%2)"/>
      <w:numFmt w:val="lowerLetter"/>
      <w:start w:val="61"/>
    </w:lvl>
  </w:abstractNum>
  <w:abstractNum w:abstractNumId="72">
    <w:nsid w:val="17180B0B"/>
    <w:multiLevelType w:val="hybridMultilevel"/>
    <w:lvl w:ilvl="0">
      <w:lvlJc w:val="left"/>
      <w:lvlText w:val="(%1)"/>
      <w:numFmt w:val="lowerLetter"/>
      <w:start w:val="5"/>
    </w:lvl>
    <w:lvl w:ilvl="1">
      <w:lvlJc w:val="left"/>
      <w:lvlText w:val="%2"/>
      <w:numFmt w:val="lowerLetter"/>
      <w:start w:val="1"/>
    </w:lvl>
  </w:abstractNum>
  <w:abstractNum w:abstractNumId="73">
    <w:nsid w:val="579328B9"/>
    <w:multiLevelType w:val="hybridMultilevel"/>
    <w:lvl w:ilvl="0">
      <w:lvlJc w:val="left"/>
      <w:lvlText w:val="(%1)"/>
      <w:numFmt w:val="lowerLetter"/>
      <w:start w:val="6"/>
    </w:lvl>
  </w:abstractNum>
  <w:abstractNum w:abstractNumId="74">
    <w:nsid w:val="5D205E20"/>
    <w:multiLevelType w:val="hybridMultilevel"/>
    <w:lvl w:ilvl="0">
      <w:lvlJc w:val="left"/>
      <w:lvlText w:val="(%1)"/>
      <w:numFmt w:val="lowerLetter"/>
      <w:start w:val="7"/>
    </w:lvl>
  </w:abstractNum>
  <w:abstractNum w:abstractNumId="75">
    <w:nsid w:val="11CCA8BA"/>
    <w:multiLevelType w:val="hybridMultilevel"/>
    <w:lvl w:ilvl="0">
      <w:lvlJc w:val="left"/>
      <w:lvlText w:val="(%1)"/>
      <w:numFmt w:val="lowerLetter"/>
      <w:start w:val="10"/>
    </w:lvl>
  </w:abstractNum>
  <w:abstractNum w:abstractNumId="76">
    <w:nsid w:val="4D32AB86"/>
    <w:multiLevelType w:val="hybridMultilevel"/>
    <w:lvl w:ilvl="0">
      <w:lvlJc w:val="left"/>
      <w:lvlText w:val="(%1)"/>
      <w:numFmt w:val="lowerLetter"/>
      <w:start w:val="1"/>
    </w:lvl>
  </w:abstractNum>
  <w:abstractNum w:abstractNumId="77">
    <w:nsid w:val="3F07ACC3"/>
    <w:multiLevelType w:val="hybridMultilevel"/>
    <w:lvl w:ilvl="0">
      <w:lvlJc w:val="left"/>
      <w:lvlText w:val="(%1)"/>
      <w:numFmt w:val="lowerLetter"/>
      <w:start w:val="2"/>
    </w:lvl>
    <w:lvl w:ilvl="1">
      <w:lvlJc w:val="left"/>
      <w:lvlText w:val="(%2)"/>
      <w:numFmt w:val="lowerRoman"/>
      <w:start w:val="1"/>
    </w:lvl>
  </w:abstractNum>
  <w:abstractNum w:abstractNumId="78">
    <w:nsid w:val="6B47F63E"/>
    <w:multiLevelType w:val="hybridMultilevel"/>
    <w:lvl w:ilvl="0">
      <w:lvlJc w:val="left"/>
      <w:lvlText w:val="(%1)"/>
      <w:numFmt w:val="lowerLetter"/>
      <w:start w:val="3"/>
    </w:lvl>
  </w:abstractNum>
  <w:abstractNum w:abstractNumId="79">
    <w:nsid w:val="5CB44A05"/>
    <w:multiLevelType w:val="hybridMultilevel"/>
    <w:lvl w:ilvl="0">
      <w:lvlJc w:val="left"/>
      <w:lvlText w:val="(%1)"/>
      <w:numFmt w:val="lowerLetter"/>
      <w:start w:val="5"/>
    </w:lvl>
  </w:abstractNum>
  <w:abstractNum w:abstractNumId="80">
    <w:nsid w:val="16CF80F1"/>
    <w:multiLevelType w:val="hybridMultilevel"/>
    <w:lvl w:ilvl="0">
      <w:lvlJc w:val="left"/>
      <w:lvlText w:val="(%1)"/>
      <w:numFmt w:val="lowerLetter"/>
      <w:start w:val="2"/>
    </w:lvl>
  </w:abstractNum>
  <w:abstractNum w:abstractNumId="81">
    <w:nsid w:val="1C695DEC"/>
    <w:multiLevelType w:val="hybridMultilevel"/>
    <w:lvl w:ilvl="0">
      <w:lvlJc w:val="left"/>
      <w:lvlText w:val="(%1)"/>
      <w:numFmt w:val="lowerLetter"/>
      <w:start w:val="3"/>
    </w:lvl>
  </w:abstractNum>
  <w:abstractNum w:abstractNumId="82">
    <w:nsid w:val="3FCFAED9"/>
    <w:multiLevelType w:val="hybridMultilevel"/>
    <w:lvl w:ilvl="0">
      <w:lvlJc w:val="left"/>
      <w:lvlText w:val="(%1)"/>
      <w:numFmt w:val="lowerLetter"/>
      <w:start w:val="2"/>
    </w:lvl>
  </w:abstractNum>
  <w:abstractNum w:abstractNumId="83">
    <w:nsid w:val="F856867"/>
    <w:multiLevelType w:val="hybridMultilevel"/>
    <w:lvl w:ilvl="0">
      <w:lvlJc w:val="left"/>
      <w:lvlText w:val="(%1)"/>
      <w:numFmt w:val="lowerLetter"/>
      <w:start w:val="2"/>
    </w:lvl>
  </w:abstractNum>
  <w:abstractNum w:abstractNumId="84">
    <w:nsid w:val="11B1CC33"/>
    <w:multiLevelType w:val="hybridMultilevel"/>
    <w:lvl w:ilvl="0">
      <w:lvlJc w:val="left"/>
      <w:lvlText w:val="(%1)"/>
      <w:numFmt w:val="lowerLetter"/>
      <w:start w:val="3"/>
    </w:lvl>
  </w:abstractNum>
  <w:abstractNum w:abstractNumId="85">
    <w:nsid w:val="2E22FBB7"/>
    <w:multiLevelType w:val="hybridMultilevel"/>
    <w:lvl w:ilvl="0">
      <w:lvlJc w:val="left"/>
      <w:lvlText w:val="(%1)"/>
      <w:numFmt w:val="lowerLetter"/>
      <w:start w:val="2"/>
    </w:lvl>
  </w:abstractNum>
  <w:abstractNum w:abstractNumId="86">
    <w:nsid w:val="29934699"/>
    <w:multiLevelType w:val="hybridMultilevel"/>
    <w:lvl w:ilvl="0">
      <w:lvlJc w:val="left"/>
      <w:lvlText w:val="(%1)"/>
      <w:numFmt w:val="lowerLetter"/>
      <w:start w:val="5"/>
    </w:lvl>
  </w:abstractNum>
  <w:abstractNum w:abstractNumId="87">
    <w:nsid w:val="77485850"/>
    <w:multiLevelType w:val="hybridMultilevel"/>
    <w:lvl w:ilvl="0">
      <w:lvlJc w:val="left"/>
      <w:lvlText w:val="(%1)"/>
      <w:numFmt w:val="lowerLetter"/>
      <w:start w:val="8"/>
    </w:lvl>
  </w:abstractNum>
  <w:abstractNum w:abstractNumId="88">
    <w:nsid w:val="744939A3"/>
    <w:multiLevelType w:val="hybridMultilevel"/>
    <w:lvl w:ilvl="0">
      <w:lvlJc w:val="left"/>
      <w:lvlText w:val="(%1)"/>
      <w:numFmt w:val="lowerLetter"/>
      <w:start w:val="1"/>
    </w:lvl>
  </w:abstractNum>
  <w:abstractNum w:abstractNumId="89">
    <w:nsid w:val="4FA0D2E3"/>
    <w:multiLevelType w:val="hybridMultilevel"/>
    <w:lvl w:ilvl="0">
      <w:lvlJc w:val="left"/>
      <w:lvlText w:val="(%1)"/>
      <w:numFmt w:val="lowerLetter"/>
      <w:start w:val="2"/>
    </w:lvl>
  </w:abstractNum>
  <w:abstractNum w:abstractNumId="90">
    <w:nsid w:val="6B1D2C14"/>
    <w:multiLevelType w:val="hybridMultilevel"/>
    <w:lvl w:ilvl="0">
      <w:lvlJc w:val="left"/>
      <w:lvlText w:val="(%1)"/>
      <w:numFmt w:val="lowerLetter"/>
      <w:start w:val="3"/>
    </w:lvl>
  </w:abstractNum>
  <w:abstractNum w:abstractNumId="91">
    <w:nsid w:val="68B867D3"/>
    <w:multiLevelType w:val="hybridMultilevel"/>
    <w:lvl w:ilvl="0">
      <w:lvlJc w:val="left"/>
      <w:lvlText w:val="(%1)"/>
      <w:numFmt w:val="lowerLetter"/>
      <w:start w:val="35"/>
    </w:lvl>
    <w:lvl w:ilvl="1">
      <w:lvlJc w:val="left"/>
      <w:lvlText w:val="(%2)"/>
      <w:numFmt w:val="lowerLetter"/>
      <w:start w:val="11"/>
    </w:lvl>
  </w:abstractNum>
  <w:abstractNum w:abstractNumId="92">
    <w:nsid w:val="3F7F5DD9"/>
    <w:multiLevelType w:val="hybridMultilevel"/>
    <w:lvl w:ilvl="0">
      <w:lvlJc w:val="left"/>
      <w:lvlText w:val="(%1)"/>
      <w:numFmt w:val="lowerLetter"/>
      <w:start w:val="1"/>
    </w:lvl>
  </w:abstractNum>
  <w:abstractNum w:abstractNumId="93">
    <w:nsid w:val="2AE05A34"/>
    <w:multiLevelType w:val="hybridMultilevel"/>
    <w:lvl w:ilvl="0">
      <w:lvlJc w:val="left"/>
      <w:lvlText w:val="(%1)"/>
      <w:numFmt w:val="lowerLetter"/>
      <w:start w:val="2"/>
    </w:lvl>
    <w:lvl w:ilvl="1">
      <w:lvlJc w:val="left"/>
      <w:lvlText w:val="(%2)"/>
      <w:numFmt w:val="lowerRoman"/>
      <w:start w:val="1"/>
    </w:lvl>
  </w:abstractNum>
  <w:abstractNum w:abstractNumId="94">
    <w:nsid w:val="32794FF7"/>
    <w:multiLevelType w:val="hybridMultilevel"/>
    <w:lvl w:ilvl="0">
      <w:lvlJc w:val="left"/>
      <w:lvlText w:val="(%1)"/>
      <w:numFmt w:val="lowerLetter"/>
      <w:start w:val="3"/>
    </w:lvl>
    <w:lvl w:ilvl="1">
      <w:lvlJc w:val="left"/>
      <w:lvlText w:val="(%2)"/>
      <w:numFmt w:val="lowerRoman"/>
      <w:start w:val="1"/>
    </w:lvl>
  </w:abstractNum>
  <w:abstractNum w:abstractNumId="95">
    <w:nsid w:val="5454945E"/>
    <w:multiLevelType w:val="hybridMultilevel"/>
    <w:lvl w:ilvl="0">
      <w:lvlJc w:val="left"/>
      <w:lvlText w:val="(%1)"/>
      <w:numFmt w:val="lowerLetter"/>
      <w:start w:val="4"/>
    </w:lvl>
  </w:abstractNum>
  <w:abstractNum w:abstractNumId="96">
    <w:nsid w:val="4DEFDFA0"/>
    <w:multiLevelType w:val="hybridMultilevel"/>
    <w:lvl w:ilvl="0">
      <w:lvlJc w:val="left"/>
      <w:lvlText w:val="(%1)"/>
      <w:numFmt w:val="lowerRoman"/>
      <w:start w:val="1"/>
    </w:lvl>
  </w:abstractNum>
  <w:abstractNum w:abstractNumId="97">
    <w:nsid w:val="2123D5F2"/>
    <w:multiLevelType w:val="hybridMultilevel"/>
    <w:lvl w:ilvl="0">
      <w:lvlJc w:val="left"/>
      <w:lvlText w:val="%1"/>
      <w:numFmt w:val="upperLetter"/>
      <w:start w:val="1"/>
    </w:lvl>
    <w:lvl w:ilvl="1">
      <w:lvlJc w:val="left"/>
      <w:lvlText w:val="(%2)"/>
      <w:numFmt w:val="lowerRoman"/>
      <w:start w:val="2"/>
    </w:lvl>
  </w:abstractNum>
  <w:abstractNum w:abstractNumId="98">
    <w:nsid w:val="135B8110"/>
    <w:multiLevelType w:val="hybridMultilevel"/>
    <w:lvl w:ilvl="0">
      <w:lvlJc w:val="left"/>
      <w:lvlText w:val="(%1)"/>
      <w:numFmt w:val="upperLetter"/>
      <w:start w:val="3"/>
    </w:lvl>
    <w:lvl w:ilvl="1">
      <w:lvlJc w:val="left"/>
      <w:lvlText w:val="%2"/>
      <w:numFmt w:val="lowerRoman"/>
      <w:start w:val="1"/>
    </w:lvl>
  </w:abstractNum>
  <w:abstractNum w:abstractNumId="99">
    <w:nsid w:val="94927A8"/>
    <w:multiLevelType w:val="hybridMultilevel"/>
    <w:lvl w:ilvl="0">
      <w:lvlJc w:val="left"/>
      <w:lvlText w:val="%1"/>
      <w:numFmt w:val="lowerLetter"/>
      <w:start w:val="1"/>
    </w:lvl>
    <w:lvl w:ilvl="1">
      <w:lvlJc w:val="left"/>
      <w:lvlText w:val="(%2)"/>
      <w:numFmt w:val="lowerLetter"/>
      <w:start w:val="2"/>
    </w:lvl>
  </w:abstractNum>
  <w:abstractNum w:abstractNumId="100">
    <w:nsid w:val="DCDF8F6"/>
    <w:multiLevelType w:val="hybridMultilevel"/>
    <w:lvl w:ilvl="0">
      <w:lvlJc w:val="left"/>
      <w:lvlText w:val="(%1)"/>
      <w:numFmt w:val="lowerLetter"/>
      <w:start w:val="2"/>
    </w:lvl>
    <w:lvl w:ilvl="1">
      <w:lvlJc w:val="left"/>
      <w:lvlText w:val="(%2)"/>
      <w:numFmt w:val="lowerLetter"/>
      <w:start w:val="4"/>
    </w:lvl>
  </w:abstractNum>
  <w:abstractNum w:abstractNumId="101">
    <w:nsid w:val="52D7B105"/>
    <w:multiLevelType w:val="hybridMultilevel"/>
    <w:lvl w:ilvl="0">
      <w:lvlJc w:val="left"/>
      <w:lvlText w:val="(%1)"/>
      <w:numFmt w:val="lowerLetter"/>
      <w:start w:val="1"/>
    </w:lvl>
  </w:abstractNum>
  <w:abstractNum w:abstractNumId="102">
    <w:nsid w:val="2E8A6394"/>
    <w:multiLevelType w:val="hybridMultilevel"/>
    <w:lvl w:ilvl="0">
      <w:lvlJc w:val="left"/>
      <w:lvlText w:val="(%1)"/>
      <w:numFmt w:val="lowerLetter"/>
      <w:start w:val="2"/>
    </w:lvl>
  </w:abstractNum>
  <w:abstractNum w:abstractNumId="103">
    <w:nsid w:val="24E6040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4">
    <w:nsid w:val="2A6AD9BE"/>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05">
    <w:nsid w:val="BAAC1B4"/>
    <w:multiLevelType w:val="hybridMultilevel"/>
    <w:lvl w:ilvl="0">
      <w:lvlJc w:val="left"/>
      <w:lvlText w:val="(%1)"/>
      <w:numFmt w:val="lowerLetter"/>
      <w:start w:val="6"/>
    </w:lvl>
  </w:abstractNum>
  <w:abstractNum w:abstractNumId="106">
    <w:nsid w:val="36B2ACBC"/>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107">
    <w:nsid w:val="779D8544"/>
    <w:multiLevelType w:val="hybridMultilevel"/>
    <w:lvl w:ilvl="0">
      <w:lvlJc w:val="left"/>
      <w:lvlText w:val="%1"/>
      <w:numFmt w:val="lowerRoman"/>
      <w:start w:val="1"/>
    </w:lvl>
    <w:lvl w:ilvl="1">
      <w:lvlJc w:val="left"/>
      <w:lvlText w:val="(%2)"/>
      <w:numFmt w:val="upperLetter"/>
      <w:start w:val="3"/>
    </w:lvl>
  </w:abstractNum>
  <w:abstractNum w:abstractNumId="108">
    <w:nsid w:val="4AB26E78"/>
    <w:multiLevelType w:val="hybridMultilevel"/>
    <w:lvl w:ilvl="0">
      <w:lvlJc w:val="left"/>
      <w:lvlText w:val="(%1)"/>
      <w:numFmt w:val="lowerRoman"/>
      <w:start w:val="3"/>
    </w:lvl>
    <w:lvl w:ilvl="1">
      <w:lvlJc w:val="left"/>
      <w:lvlText w:val="(%2)"/>
      <w:numFmt w:val="upperLetter"/>
      <w:start w:val="1"/>
    </w:lvl>
  </w:abstractNum>
  <w:abstractNum w:abstractNumId="109">
    <w:nsid w:val="21FAA2FA"/>
    <w:multiLevelType w:val="hybridMultilevel"/>
    <w:lvl w:ilvl="0">
      <w:lvlJc w:val="left"/>
      <w:lvlText w:val="(%1)"/>
      <w:numFmt w:val="decimal"/>
      <w:start w:val="1"/>
    </w:lvl>
  </w:abstractNum>
  <w:abstractNum w:abstractNumId="110">
    <w:nsid w:val="5451CF49"/>
    <w:multiLevelType w:val="hybridMultilevel"/>
    <w:lvl w:ilvl="0">
      <w:lvlJc w:val="left"/>
      <w:lvlText w:val="(%1)"/>
      <w:numFmt w:val="decimal"/>
      <w:start w:val="2"/>
    </w:lvl>
  </w:abstractNum>
  <w:abstractNum w:abstractNumId="111">
    <w:nsid w:val="6181EF69"/>
    <w:multiLevelType w:val="hybridMultilevel"/>
    <w:lvl w:ilvl="0">
      <w:lvlJc w:val="left"/>
      <w:lvlText w:val="%1"/>
      <w:numFmt w:val="upperLetter"/>
      <w:start w:val="1"/>
    </w:lvl>
    <w:lvl w:ilvl="1">
      <w:lvlJc w:val="left"/>
      <w:lvlText w:val="(%2)"/>
      <w:numFmt w:val="upperLetter"/>
      <w:start w:val="3"/>
    </w:lvl>
  </w:abstractNum>
  <w:abstractNum w:abstractNumId="112">
    <w:nsid w:val="3E6400E6"/>
    <w:multiLevelType w:val="hybridMultilevel"/>
    <w:lvl w:ilvl="0">
      <w:lvlJc w:val="left"/>
      <w:lvlText w:val="(%1)"/>
      <w:numFmt w:val="upperLetter"/>
      <w:start w:val="2"/>
    </w:lvl>
    <w:lvl w:ilvl="1">
      <w:lvlJc w:val="left"/>
      <w:lvlText w:val="(%2)"/>
      <w:numFmt w:val="upperLetter"/>
      <w:start w:val="4"/>
    </w:lvl>
  </w:abstractNum>
  <w:abstractNum w:abstractNumId="113">
    <w:nsid w:val="14217E23"/>
    <w:multiLevelType w:val="hybridMultilevel"/>
    <w:lvl w:ilvl="0">
      <w:lvlJc w:val="left"/>
      <w:lvlText w:val="%1"/>
      <w:numFmt w:val="lowerLetter"/>
      <w:start w:val="1"/>
    </w:lvl>
    <w:lvl w:ilvl="1">
      <w:lvlJc w:val="left"/>
      <w:lvlText w:val="%2"/>
      <w:numFmt w:val="upperLetter"/>
      <w:start w:val="1"/>
    </w:lvl>
    <w:lvl w:ilvl="2">
      <w:lvlJc w:val="left"/>
      <w:lvlText w:val="(%3)"/>
      <w:numFmt w:val="upperLetter"/>
      <w:start w:val="8"/>
    </w:lvl>
  </w:abstractNum>
  <w:abstractNum w:abstractNumId="114">
    <w:nsid w:val="710757D0"/>
    <w:multiLevelType w:val="hybridMultilevel"/>
    <w:lvl w:ilvl="0">
      <w:lvlJc w:val="left"/>
      <w:lvlText w:val="(%1)"/>
      <w:numFmt w:val="lowerLetter"/>
      <w:start w:val="8"/>
    </w:lvl>
    <w:lvl w:ilvl="1">
      <w:lvlJc w:val="left"/>
      <w:lvlText w:val="(%2)"/>
      <w:numFmt w:val="upperLetter"/>
      <w:start w:val="1"/>
    </w:lvl>
    <w:lvl w:ilvl="2">
      <w:lvlJc w:val="left"/>
      <w:lvlText w:val="%3"/>
      <w:numFmt w:val="upperLetter"/>
      <w:start w:val="1"/>
    </w:lvl>
  </w:abstractNum>
  <w:abstractNum w:abstractNumId="115">
    <w:nsid w:val="5015CD1A"/>
    <w:multiLevelType w:val="hybridMultilevel"/>
    <w:lvl w:ilvl="0">
      <w:lvlJc w:val="left"/>
      <w:lvlText w:val="(%1)"/>
      <w:numFmt w:val="upperLetter"/>
      <w:start w:val="2"/>
    </w:lvl>
    <w:lvl w:ilvl="1">
      <w:lvlJc w:val="left"/>
      <w:lvlText w:val="(%2)"/>
      <w:numFmt w:val="decimal"/>
      <w:start w:val="1"/>
    </w:lvl>
  </w:abstractNum>
  <w:abstractNum w:abstractNumId="116">
    <w:nsid w:val="424479DA"/>
    <w:multiLevelType w:val="hybridMultilevel"/>
    <w:lvl w:ilvl="0">
      <w:lvlJc w:val="left"/>
      <w:lvlText w:val="(%1)"/>
      <w:numFmt w:val="upperLetter"/>
      <w:start w:val="5"/>
    </w:lvl>
  </w:abstractNum>
  <w:abstractNum w:abstractNumId="117">
    <w:nsid w:val="1A9A9E69"/>
    <w:multiLevelType w:val="hybridMultilevel"/>
    <w:lvl w:ilvl="0">
      <w:lvlJc w:val="left"/>
      <w:lvlText w:val="%1"/>
      <w:numFmt w:val="lowerLetter"/>
      <w:start w:val="1"/>
    </w:lvl>
    <w:lvl w:ilvl="1">
      <w:lvlJc w:val="left"/>
      <w:lvlText w:val="(%2)"/>
      <w:numFmt w:val="lowerRoman"/>
      <w:start w:val="2"/>
    </w:lvl>
  </w:abstractNum>
  <w:abstractNum w:abstractNumId="118">
    <w:nsid w:val="475E256A"/>
    <w:multiLevelType w:val="hybridMultilevel"/>
    <w:lvl w:ilvl="0">
      <w:lvlJc w:val="left"/>
      <w:lvlText w:val="(%1)"/>
      <w:numFmt w:val="lowerLetter"/>
      <w:start w:val="2"/>
    </w:lvl>
    <w:lvl w:ilvl="1">
      <w:lvlJc w:val="left"/>
      <w:lvlText w:val="%2"/>
      <w:numFmt w:val="lowerRoman"/>
      <w:start w:val="1"/>
    </w:lvl>
  </w:abstractNum>
  <w:abstractNum w:abstractNumId="119">
    <w:nsid w:val="368DB37E"/>
    <w:multiLevelType w:val="hybridMultilevel"/>
    <w:lvl w:ilvl="0">
      <w:lvlJc w:val="left"/>
      <w:lvlText w:val="(%1)"/>
      <w:numFmt w:val="lowerLetter"/>
      <w:start w:val="3"/>
    </w:lvl>
  </w:abstractNum>
  <w:abstractNum w:abstractNumId="120">
    <w:nsid w:val="6A3B714C"/>
    <w:multiLevelType w:val="hybridMultilevel"/>
    <w:lvl w:ilvl="0">
      <w:lvlJc w:val="left"/>
      <w:lvlText w:val="(%1)"/>
      <w:numFmt w:val="lowerLetter"/>
      <w:start w:val="6"/>
    </w:lvl>
  </w:abstractNum>
  <w:abstractNum w:abstractNumId="121">
    <w:nsid w:val="327B517E"/>
    <w:multiLevelType w:val="hybridMultilevel"/>
    <w:lvl w:ilvl="0">
      <w:lvlJc w:val="left"/>
      <w:lvlText w:val="(%1)"/>
      <w:numFmt w:val="lowerLetter"/>
      <w:start w:val="2"/>
    </w:lvl>
  </w:abstractNum>
  <w:abstractNum w:abstractNumId="122">
    <w:nsid w:val="1F461B51"/>
    <w:multiLevelType w:val="hybridMultilevel"/>
    <w:lvl w:ilvl="0">
      <w:lvlJc w:val="left"/>
      <w:lvlText w:val="(%1)"/>
      <w:numFmt w:val="lowerLetter"/>
      <w:start w:val="1"/>
    </w:lvl>
    <w:lvl w:ilvl="1">
      <w:lvlJc w:val="left"/>
      <w:lvlText w:val="(%2)"/>
      <w:numFmt w:val="lowerRoman"/>
      <w:start w:val="1"/>
    </w:lvl>
  </w:abstractNum>
  <w:abstractNum w:abstractNumId="123">
    <w:nsid w:val="29BACF25"/>
    <w:multiLevelType w:val="hybridMultilevel"/>
    <w:lvl w:ilvl="0">
      <w:lvlJc w:val="left"/>
      <w:lvlText w:val="(%1)"/>
      <w:numFmt w:val="lowerRoman"/>
      <w:start w:val="3"/>
    </w:lvl>
  </w:abstractNum>
  <w:abstractNum w:abstractNumId="124">
    <w:nsid w:val="5D5BABB3"/>
    <w:multiLevelType w:val="hybridMultilevel"/>
    <w:lvl w:ilvl="0">
      <w:lvlJc w:val="left"/>
      <w:lvlText w:val="(%1)"/>
      <w:numFmt w:val="lowerRoman"/>
      <w:start w:val="4"/>
    </w:lvl>
  </w:abstractNum>
  <w:abstractNum w:abstractNumId="125">
    <w:nsid w:val="51BF6B48"/>
    <w:multiLevelType w:val="hybridMultilevel"/>
    <w:lvl w:ilvl="0">
      <w:lvlJc w:val="left"/>
      <w:lvlText w:val="%1"/>
      <w:numFmt w:val="lowerLetter"/>
      <w:start w:val="1"/>
    </w:lvl>
    <w:lvl w:ilvl="1">
      <w:lvlJc w:val="left"/>
      <w:lvlText w:val="(%2)"/>
      <w:numFmt w:val="lowerLetter"/>
      <w:start w:val="22"/>
    </w:lvl>
  </w:abstractNum>
  <w:abstractNum w:abstractNumId="126">
    <w:nsid w:val="7E0F6384"/>
    <w:multiLevelType w:val="hybridMultilevel"/>
    <w:lvl w:ilvl="0">
      <w:lvlJc w:val="left"/>
      <w:lvlText w:val="(%1)"/>
      <w:numFmt w:val="lowerLetter"/>
      <w:start w:val="2"/>
    </w:lvl>
    <w:lvl w:ilvl="1">
      <w:lvlJc w:val="left"/>
      <w:lvlText w:val="(%2)"/>
      <w:numFmt w:val="lowerLetter"/>
      <w:start w:val="9"/>
    </w:lvl>
  </w:abstractNum>
  <w:abstractNum w:abstractNumId="127">
    <w:nsid w:val="2B4B8B53"/>
    <w:multiLevelType w:val="hybridMultilevel"/>
    <w:lvl w:ilvl="0">
      <w:lvlJc w:val="left"/>
      <w:lvlText w:val="(%1)"/>
      <w:numFmt w:val="lowerRoman"/>
      <w:start w:val="2"/>
    </w:lvl>
  </w:abstractNum>
  <w:abstractNum w:abstractNumId="128">
    <w:nsid w:val="72E3413A"/>
    <w:multiLevelType w:val="hybridMultilevel"/>
    <w:lvl w:ilvl="0">
      <w:lvlJc w:val="left"/>
      <w:lvlText w:val="(%1)"/>
      <w:numFmt w:val="lowerRoman"/>
      <w:start w:val="3"/>
    </w:lvl>
  </w:abstractNum>
  <w:abstractNum w:abstractNumId="129">
    <w:nsid w:val="116AE494"/>
    <w:multiLevelType w:val="hybridMultilevel"/>
    <w:lvl w:ilvl="0">
      <w:lvlJc w:val="left"/>
      <w:lvlText w:val="(%1)"/>
      <w:numFmt w:val="lowerLetter"/>
      <w:start w:val="2"/>
    </w:lvl>
  </w:abstractNum>
  <w:abstractNum w:abstractNumId="130">
    <w:nsid w:val="3494B2FB"/>
    <w:multiLevelType w:val="hybridMultilevel"/>
    <w:lvl w:ilvl="0">
      <w:lvlJc w:val="left"/>
      <w:lvlText w:val="(%1)"/>
      <w:numFmt w:val="lowerLetter"/>
      <w:start w:val="3"/>
    </w:lvl>
  </w:abstractNum>
  <w:abstractNum w:abstractNumId="131">
    <w:nsid w:val="B13A31"/>
    <w:multiLevelType w:val="hybridMultilevel"/>
    <w:lvl w:ilvl="0">
      <w:lvlJc w:val="left"/>
      <w:lvlText w:val="(%1)"/>
      <w:numFmt w:val="lowerLetter"/>
      <w:start w:val="4"/>
    </w:lvl>
  </w:abstractNum>
  <w:abstractNum w:abstractNumId="132">
    <w:nsid w:val="64429599"/>
    <w:multiLevelType w:val="hybridMultilevel"/>
    <w:lvl w:ilvl="0">
      <w:lvlJc w:val="left"/>
      <w:lvlText w:val="(%1)"/>
      <w:numFmt w:val="lowerLetter"/>
      <w:start w:val="35"/>
    </w:lvl>
    <w:lvl w:ilvl="1">
      <w:lvlJc w:val="left"/>
      <w:lvlText w:val="(%2)"/>
      <w:numFmt w:val="lowerLetter"/>
      <w:start w:val="2"/>
    </w:lvl>
  </w:abstractNum>
  <w:abstractNum w:abstractNumId="133">
    <w:nsid w:val="631F1690"/>
    <w:multiLevelType w:val="hybridMultilevel"/>
    <w:lvl w:ilvl="0">
      <w:lvlJc w:val="left"/>
      <w:lvlText w:val="(%1)"/>
      <w:numFmt w:val="lowerLetter"/>
      <w:start w:val="61"/>
    </w:lvl>
    <w:lvl w:ilvl="1">
      <w:lvlJc w:val="left"/>
      <w:lvlText w:val="(%2)"/>
      <w:numFmt w:val="lowerLetter"/>
      <w:start w:val="3"/>
    </w:lvl>
  </w:abstractNum>
  <w:abstractNum w:abstractNumId="134">
    <w:nsid w:val="25973E32"/>
    <w:multiLevelType w:val="hybridMultilevel"/>
    <w:lvl w:ilvl="0">
      <w:lvlJc w:val="left"/>
      <w:lvlText w:val="(%1)"/>
      <w:numFmt w:val="lowerLetter"/>
      <w:start w:val="4"/>
    </w:lvl>
  </w:abstractNum>
  <w:abstractNum w:abstractNumId="135">
    <w:nsid w:val="EAD6F57"/>
    <w:multiLevelType w:val="hybridMultilevel"/>
    <w:lvl w:ilvl="0">
      <w:lvlJc w:val="left"/>
      <w:lvlText w:val="(%1)"/>
      <w:numFmt w:val="lowerLetter"/>
      <w:start w:val="2"/>
    </w:lvl>
  </w:abstractNum>
  <w:abstractNum w:abstractNumId="136">
    <w:nsid w:val="6EC9D844"/>
    <w:multiLevelType w:val="hybridMultilevel"/>
    <w:lvl w:ilvl="0">
      <w:lvlJc w:val="left"/>
      <w:lvlText w:val="(%1)"/>
      <w:numFmt w:val="lowerLetter"/>
      <w:start w:val="2"/>
    </w:lvl>
  </w:abstractNum>
  <w:abstractNum w:abstractNumId="137">
    <w:nsid w:val="5C49EAEE"/>
    <w:multiLevelType w:val="hybridMultilevel"/>
    <w:lvl w:ilvl="0">
      <w:lvlJc w:val="left"/>
      <w:lvlText w:val="(%1)"/>
      <w:numFmt w:val="lowerLetter"/>
      <w:start w:val="2"/>
    </w:lvl>
  </w:abstractNum>
  <w:abstractNum w:abstractNumId="138">
    <w:nsid w:val="64AF49B"/>
    <w:multiLevelType w:val="hybridMultilevel"/>
    <w:lvl w:ilvl="0">
      <w:lvlJc w:val="left"/>
      <w:lvlText w:val="(%1)"/>
      <w:numFmt w:val="lowerLetter"/>
      <w:start w:val="5"/>
    </w:lvl>
  </w:abstractNum>
  <w:abstractNum w:abstractNumId="139">
    <w:nsid w:val="397C46BC"/>
    <w:multiLevelType w:val="hybridMultilevel"/>
    <w:lvl w:ilvl="0">
      <w:lvlJc w:val="left"/>
      <w:lvlText w:val="(%1)"/>
      <w:numFmt w:val="lowerLetter"/>
      <w:start w:val="2"/>
    </w:lvl>
  </w:abstractNum>
  <w:abstractNum w:abstractNumId="140">
    <w:nsid w:val="7E448DE9"/>
    <w:multiLevelType w:val="hybridMultilevel"/>
    <w:lvl w:ilvl="0">
      <w:lvlJc w:val="left"/>
      <w:lvlText w:val="(%1)"/>
      <w:numFmt w:val="lowerLetter"/>
      <w:start w:val="2"/>
    </w:lvl>
  </w:abstractNum>
  <w:abstractNum w:abstractNumId="141">
    <w:nsid w:val="5A9CC3E5"/>
    <w:multiLevelType w:val="hybridMultilevel"/>
    <w:lvl w:ilvl="0">
      <w:lvlJc w:val="left"/>
      <w:lvlText w:val="%1"/>
      <w:numFmt w:val="decimal"/>
      <w:start w:val="1"/>
    </w:lvl>
    <w:lvl w:ilvl="1">
      <w:lvlJc w:val="left"/>
      <w:lvlText w:val="(%2)"/>
      <w:numFmt w:val="lowerLetter"/>
      <w:start w:val="2"/>
    </w:lvl>
  </w:abstractNum>
  <w:abstractNum w:abstractNumId="142">
    <w:nsid w:val="1AFE3625"/>
    <w:multiLevelType w:val="hybridMultilevel"/>
    <w:lvl w:ilvl="0">
      <w:lvlJc w:val="left"/>
      <w:lvlText w:val="(%1)"/>
      <w:numFmt w:val="decimal"/>
      <w:start w:val="2"/>
    </w:lvl>
    <w:lvl w:ilvl="1">
      <w:lvlJc w:val="left"/>
      <w:lvlText w:val="(%2)"/>
      <w:numFmt w:val="lowerLetter"/>
      <w:start w:val="3"/>
    </w:lvl>
  </w:abstractNum>
  <w:abstractNum w:abstractNumId="143">
    <w:nsid w:val="3CA88ECF"/>
    <w:multiLevelType w:val="hybridMultilevel"/>
    <w:lvl w:ilvl="0">
      <w:lvlJc w:val="left"/>
      <w:lvlText w:val="(%1)"/>
      <w:numFmt w:val="lowerLetter"/>
      <w:start w:val="1"/>
    </w:lvl>
  </w:abstractNum>
  <w:abstractNum w:abstractNumId="144">
    <w:nsid w:val="6EBE4208"/>
    <w:multiLevelType w:val="hybridMultilevel"/>
    <w:lvl w:ilvl="0">
      <w:lvlJc w:val="left"/>
      <w:lvlText w:val="(%1)"/>
      <w:numFmt w:val="lowerLetter"/>
      <w:start w:val="4"/>
    </w:lvl>
  </w:abstractNum>
  <w:abstractNum w:abstractNumId="145">
    <w:nsid w:val="C058DF5"/>
    <w:multiLevelType w:val="hybridMultilevel"/>
    <w:lvl w:ilvl="0">
      <w:lvlJc w:val="left"/>
      <w:lvlText w:val="(%1)"/>
      <w:numFmt w:val="lowerLetter"/>
      <w:start w:val="1"/>
    </w:lvl>
  </w:abstractNum>
  <w:abstractNum w:abstractNumId="146">
    <w:nsid w:val="CBE5BE9"/>
    <w:multiLevelType w:val="hybridMultilevel"/>
    <w:lvl w:ilvl="0">
      <w:lvlJc w:val="left"/>
      <w:lvlText w:val="%1"/>
      <w:numFmt w:val="upperLetter"/>
      <w:start w:val="1"/>
    </w:lvl>
    <w:lvl w:ilvl="1">
      <w:lvlJc w:val="left"/>
      <w:lvlText w:val="(%2)"/>
      <w:numFmt w:val="lowerLetter"/>
      <w:start w:val="2"/>
    </w:lvl>
  </w:abstractNum>
  <w:abstractNum w:abstractNumId="147">
    <w:nsid w:val="3102BBE2"/>
    <w:multiLevelType w:val="hybridMultilevel"/>
    <w:lvl w:ilvl="0">
      <w:lvlJc w:val="left"/>
      <w:lvlText w:val="(%1)"/>
      <w:numFmt w:val="upperLetter"/>
      <w:start w:val="1"/>
    </w:lvl>
    <w:lvl w:ilvl="1">
      <w:lvlJc w:val="left"/>
      <w:lvlText w:val="%2"/>
      <w:numFmt w:val="lowerLetter"/>
      <w:start w:val="1"/>
    </w:lvl>
  </w:abstractNum>
  <w:abstractNum w:abstractNumId="148">
    <w:nsid w:val="26A02C5E"/>
    <w:multiLevelType w:val="hybridMultilevel"/>
    <w:lvl w:ilvl="0">
      <w:lvlJc w:val="left"/>
      <w:lvlText w:val="(%1)"/>
      <w:numFmt w:val="lowerLetter"/>
      <w:start w:val="1"/>
    </w:lvl>
  </w:abstractNum>
  <w:abstractNum w:abstractNumId="149">
    <w:nsid w:val="541C8153"/>
    <w:multiLevelType w:val="hybridMultilevel"/>
    <w:lvl w:ilvl="0">
      <w:lvlJc w:val="left"/>
      <w:lvlText w:val="(%1)"/>
      <w:numFmt w:val="lowerLetter"/>
      <w:start w:val="1"/>
    </w:lvl>
  </w:abstractNum>
  <w:abstractNum w:abstractNumId="150">
    <w:nsid w:val="67906F60"/>
    <w:multiLevelType w:val="hybridMultilevel"/>
    <w:lvl w:ilvl="0">
      <w:lvlJc w:val="left"/>
      <w:lvlText w:val="(%1)"/>
      <w:numFmt w:val="lowerLetter"/>
      <w:start w:val="6"/>
    </w:lvl>
  </w:abstractNum>
  <w:abstractNum w:abstractNumId="151">
    <w:nsid w:val="10DB9DAA"/>
    <w:multiLevelType w:val="hybridMultilevel"/>
    <w:lvl w:ilvl="0">
      <w:lvlJc w:val="left"/>
      <w:lvlText w:val="(%1)"/>
      <w:numFmt w:val="lowerLetter"/>
      <w:start w:val="1"/>
    </w:lvl>
  </w:abstractNum>
  <w:abstractNum w:abstractNumId="152">
    <w:nsid w:val="697D2D2"/>
    <w:multiLevelType w:val="hybridMultilevel"/>
    <w:lvl w:ilvl="0">
      <w:lvlJc w:val="left"/>
      <w:lvlText w:val="(%1)"/>
      <w:numFmt w:val="lowerLetter"/>
      <w:start w:val="5"/>
    </w:lvl>
  </w:abstractNum>
  <w:abstractNum w:abstractNumId="153">
    <w:nsid w:val="6D68AB2"/>
    <w:multiLevelType w:val="hybridMultilevel"/>
    <w:lvl w:ilvl="0">
      <w:lvlJc w:val="left"/>
      <w:lvlText w:val="(%1)"/>
      <w:numFmt w:val="lowerLetter"/>
      <w:start w:val="1"/>
    </w:lvl>
  </w:abstractNum>
  <w:abstractNum w:abstractNumId="154">
    <w:nsid w:val="3A966CD0"/>
    <w:multiLevelType w:val="hybridMultilevel"/>
    <w:lvl w:ilvl="0">
      <w:lvlJc w:val="left"/>
      <w:lvlText w:val="(%1)"/>
      <w:numFmt w:val="lowerLetter"/>
      <w:start w:val="3"/>
    </w:lvl>
  </w:abstractNum>
  <w:abstractNum w:abstractNumId="155">
    <w:nsid w:val="63F37E85"/>
    <w:multiLevelType w:val="hybridMultilevel"/>
    <w:lvl w:ilvl="0">
      <w:lvlJc w:val="left"/>
      <w:lvlText w:val="(%1)"/>
      <w:numFmt w:val="lowerLetter"/>
      <w:start w:val="1"/>
    </w:lvl>
  </w:abstractNum>
  <w:abstractNum w:abstractNumId="156">
    <w:nsid w:val="5895F5FA"/>
    <w:multiLevelType w:val="hybridMultilevel"/>
    <w:lvl w:ilvl="0">
      <w:lvlJc w:val="left"/>
      <w:lvlText w:val="(%1)"/>
      <w:numFmt w:val="lowerLetter"/>
      <w:start w:val="2"/>
    </w:lvl>
  </w:abstractNum>
  <w:abstractNum w:abstractNumId="157">
    <w:nsid w:val="38A5D054"/>
    <w:multiLevelType w:val="hybridMultilevel"/>
    <w:lvl w:ilvl="0">
      <w:lvlJc w:val="left"/>
      <w:lvlText w:val="(%1)"/>
      <w:numFmt w:val="lowerLetter"/>
      <w:start w:val="2"/>
    </w:lvl>
  </w:abstractNum>
  <w:abstractNum w:abstractNumId="158">
    <w:nsid w:val="F3F09D8"/>
    <w:multiLevelType w:val="hybridMultilevel"/>
    <w:lvl w:ilvl="0">
      <w:lvlJc w:val="left"/>
      <w:lvlText w:val="(%1)"/>
      <w:numFmt w:val="lowerLetter"/>
      <w:start w:val="1"/>
    </w:lvl>
  </w:abstractNum>
  <w:abstractNum w:abstractNumId="159">
    <w:nsid w:val="4B793735"/>
    <w:multiLevelType w:val="hybridMultilevel"/>
    <w:lvl w:ilvl="0">
      <w:lvlJc w:val="left"/>
      <w:lvlText w:val="(%1)"/>
      <w:numFmt w:val="lowerRoman"/>
      <w:start w:val="2"/>
    </w:lvl>
  </w:abstractNum>
  <w:abstractNum w:abstractNumId="160">
    <w:nsid w:val="4A10B4E8"/>
    <w:multiLevelType w:val="hybridMultilevel"/>
    <w:lvl w:ilvl="0">
      <w:lvlJc w:val="left"/>
      <w:lvlText w:val="(%1)"/>
      <w:numFmt w:val="lowerLetter"/>
      <w:start w:val="1"/>
    </w:lvl>
  </w:abstractNum>
  <w:abstractNum w:abstractNumId="161">
    <w:nsid w:val="43D3BCD4"/>
    <w:multiLevelType w:val="hybridMultilevel"/>
    <w:lvl w:ilvl="0">
      <w:lvlJc w:val="left"/>
      <w:lvlText w:val="(%1)"/>
      <w:numFmt w:val="lowerRoman"/>
      <w:start w:val="1"/>
    </w:lvl>
  </w:abstractNum>
  <w:abstractNum w:abstractNumId="162">
    <w:nsid w:val="4C2A7166"/>
    <w:multiLevelType w:val="hybridMultilevel"/>
    <w:lvl w:ilvl="0">
      <w:lvlJc w:val="left"/>
      <w:lvlText w:val="%1"/>
      <w:numFmt w:val="lowerLetter"/>
      <w:start w:val="1"/>
    </w:lvl>
    <w:lvl w:ilvl="1">
      <w:lvlJc w:val="left"/>
      <w:lvlText w:val="(%2)"/>
      <w:numFmt w:val="lowerLetter"/>
      <w:start w:val="1"/>
    </w:lvl>
  </w:abstractNum>
  <w:abstractNum w:abstractNumId="163">
    <w:nsid w:val="2E534A82"/>
    <w:multiLevelType w:val="hybridMultilevel"/>
    <w:lvl w:ilvl="0">
      <w:lvlJc w:val="left"/>
      <w:lvlText w:val="(%1)"/>
      <w:numFmt w:val="lowerLetter"/>
      <w:start w:val="35"/>
    </w:lvl>
    <w:lvl w:ilvl="1">
      <w:lvlJc w:val="left"/>
      <w:lvlText w:val="%2"/>
      <w:numFmt w:val="lowerLetter"/>
      <w:start w:val="1"/>
    </w:lvl>
  </w:abstractNum>
  <w:abstractNum w:abstractNumId="164">
    <w:nsid w:val="26F2D364"/>
    <w:multiLevelType w:val="hybridMultilevel"/>
    <w:lvl w:ilvl="0">
      <w:lvlJc w:val="left"/>
      <w:lvlText w:val="%1"/>
      <w:numFmt w:val="upperLetter"/>
      <w:start w:val="1"/>
    </w:lvl>
    <w:lvl w:ilvl="1">
      <w:lvlJc w:val="left"/>
      <w:lvlText w:val="(%2)"/>
      <w:numFmt w:val="lowerLetter"/>
      <w:start w:val="1"/>
    </w:lvl>
  </w:abstractNum>
  <w:abstractNum w:abstractNumId="165">
    <w:nsid w:val="71C1AF98"/>
    <w:multiLevelType w:val="hybridMultilevel"/>
    <w:lvl w:ilvl="0">
      <w:lvlJc w:val="left"/>
      <w:lvlText w:val="(%1)"/>
      <w:numFmt w:val="upperLetter"/>
      <w:start w:val="1"/>
    </w:lvl>
    <w:lvl w:ilvl="1">
      <w:lvlJc w:val="left"/>
      <w:lvlText w:val="(%2)"/>
      <w:numFmt w:val="lowerLetter"/>
      <w:start w:val="4"/>
    </w:lvl>
  </w:abstractNum>
  <w:abstractNum w:abstractNumId="166">
    <w:nsid w:val="3D00B9D9"/>
    <w:multiLevelType w:val="hybridMultilevel"/>
    <w:lvl w:ilvl="0">
      <w:lvlJc w:val="left"/>
      <w:lvlText w:val="(%1)"/>
      <w:numFmt w:val="lowerLetter"/>
      <w:start w:val="9"/>
    </w:lvl>
    <w:lvl w:ilvl="1">
      <w:lvlJc w:val="left"/>
      <w:lvlText w:val="(%2)"/>
      <w:numFmt w:val="lowerLetter"/>
      <w:start w:val="7"/>
    </w:lvl>
  </w:abstractNum>
  <w:abstractNum w:abstractNumId="167">
    <w:nsid w:val="15BCABA8"/>
    <w:multiLevelType w:val="hybridMultilevel"/>
    <w:lvl w:ilvl="0">
      <w:lvlJc w:val="left"/>
      <w:lvlText w:val="(%1)"/>
      <w:numFmt w:val="lowerLetter"/>
      <w:start w:val="9"/>
    </w:lvl>
    <w:lvl w:ilvl="1">
      <w:lvlJc w:val="left"/>
      <w:lvlText w:val="(%2)"/>
      <w:numFmt w:val="lowerLetter"/>
      <w:start w:val="8"/>
    </w:lvl>
  </w:abstractNum>
  <w:abstractNum w:abstractNumId="168">
    <w:nsid w:val="4E0B9A87"/>
    <w:multiLevelType w:val="hybridMultilevel"/>
    <w:lvl w:ilvl="0">
      <w:lvlJc w:val="left"/>
      <w:lvlText w:val="(%1)"/>
      <w:numFmt w:val="lowerLetter"/>
      <w:start w:val="61"/>
    </w:lvl>
    <w:lvl w:ilvl="1">
      <w:lvlJc w:val="left"/>
      <w:lvlText w:val="(%2)"/>
      <w:numFmt w:val="lowerLetter"/>
      <w:start w:val="9"/>
    </w:lvl>
  </w:abstractNum>
  <w:abstractNum w:abstractNumId="169">
    <w:nsid w:val="434BAE75"/>
    <w:multiLevelType w:val="hybridMultilevel"/>
    <w:lvl w:ilvl="0">
      <w:lvlJc w:val="left"/>
      <w:lvlText w:val="(%1)"/>
      <w:numFmt w:val="lowerLetter"/>
      <w:start w:val="10"/>
    </w:lvl>
  </w:abstractNum>
  <w:abstractNum w:abstractNumId="170">
    <w:nsid w:val="4F38F265"/>
    <w:multiLevelType w:val="hybridMultilevel"/>
    <w:lvl w:ilvl="0">
      <w:lvlJc w:val="left"/>
      <w:lvlText w:val="%1"/>
      <w:numFmt w:val="lowerLetter"/>
      <w:start w:val="1"/>
    </w:lvl>
    <w:lvl w:ilvl="1">
      <w:lvlJc w:val="left"/>
      <w:lvlText w:val="(%2)"/>
      <w:numFmt w:val="lowerLetter"/>
      <w:start w:val="21"/>
    </w:lvl>
  </w:abstractNum>
  <w:abstractNum w:abstractNumId="171">
    <w:nsid w:val="4C502870"/>
    <w:multiLevelType w:val="hybridMultilevel"/>
    <w:lvl w:ilvl="0">
      <w:lvlJc w:val="left"/>
      <w:lvlText w:val="(%1)"/>
      <w:numFmt w:val="lowerLetter"/>
      <w:start w:val="35"/>
    </w:lvl>
    <w:lvl w:ilvl="1">
      <w:lvlJc w:val="left"/>
      <w:lvlText w:val="(%2)"/>
      <w:numFmt w:val="lowerLetter"/>
      <w:start w:val="24"/>
    </w:lvl>
  </w:abstractNum>
  <w:abstractNum w:abstractNumId="172">
    <w:nsid w:val="1DE8725A"/>
    <w:multiLevelType w:val="hybridMultilevel"/>
    <w:lvl w:ilvl="0">
      <w:lvlJc w:val="left"/>
      <w:lvlText w:val="(%1)"/>
      <w:numFmt w:val="lowerLetter"/>
      <w:start w:val="1"/>
    </w:lvl>
  </w:abstractNum>
  <w:abstractNum w:abstractNumId="173">
    <w:nsid w:val="6A37288A"/>
    <w:multiLevelType w:val="hybridMultilevel"/>
    <w:lvl w:ilvl="0">
      <w:lvlJc w:val="left"/>
      <w:lvlText w:val="(%1)"/>
      <w:numFmt w:val="lowerLetter"/>
      <w:start w:val="4"/>
    </w:lvl>
  </w:abstractNum>
  <w:abstractNum w:abstractNumId="174">
    <w:nsid w:val="8F8B73F"/>
    <w:multiLevelType w:val="hybridMultilevel"/>
    <w:lvl w:ilvl="0">
      <w:lvlJc w:val="left"/>
      <w:lvlText w:val="(%1)"/>
      <w:numFmt w:val="lowerLetter"/>
      <w:start w:val="11"/>
    </w:lvl>
  </w:abstractNum>
  <w:abstractNum w:abstractNumId="175">
    <w:nsid w:val="CA6B462"/>
    <w:multiLevelType w:val="hybridMultilevel"/>
    <w:lvl w:ilvl="0">
      <w:lvlJc w:val="left"/>
      <w:lvlText w:val="(%1)"/>
      <w:numFmt w:val="lowerRoman"/>
      <w:start w:val="1"/>
    </w:lvl>
  </w:abstractNum>
  <w:abstractNum w:abstractNumId="176">
    <w:nsid w:val="763CB680"/>
    <w:multiLevelType w:val="hybridMultilevel"/>
    <w:lvl w:ilvl="0">
      <w:lvlJc w:val="left"/>
      <w:lvlText w:val="%1"/>
      <w:numFmt w:val="lowerLetter"/>
      <w:start w:val="1"/>
    </w:lvl>
    <w:lvl w:ilvl="1">
      <w:lvlJc w:val="left"/>
      <w:lvlText w:val="(%2)"/>
      <w:numFmt w:val="lowerRoman"/>
      <w:start w:val="2"/>
    </w:lvl>
  </w:abstractNum>
  <w:abstractNum w:abstractNumId="177">
    <w:nsid w:val="15B71329"/>
    <w:multiLevelType w:val="hybridMultilevel"/>
    <w:lvl w:ilvl="0">
      <w:lvlJc w:val="left"/>
      <w:lvlText w:val="(%1)"/>
      <w:numFmt w:val="lowerLetter"/>
      <w:start w:val="2"/>
    </w:lvl>
    <w:lvl w:ilvl="1">
      <w:lvlJc w:val="left"/>
      <w:lvlText w:val="%2"/>
      <w:numFmt w:val="lowerRoman"/>
      <w:start w:val="1"/>
    </w:lvl>
  </w:abstractNum>
  <w:abstractNum w:abstractNumId="178">
    <w:nsid w:val="3DA97044"/>
    <w:multiLevelType w:val="hybridMultilevel"/>
    <w:lvl w:ilvl="0">
      <w:lvlJc w:val="left"/>
      <w:lvlText w:val="(%1)"/>
      <w:numFmt w:val="lowerLetter"/>
      <w:start w:val="1"/>
    </w:lvl>
  </w:abstractNum>
  <w:abstractNum w:abstractNumId="179">
    <w:nsid w:val="1CDCE2DE"/>
    <w:multiLevelType w:val="hybridMultilevel"/>
    <w:lvl w:ilvl="0">
      <w:lvlJc w:val="left"/>
      <w:lvlText w:val="(%1)"/>
      <w:numFmt w:val="lowerLetter"/>
      <w:start w:val="5"/>
    </w:lvl>
  </w:abstractNum>
  <w:abstractNum w:abstractNumId="180">
    <w:nsid w:val="69D3947C"/>
    <w:multiLevelType w:val="hybridMultilevel"/>
    <w:lvl w:ilvl="0">
      <w:lvlJc w:val="left"/>
      <w:lvlText w:val="(%1)"/>
      <w:numFmt w:val="lowerLetter"/>
      <w:start w:val="10"/>
    </w:lvl>
  </w:abstractNum>
  <w:abstractNum w:abstractNumId="181">
    <w:nsid w:val="2539DFA5"/>
    <w:multiLevelType w:val="hybridMultilevel"/>
    <w:lvl w:ilvl="0">
      <w:lvlJc w:val="left"/>
      <w:lvlText w:val="(%1)"/>
      <w:numFmt w:val="lowerLetter"/>
      <w:start w:val="20"/>
    </w:lvl>
  </w:abstractNum>
  <w:abstractNum w:abstractNumId="182">
    <w:nsid w:val="2DB88089"/>
    <w:multiLevelType w:val="hybridMultilevel"/>
    <w:lvl w:ilvl="0">
      <w:lvlJc w:val="left"/>
      <w:lvlText w:val="(%1)"/>
      <w:numFmt w:val="lowerLetter"/>
      <w:start w:val="27"/>
    </w:lvl>
  </w:abstractNum>
  <w:abstractNum w:abstractNumId="183">
    <w:nsid w:val="706B674E"/>
    <w:multiLevelType w:val="hybridMultilevel"/>
    <w:lvl w:ilvl="0">
      <w:lvlJc w:val="left"/>
      <w:lvlText w:val="(%1)"/>
      <w:numFmt w:val="lowerLetter"/>
      <w:start w:val="32"/>
    </w:lvl>
  </w:abstractNum>
  <w:abstractNum w:abstractNumId="184">
    <w:nsid w:val="2C106A57"/>
    <w:multiLevelType w:val="hybridMultilevel"/>
    <w:lvl w:ilvl="0">
      <w:lvlJc w:val="left"/>
      <w:lvlText w:val="(%1)"/>
      <w:numFmt w:val="lowerRoman"/>
      <w:start w:val="2"/>
    </w:lvl>
  </w:abstractNum>
  <w:abstractNum w:abstractNumId="185">
    <w:nsid w:val="684EED59"/>
    <w:multiLevelType w:val="hybridMultilevel"/>
    <w:lvl w:ilvl="0">
      <w:lvlJc w:val="left"/>
      <w:lvlText w:val="(%1)"/>
      <w:numFmt w:val="lowerLetter"/>
      <w:start w:val="1"/>
    </w:lvl>
  </w:abstractNum>
  <w:abstractNum w:abstractNumId="186">
    <w:nsid w:val="545EE5D3"/>
    <w:multiLevelType w:val="hybridMultilevel"/>
    <w:lvl w:ilvl="0">
      <w:lvlJc w:val="left"/>
      <w:lvlText w:val="%1"/>
      <w:numFmt w:val="lowerLetter"/>
      <w:start w:val="1"/>
    </w:lvl>
    <w:lvl w:ilvl="1">
      <w:lvlJc w:val="left"/>
      <w:lvlText w:val="(%2)"/>
      <w:numFmt w:val="lowerLetter"/>
      <w:start w:val="6"/>
    </w:lvl>
  </w:abstractNum>
  <w:abstractNum w:abstractNumId="187">
    <w:nsid w:val="4A66051"/>
    <w:multiLevelType w:val="hybridMultilevel"/>
    <w:lvl w:ilvl="0">
      <w:lvlJc w:val="left"/>
      <w:lvlText w:val="(%1)"/>
      <w:numFmt w:val="lowerLetter"/>
      <w:start w:val="9"/>
    </w:lvl>
    <w:lvl w:ilvl="1">
      <w:lvlJc w:val="left"/>
      <w:lvlText w:val="(%2)"/>
      <w:numFmt w:val="lowerLetter"/>
      <w:start w:val="10"/>
    </w:lvl>
  </w:abstractNum>
  <w:abstractNum w:abstractNumId="188">
    <w:nsid w:val="20F4BDAD"/>
    <w:multiLevelType w:val="hybridMultilevel"/>
    <w:lvl w:ilvl="0">
      <w:lvlJc w:val="left"/>
      <w:lvlText w:val="%1"/>
      <w:numFmt w:val="upperLetter"/>
      <w:start w:val="1"/>
    </w:lvl>
    <w:lvl w:ilvl="1">
      <w:lvlJc w:val="left"/>
      <w:lvlText w:val="(%2)"/>
      <w:numFmt w:val="lowerLetter"/>
      <w:start w:val="14"/>
    </w:lvl>
  </w:abstractNum>
  <w:abstractNum w:abstractNumId="189">
    <w:nsid w:val="639DEFAC"/>
    <w:multiLevelType w:val="hybridMultilevel"/>
    <w:lvl w:ilvl="0">
      <w:lvlJc w:val="left"/>
      <w:lvlText w:val="(%1)"/>
      <w:numFmt w:val="upperLetter"/>
      <w:start w:val="1"/>
    </w:lvl>
    <w:lvl w:ilvl="1">
      <w:lvlJc w:val="left"/>
      <w:lvlText w:val="(%2)"/>
      <w:numFmt w:val="lowerLetter"/>
      <w:start w:val="17"/>
    </w:lvl>
  </w:abstractNum>
  <w:abstractNum w:abstractNumId="190">
    <w:nsid w:val="501F9786"/>
    <w:multiLevelType w:val="hybridMultilevel"/>
    <w:lvl w:ilvl="0">
      <w:lvlJc w:val="left"/>
      <w:lvlText w:val="(%1)"/>
      <w:numFmt w:val="lowerRoman"/>
      <w:start w:val="1"/>
    </w:lvl>
  </w:abstractNum>
  <w:abstractNum w:abstractNumId="191">
    <w:nsid w:val="6B057295"/>
    <w:multiLevelType w:val="hybridMultilevel"/>
    <w:lvl w:ilvl="0">
      <w:lvlJc w:val="left"/>
      <w:lvlText w:val="(%1)"/>
      <w:numFmt w:val="lowerRoman"/>
      <w:start w:val="2"/>
    </w:lvl>
  </w:abstractNum>
  <w:abstractNum w:abstractNumId="192">
    <w:nsid w:val="2771AC80"/>
    <w:multiLevelType w:val="hybridMultilevel"/>
    <w:lvl w:ilvl="0">
      <w:lvlJc w:val="left"/>
      <w:lvlText w:val="%1"/>
      <w:numFmt w:val="lowerLetter"/>
      <w:start w:val="1"/>
    </w:lvl>
    <w:lvl w:ilvl="1">
      <w:lvlJc w:val="left"/>
      <w:lvlText w:val="(%2)"/>
      <w:numFmt w:val="lowerRoman"/>
      <w:start w:val="11"/>
    </w:lvl>
  </w:abstractNum>
  <w:abstractNum w:abstractNumId="193">
    <w:nsid w:val="1C4A08EC"/>
    <w:multiLevelType w:val="hybridMultilevel"/>
    <w:lvl w:ilvl="0">
      <w:lvlJc w:val="left"/>
      <w:lvlText w:val="(%1)"/>
      <w:numFmt w:val="lowerLetter"/>
      <w:start w:val="2"/>
    </w:lvl>
    <w:lvl w:ilvl="1">
      <w:lvlJc w:val="left"/>
      <w:lvlText w:val="(%2)"/>
      <w:numFmt w:val="lowerRoman"/>
      <w:start w:val="1"/>
    </w:lvl>
  </w:abstractNum>
  <w:abstractNum w:abstractNumId="194">
    <w:nsid w:val="1958BD17"/>
    <w:multiLevelType w:val="hybridMultilevel"/>
    <w:lvl w:ilvl="0">
      <w:lvlJc w:val="left"/>
      <w:lvlText w:val="(%1)"/>
      <w:numFmt w:val="upperLetter"/>
      <w:start w:val="2"/>
    </w:lvl>
  </w:abstractNum>
  <w:abstractNum w:abstractNumId="195">
    <w:nsid w:val="4E647FE4"/>
    <w:multiLevelType w:val="hybridMultilevel"/>
    <w:lvl w:ilvl="0">
      <w:lvlJc w:val="left"/>
      <w:lvlText w:val="(%1)"/>
      <w:numFmt w:val="lowerLetter"/>
      <w:start w:val="1"/>
    </w:lvl>
  </w:abstractNum>
  <w:abstractNum w:abstractNumId="196">
    <w:nsid w:val="E0BB885"/>
    <w:multiLevelType w:val="hybridMultilevel"/>
    <w:lvl w:ilvl="0">
      <w:lvlJc w:val="left"/>
      <w:lvlText w:val="(%1)"/>
      <w:numFmt w:val="lowerLetter"/>
      <w:start w:val="1"/>
    </w:lvl>
  </w:abstractNum>
  <w:abstractNum w:abstractNumId="197">
    <w:nsid w:val="565976F1"/>
    <w:multiLevelType w:val="hybridMultilevel"/>
    <w:lvl w:ilvl="0">
      <w:lvlJc w:val="left"/>
      <w:lvlText w:val="(%1)"/>
      <w:numFmt w:val="lowerLetter"/>
      <w:start w:val="1"/>
    </w:lvl>
  </w:abstractNum>
  <w:abstractNum w:abstractNumId="198">
    <w:nsid w:val="64212B8C"/>
    <w:multiLevelType w:val="hybridMultilevel"/>
    <w:lvl w:ilvl="0">
      <w:lvlJc w:val="left"/>
      <w:lvlText w:val="(%1)"/>
      <w:numFmt w:val="lowerLetter"/>
      <w:start w:val="4"/>
    </w:lvl>
  </w:abstractNum>
  <w:abstractNum w:abstractNumId="199">
    <w:nsid w:val="5C17530C"/>
    <w:multiLevelType w:val="hybridMultilevel"/>
    <w:lvl w:ilvl="0">
      <w:lvlJc w:val="left"/>
      <w:lvlText w:val="(%1)"/>
      <w:numFmt w:val="lowerLetter"/>
      <w:start w:val="6"/>
    </w:lvl>
  </w:abstractNum>
  <w:abstractNum w:abstractNumId="200">
    <w:nsid w:val="19A52566"/>
    <w:multiLevelType w:val="hybridMultilevel"/>
    <w:lvl w:ilvl="0">
      <w:lvlJc w:val="left"/>
      <w:lvlText w:val="(%1)"/>
      <w:numFmt w:val="lowerLetter"/>
      <w:start w:val="10"/>
    </w:lvl>
  </w:abstractNum>
  <w:abstractNum w:abstractNumId="201">
    <w:nsid w:val="335A1DF1"/>
    <w:multiLevelType w:val="hybridMultilevel"/>
    <w:lvl w:ilvl="0">
      <w:lvlJc w:val="left"/>
      <w:lvlText w:val="(%1)"/>
      <w:numFmt w:val="lowerLetter"/>
      <w:start w:val="1"/>
    </w:lvl>
  </w:abstractNum>
  <w:abstractNum w:abstractNumId="202">
    <w:nsid w:val="28677B7C"/>
    <w:multiLevelType w:val="hybridMultilevel"/>
    <w:lvl w:ilvl="0">
      <w:lvlJc w:val="left"/>
      <w:lvlText w:val="(%1)"/>
      <w:numFmt w:val="lowerLetter"/>
      <w:start w:val="1"/>
    </w:lvl>
  </w:abstractNum>
  <w:abstractNum w:abstractNumId="203">
    <w:nsid w:val="378D97C0"/>
    <w:multiLevelType w:val="hybridMultilevel"/>
    <w:lvl w:ilvl="0">
      <w:lvlJc w:val="left"/>
      <w:lvlText w:val="(%1)"/>
      <w:numFmt w:val="lowerLetter"/>
      <w:start w:val="1"/>
    </w:lvl>
  </w:abstractNum>
  <w:abstractNum w:abstractNumId="204">
    <w:nsid w:val="1D91467C"/>
    <w:multiLevelType w:val="hybridMultilevel"/>
    <w:lvl w:ilvl="0">
      <w:lvlJc w:val="left"/>
      <w:lvlText w:val="(%1)"/>
      <w:numFmt w:val="lowerLetter"/>
      <w:start w:val="4"/>
    </w:lvl>
  </w:abstractNum>
  <w:abstractNum w:abstractNumId="205">
    <w:nsid w:val="316032BB"/>
    <w:multiLevelType w:val="hybridMultilevel"/>
    <w:lvl w:ilvl="0">
      <w:lvlJc w:val="left"/>
      <w:lvlText w:val="(%1)"/>
      <w:numFmt w:val="lowerLetter"/>
      <w:start w:val="1"/>
    </w:lvl>
  </w:abstractNum>
  <w:abstractNum w:abstractNumId="206">
    <w:nsid w:val="44344C22"/>
    <w:multiLevelType w:val="hybridMultilevel"/>
    <w:lvl w:ilvl="0">
      <w:lvlJc w:val="left"/>
      <w:lvlText w:val="%1"/>
      <w:numFmt w:val="lowerLetter"/>
      <w:start w:val="1"/>
    </w:lvl>
    <w:lvl w:ilvl="1">
      <w:lvlJc w:val="left"/>
      <w:lvlText w:val="(%2)"/>
      <w:numFmt w:val="lowerLetter"/>
      <w:start w:val="1"/>
    </w:lvl>
  </w:abstractNum>
  <w:abstractNum w:abstractNumId="207">
    <w:nsid w:val="13CDFCFC"/>
    <w:multiLevelType w:val="hybridMultilevel"/>
    <w:lvl w:ilvl="0">
      <w:lvlJc w:val="left"/>
      <w:lvlText w:val="(%1)"/>
      <w:numFmt w:val="lowerLetter"/>
      <w:start w:val="35"/>
    </w:lvl>
    <w:lvl w:ilvl="1">
      <w:lvlJc w:val="left"/>
      <w:lvlText w:val="(%2)"/>
      <w:numFmt w:val="lowerLetter"/>
      <w:start w:val="2"/>
    </w:lvl>
  </w:abstractNum>
  <w:abstractNum w:abstractNumId="208">
    <w:nsid w:val="471745E4"/>
    <w:multiLevelType w:val="hybridMultilevel"/>
    <w:lvl w:ilvl="0">
      <w:lvlJc w:val="left"/>
      <w:lvlText w:val="(%1)"/>
      <w:numFmt w:val="lowerLetter"/>
      <w:start w:val="3"/>
    </w:lvl>
  </w:abstractNum>
  <w:abstractNum w:abstractNumId="209">
    <w:nsid w:val="1DDBC66"/>
    <w:multiLevelType w:val="hybridMultilevel"/>
    <w:lvl w:ilvl="0">
      <w:lvlJc w:val="left"/>
      <w:lvlText w:val="(%1)"/>
      <w:numFmt w:val="lowerRoman"/>
      <w:start w:val="1"/>
    </w:lvl>
  </w:abstractNum>
  <w:abstractNum w:abstractNumId="210">
    <w:nsid w:val="30AADFDA"/>
    <w:multiLevelType w:val="hybridMultilevel"/>
    <w:lvl w:ilvl="0">
      <w:lvlJc w:val="left"/>
      <w:lvlText w:val="(%1)"/>
      <w:numFmt w:val="lowerLetter"/>
      <w:start w:val="2"/>
    </w:lvl>
  </w:abstractNum>
  <w:abstractNum w:abstractNumId="211">
    <w:nsid w:val="30EADA61"/>
    <w:multiLevelType w:val="hybridMultilevel"/>
    <w:lvl w:ilvl="0">
      <w:lvlJc w:val="left"/>
      <w:lvlText w:val="(%1)"/>
      <w:numFmt w:val="lowerLetter"/>
      <w:start w:val="3"/>
    </w:lvl>
  </w:abstractNum>
  <w:abstractNum w:abstractNumId="212">
    <w:nsid w:val="27179C0B"/>
    <w:multiLevelType w:val="hybridMultilevel"/>
    <w:lvl w:ilvl="0">
      <w:lvlJc w:val="left"/>
      <w:lvlText w:val="(%1)"/>
      <w:numFmt w:val="lowerLetter"/>
      <w:start w:val="5"/>
    </w:lvl>
  </w:abstractNum>
  <w:abstractNum w:abstractNumId="213">
    <w:nsid w:val="5E636063"/>
    <w:multiLevelType w:val="hybridMultilevel"/>
    <w:lvl w:ilvl="0">
      <w:lvlJc w:val="left"/>
      <w:lvlText w:val="%1"/>
      <w:numFmt w:val="lowerLetter"/>
      <w:start w:val="1"/>
    </w:lvl>
    <w:lvl w:ilvl="1">
      <w:lvlJc w:val="left"/>
      <w:lvlText w:val="(%2)"/>
      <w:numFmt w:val="lowerLetter"/>
      <w:start w:val="2"/>
    </w:lvl>
  </w:abstractNum>
  <w:abstractNum w:abstractNumId="214">
    <w:nsid w:val="215641AF"/>
    <w:multiLevelType w:val="hybridMultilevel"/>
    <w:lvl w:ilvl="0">
      <w:lvlJc w:val="left"/>
      <w:lvlText w:val="(%1)"/>
      <w:numFmt w:val="lowerLetter"/>
      <w:start w:val="9"/>
    </w:lvl>
    <w:lvl w:ilvl="1">
      <w:lvlJc w:val="left"/>
      <w:lvlText w:val="%2"/>
      <w:numFmt w:val="lowerLetter"/>
      <w:start w:val="1"/>
    </w:lvl>
  </w:abstractNum>
  <w:abstractNum w:abstractNumId="215">
    <w:nsid w:val="53280662"/>
    <w:multiLevelType w:val="hybridMultilevel"/>
    <w:lvl w:ilvl="0">
      <w:lvlJc w:val="left"/>
      <w:lvlText w:val="%1"/>
      <w:numFmt w:val="lowerRoman"/>
      <w:start w:val="1"/>
    </w:lvl>
    <w:lvl w:ilvl="1">
      <w:lvlJc w:val="left"/>
      <w:lvlText w:val="(%2)"/>
      <w:numFmt w:val="lowerLetter"/>
      <w:start w:val="3"/>
    </w:lvl>
  </w:abstractNum>
  <w:abstractNum w:abstractNumId="216">
    <w:nsid w:val="46B24DBC"/>
    <w:multiLevelType w:val="hybridMultilevel"/>
    <w:lvl w:ilvl="0">
      <w:lvlJc w:val="left"/>
      <w:lvlText w:val="(%1)"/>
      <w:numFmt w:val="lowerRoman"/>
      <w:start w:val="4"/>
    </w:lvl>
    <w:lvl w:ilvl="1">
      <w:lvlJc w:val="left"/>
      <w:lvlText w:val="%2"/>
      <w:numFmt w:val="lowerLetter"/>
      <w:start w:val="1"/>
    </w:lvl>
  </w:abstractNum>
  <w:abstractNum w:abstractNumId="217">
    <w:nsid w:val="75B52783"/>
    <w:multiLevelType w:val="hybridMultilevel"/>
    <w:lvl w:ilvl="0">
      <w:lvlJc w:val="left"/>
      <w:lvlText w:val="(%1)"/>
      <w:numFmt w:val="lowerLetter"/>
      <w:start w:val="4"/>
    </w:lvl>
  </w:abstractNum>
  <w:abstractNum w:abstractNumId="218">
    <w:nsid w:val="57CE66B4"/>
    <w:multiLevelType w:val="hybridMultilevel"/>
    <w:lvl w:ilvl="0">
      <w:lvlJc w:val="left"/>
      <w:lvlText w:val="(%1)"/>
      <w:numFmt w:val="lowerLetter"/>
      <w:start w:val="1"/>
    </w:lvl>
  </w:abstractNum>
  <w:abstractNum w:abstractNumId="219">
    <w:nsid w:val="67A70B69"/>
    <w:multiLevelType w:val="hybridMultilevel"/>
    <w:lvl w:ilvl="0">
      <w:lvlJc w:val="left"/>
      <w:lvlText w:val="(%1)"/>
      <w:numFmt w:val="lowerLetter"/>
      <w:start w:val="2"/>
    </w:lvl>
  </w:abstractNum>
  <w:abstractNum w:abstractNumId="220">
    <w:nsid w:val="5953172F"/>
    <w:multiLevelType w:val="hybridMultilevel"/>
    <w:lvl w:ilvl="0">
      <w:lvlJc w:val="left"/>
      <w:lvlText w:val="(%1)"/>
      <w:numFmt w:val="lowerLetter"/>
      <w:start w:val="3"/>
    </w:lvl>
  </w:abstractNum>
  <w:abstractNum w:abstractNumId="221">
    <w:nsid w:val="27EDFE3A"/>
    <w:multiLevelType w:val="hybridMultilevel"/>
    <w:lvl w:ilvl="0">
      <w:lvlJc w:val="left"/>
      <w:lvlText w:val="(%1)"/>
      <w:numFmt w:val="lowerLetter"/>
      <w:start w:val="1"/>
    </w:lvl>
  </w:abstractNum>
  <w:abstractNum w:abstractNumId="222">
    <w:nsid w:val="52AC7DFF"/>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abstractNum>
  <w:abstractNum w:abstractNumId="223">
    <w:nsid w:val="C4C3AF"/>
    <w:multiLevelType w:val="hybridMultilevel"/>
    <w:lvl w:ilvl="0">
      <w:lvlJc w:val="left"/>
      <w:lvlText w:val="%1"/>
      <w:numFmt w:val="lowerRoman"/>
      <w:start w:val="1"/>
    </w:lvl>
    <w:lvl w:ilvl="1">
      <w:lvlJc w:val="left"/>
      <w:lvlText w:val="(%2)"/>
      <w:numFmt w:val="decimal"/>
      <w:start w:val="10"/>
    </w:lvl>
    <w:lvl w:ilvl="2">
      <w:lvlJc w:val="left"/>
      <w:lvlText w:val="(%3)"/>
      <w:numFmt w:val="upperLetter"/>
      <w:start w:val="2"/>
    </w:lvl>
  </w:abstractNum>
  <w:abstractNum w:abstractNumId="224">
    <w:nsid w:val="44380727"/>
    <w:multiLevelType w:val="hybridMultilevel"/>
    <w:lvl w:ilvl="0">
      <w:lvlJc w:val="left"/>
      <w:lvlText w:val="(%1)"/>
      <w:numFmt w:val="lowerRoman"/>
      <w:start w:val="2"/>
    </w:lvl>
    <w:lvl w:ilvl="1">
      <w:lvlJc w:val="left"/>
      <w:lvlText w:val="%2"/>
      <w:numFmt w:val="decimal"/>
      <w:start w:val="1"/>
    </w:lvl>
    <w:lvl w:ilvl="2">
      <w:lvlJc w:val="left"/>
      <w:lvlText w:val="(%3)"/>
      <w:numFmt w:val="upperLetter"/>
      <w:start w:val="1"/>
    </w:lvl>
  </w:abstractNum>
  <w:abstractNum w:abstractNumId="225">
    <w:nsid w:val="6C053B16"/>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3"/>
    </w:lvl>
  </w:abstractNum>
  <w:abstractNum w:abstractNumId="226">
    <w:nsid w:val="4F294393"/>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4"/>
    </w:lvl>
  </w:abstractNum>
  <w:abstractNum w:abstractNumId="227">
    <w:nsid w:val="5243BFAC"/>
    <w:multiLevelType w:val="hybridMultilevel"/>
    <w:lvl w:ilvl="0">
      <w:lvlJc w:val="left"/>
      <w:lvlText w:val="(%1)"/>
      <w:numFmt w:val="lowerRoman"/>
      <w:start w:val="3"/>
    </w:lvl>
    <w:lvl w:ilvl="1">
      <w:lvlJc w:val="left"/>
      <w:lvlText w:val="%2"/>
      <w:numFmt w:val="decimal"/>
      <w:start w:val="1"/>
    </w:lvl>
    <w:lvl w:ilvl="2">
      <w:lvlJc w:val="left"/>
      <w:lvlText w:val="%3"/>
      <w:numFmt w:val="upperLetter"/>
      <w:start w:val="1"/>
    </w:lvl>
  </w:abstractNum>
  <w:abstractNum w:abstractNumId="228">
    <w:nsid w:val="425EB207"/>
    <w:multiLevelType w:val="hybridMultilevel"/>
    <w:lvl w:ilvl="0">
      <w:lvlJc w:val="left"/>
      <w:lvlText w:val="(%1)"/>
      <w:numFmt w:val="lowerRoman"/>
      <w:start w:val="5"/>
    </w:lvl>
  </w:abstractNum>
  <w:abstractNum w:abstractNumId="229">
    <w:nsid w:val="334A6F1F"/>
    <w:multiLevelType w:val="hybridMultilevel"/>
    <w:lvl w:ilvl="0">
      <w:lvlJc w:val="left"/>
      <w:lvlText w:val="(%1)"/>
      <w:numFmt w:val="lowerLetter"/>
      <w:start w:val="2"/>
    </w:lvl>
  </w:abstractNum>
  <w:abstractNum w:abstractNumId="230">
    <w:nsid w:val="2E5B12B8"/>
    <w:multiLevelType w:val="hybridMultilevel"/>
    <w:lvl w:ilvl="0">
      <w:lvlJc w:val="left"/>
      <w:lvlText w:val="(%1)"/>
      <w:numFmt w:val="lowerLetter"/>
      <w:start w:val="3"/>
    </w:lvl>
    <w:lvl w:ilvl="1">
      <w:lvlJc w:val="left"/>
      <w:lvlText w:val="(%2)"/>
      <w:numFmt w:val="lowerRoman"/>
      <w:start w:val="1"/>
    </w:lvl>
  </w:abstractNum>
  <w:abstractNum w:abstractNumId="231">
    <w:nsid w:val="5C03D76D"/>
    <w:multiLevelType w:val="hybridMultilevel"/>
    <w:lvl w:ilvl="0">
      <w:lvlJc w:val="left"/>
      <w:lvlText w:val="(%1)"/>
      <w:numFmt w:val="lowerLetter"/>
      <w:start w:val="26"/>
    </w:lvl>
    <w:lvl w:ilvl="1">
      <w:lvlJc w:val="left"/>
      <w:lvlText w:val="(%2)"/>
      <w:numFmt w:val="lowerRoman"/>
      <w:start w:val="4"/>
    </w:lvl>
  </w:abstractNum>
  <w:abstractNum w:abstractNumId="232">
    <w:nsid w:val="66A48D11"/>
    <w:multiLevelType w:val="hybridMultilevel"/>
    <w:lvl w:ilvl="0">
      <w:lvlJc w:val="left"/>
      <w:lvlText w:val="(%1)"/>
      <w:numFmt w:val="lowerLetter"/>
      <w:start w:val="2"/>
    </w:lvl>
  </w:abstractNum>
  <w:abstractNum w:abstractNumId="233">
    <w:nsid w:val="56C28E34"/>
    <w:multiLevelType w:val="hybridMultilevel"/>
    <w:lvl w:ilvl="0">
      <w:lvlJc w:val="left"/>
      <w:lvlText w:val="(%1)"/>
      <w:numFmt w:val="lowerLetter"/>
      <w:start w:val="3"/>
    </w:lvl>
  </w:abstractNum>
  <w:abstractNum w:abstractNumId="234">
    <w:nsid w:val="13916F2D"/>
    <w:multiLevelType w:val="hybridMultilevel"/>
    <w:lvl w:ilvl="0">
      <w:lvlJc w:val="left"/>
      <w:lvlText w:val="(%1)"/>
      <w:numFmt w:val="upperLetter"/>
      <w:start w:val="2"/>
    </w:lvl>
  </w:abstractNum>
  <w:abstractNum w:abstractNumId="235">
    <w:nsid w:val="435D38D"/>
    <w:multiLevelType w:val="hybridMultilevel"/>
    <w:lvl w:ilvl="0">
      <w:lvlJc w:val="left"/>
      <w:lvlText w:val="(%1)"/>
      <w:numFmt w:val="lowerLetter"/>
      <w:start w:val="2"/>
    </w:lvl>
  </w:abstractNum>
  <w:abstractNum w:abstractNumId="236">
    <w:nsid w:val="822C0EF"/>
    <w:multiLevelType w:val="hybridMultilevel"/>
    <w:lvl w:ilvl="0">
      <w:lvlJc w:val="left"/>
      <w:lvlText w:val="(%1)"/>
      <w:numFmt w:val="lowerLetter"/>
      <w:start w:val="2"/>
    </w:lvl>
  </w:abstractNum>
  <w:abstractNum w:abstractNumId="237">
    <w:nsid w:val="57C5BB4F"/>
    <w:multiLevelType w:val="hybridMultilevel"/>
    <w:lvl w:ilvl="0">
      <w:lvlJc w:val="left"/>
      <w:lvlText w:val="(%1)"/>
      <w:numFmt w:val="lowerLetter"/>
      <w:start w:val="2"/>
    </w:lvl>
  </w:abstractNum>
  <w:abstractNum w:abstractNumId="238">
    <w:nsid w:val="1803D089"/>
    <w:multiLevelType w:val="hybridMultilevel"/>
    <w:lvl w:ilvl="0">
      <w:lvlJc w:val="left"/>
      <w:lvlText w:val="(%1)"/>
      <w:numFmt w:val="lowerLetter"/>
      <w:start w:val="1"/>
    </w:lvl>
    <w:lvl w:ilvl="1">
      <w:lvlJc w:val="left"/>
      <w:lvlText w:val="(%2)"/>
      <w:numFmt w:val="lowerRoman"/>
      <w:start w:val="1"/>
    </w:lvl>
  </w:abstractNum>
  <w:abstractNum w:abstractNumId="239">
    <w:nsid w:val="4F3A06D4"/>
    <w:multiLevelType w:val="hybridMultilevel"/>
    <w:lvl w:ilvl="0">
      <w:lvlJc w:val="left"/>
      <w:lvlText w:val="(%1)"/>
      <w:numFmt w:val="lowerRoman"/>
      <w:start w:val="3"/>
    </w:lvl>
  </w:abstractNum>
  <w:abstractNum w:abstractNumId="240">
    <w:nsid w:val="59A377B6"/>
    <w:multiLevelType w:val="hybridMultilevel"/>
    <w:lvl w:ilvl="0">
      <w:lvlJc w:val="left"/>
      <w:lvlText w:val="(%1)"/>
      <w:numFmt w:val="lowerLetter"/>
      <w:start w:val="1"/>
    </w:lvl>
    <w:lvl w:ilvl="1">
      <w:lvlJc w:val="left"/>
      <w:lvlText w:val="(%2)"/>
      <w:numFmt w:val="lowerRoman"/>
      <w:start w:val="1"/>
    </w:lvl>
  </w:abstractNum>
  <w:abstractNum w:abstractNumId="241">
    <w:nsid w:val="48AEB063"/>
    <w:multiLevelType w:val="hybridMultilevel"/>
    <w:lvl w:ilvl="0">
      <w:lvlJc w:val="left"/>
      <w:lvlText w:val="(%1)"/>
      <w:numFmt w:val="lowerLetter"/>
      <w:start w:val="1"/>
    </w:lvl>
    <w:lvl w:ilvl="1">
      <w:lvlJc w:val="left"/>
      <w:lvlText w:val="(%2)"/>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2026-02-05T15:29:01Z</dcterms:created>
  <dcterms:modified xsi:type="dcterms:W3CDTF">2026-02-05T15:29:01Z</dcterms:modified>
</cp:coreProperties>
</file>