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SALMIRS SCOTT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10/11/2016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CEO</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10/11/2016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1,647</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38.21</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57,764</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34,923 RSUs and DERs relating to RSUs, adjusted to reflect the cumulative effect of fractional shares, 2,279 performance shares earned but not yet vested with respect to performance shares granted on 1/14/2014, 1,039 performance shares earned but not vested with respect to performance shares granted on 1/15/2015,and DERs related thereto.</w:t>
      </w:r>
    </w:p>
    <w:tbl>
      <w:tblPr>
        <w:tblLayout w:type="fixed"/>
        <w:tblInd w:w="6860" w:type="dxa"/>
        <w:tblCellMar>
          <w:top w:w="0" w:type="dxa"/>
          <w:left w:w="0" w:type="dxa"/>
          <w:bottom w:w="0" w:type="dxa"/>
          <w:right w:w="0" w:type="dxa"/>
        </w:tblCellMar>
      </w:tblPr>
      <w:tr>
        <w:trPr>
          <w:trHeight w:val="199"/>
        </w:trPr>
        <w:tc>
          <w:tcPr>
            <w:tcW w:w="2140" w:type="dxa"/>
            <w:vAlign w:val="bottom"/>
            <w:gridSpan w:val="3"/>
          </w:tcPr>
          <w:p>
            <w:pPr>
              <w:spacing w:after="0" w:line="199" w:lineRule="exact"/>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10/13/2016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897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2019-12-23T21:46:33Z</dcterms:created>
  <dcterms:modified xsi:type="dcterms:W3CDTF">2019-12-23T21:46:33Z</dcterms:modified>
</cp:coreProperties>
</file>