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UNITED STATES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8"/>
          <w:szCs w:val="28"/>
          <w:b w:val="1"/>
          <w:bCs w:val="1"/>
          <w:color w:val="auto"/>
        </w:rPr>
        <w:t>SECURITIES AND EXCHANGE COMMISSION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SCHEDULE 14A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(RULE 14a-101)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INFORMATION REQUIRED IN PROXY STATEMENT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SCHEDULE 14A INFORMATION</w:t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 ___)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20"/>
        <w:spacing w:after="0" w:line="184" w:lineRule="exact"/>
        <w:tabs>
          <w:tab w:leader="none" w:pos="558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 xml:space="preserve">Filed by the Registrant  </w:t>
      </w:r>
      <w: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  <w:t>☒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4"/>
          <w:szCs w:val="14"/>
          <w:color w:val="auto"/>
          <w:highlight w:val="black"/>
        </w:rPr>
        <w:t>☐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Check the appropriate box: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Preliminary Proxy Statement</w:t>
      </w:r>
    </w:p>
    <w:p>
      <w:pPr>
        <w:spacing w:after="0" w:line="3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18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Proxy Statement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Definitive Additional Materials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80" w:hanging="472"/>
        <w:spacing w:after="0"/>
        <w:tabs>
          <w:tab w:leader="none" w:pos="48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Soliciting Material under § 240.14a-12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55880</wp:posOffset>
            </wp:positionV>
            <wp:extent cx="1371600" cy="771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71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9"/>
          <w:szCs w:val="29"/>
          <w:b w:val="1"/>
          <w:bCs w:val="1"/>
          <w:color w:val="auto"/>
        </w:rPr>
        <w:t>ABM Industries Incorporated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3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-114935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86" w:lineRule="exact"/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  <w:highlight w:val="black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470535</wp:posOffset>
            </wp:positionV>
            <wp:extent cx="7157720" cy="42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84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57720" cy="82677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26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57720" cy="8130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130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2023-02-10T15:48:17Z</dcterms:created>
  <dcterms:modified xsi:type="dcterms:W3CDTF">2023-02-10T15:48:17Z</dcterms:modified>
</cp:coreProperties>
</file>