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2819"/>
        <w:spacing w:after="0"/>
        <w:tabs>
          <w:tab w:leader="none" w:pos="160" w:val="left"/>
        </w:tabs>
        <w:rPr>
          <w:sz w:val="20"/>
          <w:szCs w:val="20"/>
          <w:color w:val="auto"/>
        </w:rPr>
      </w:pPr>
      <w:r>
        <w:rPr>
          <w:rFonts w:ascii="Courier New" w:cs="Courier New" w:eastAsia="Courier New" w:hAnsi="Courier New"/>
          <w:sz w:val="14"/>
          <w:szCs w:val="14"/>
          <w:color w:val="auto"/>
        </w:rPr>
        <w:t>WASHINGTON, D. C.</w:t>
        <w:tab/>
        <w:t>20549</w:t>
      </w:r>
    </w:p>
    <w:p>
      <w:pPr>
        <w:spacing w:after="0" w:line="338"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FORM 10 Q</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ind w:left="780" w:hanging="341"/>
        <w:spacing w:after="0" w:line="149" w:lineRule="auto"/>
        <w:tabs>
          <w:tab w:leader="none" w:pos="780" w:val="left"/>
        </w:tabs>
        <w:numPr>
          <w:ilvl w:val="0"/>
          <w:numId w:val="1"/>
        </w:numPr>
        <w:rPr>
          <w:rFonts w:ascii="Courier New" w:cs="Courier New" w:eastAsia="Courier New" w:hAnsi="Courier New"/>
          <w:sz w:val="1"/>
          <w:szCs w:val="1"/>
          <w:color w:val="auto"/>
        </w:rPr>
      </w:pPr>
      <w:r>
        <w:rPr>
          <w:rFonts w:ascii="Courier New" w:cs="Courier New" w:eastAsia="Courier New" w:hAnsi="Courier New"/>
          <w:sz w:val="1"/>
          <w:szCs w:val="1"/>
          <w:color w:val="auto"/>
        </w:rPr>
        <w:t>QUARTERLY REPORT PURSUANT TO SECTION 13 or 15(d) OF THE SECURITIES</w:t>
      </w:r>
    </w:p>
    <w:p>
      <w:pPr>
        <w:spacing w:after="0" w:line="166" w:lineRule="exact"/>
        <w:rPr>
          <w:sz w:val="24"/>
          <w:szCs w:val="24"/>
          <w:color w:val="auto"/>
        </w:rPr>
      </w:pPr>
    </w:p>
    <w:p>
      <w:pPr>
        <w:ind w:left="360"/>
        <w:spacing w:after="0"/>
        <w:tabs>
          <w:tab w:leader="none" w:pos="2840" w:val="left"/>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EXCHANGE</w:t>
        <w:tab/>
        <w:t>ACT OF 1934</w:t>
      </w:r>
    </w:p>
    <w:p>
      <w:pPr>
        <w:sectPr>
          <w:pgSz w:w="11900" w:h="16838" w:orient="portrait"/>
          <w:cols w:equalWidth="0" w:num="1">
            <w:col w:w="10239"/>
          </w:cols>
          <w:pgMar w:left="220" w:top="892" w:right="1440" w:bottom="1440" w:gutter="0" w:footer="0" w:header="0"/>
        </w:sectPr>
      </w:pPr>
    </w:p>
    <w:p>
      <w:pPr>
        <w:spacing w:after="0" w:line="17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3360" w:space="440"/>
            <w:col w:w="6439"/>
          </w:cols>
          <w:pgMar w:left="220" w:top="892" w:right="1440" w:bottom="1440" w:gutter="0" w:footer="0" w:header="0"/>
          <w:type w:val="continuous"/>
        </w:sectPr>
      </w:pPr>
    </w:p>
    <w:p>
      <w:pPr>
        <w:jc w:val="center"/>
        <w:ind w:right="281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360" w:right="3779" w:firstLine="345"/>
        <w:spacing w:after="0" w:line="255" w:lineRule="auto"/>
        <w:rPr>
          <w:sz w:val="20"/>
          <w:szCs w:val="20"/>
          <w:color w:val="auto"/>
        </w:rPr>
      </w:pPr>
      <w:r>
        <w:rPr>
          <w:rFonts w:ascii="Courier New" w:cs="Courier New" w:eastAsia="Courier New" w:hAnsi="Courier New"/>
          <w:sz w:val="14"/>
          <w:szCs w:val="14"/>
          <w:color w:val="auto"/>
        </w:rPr>
        <w:t>TRANSITION REPORT PURSUANT TO SECTION 13 or 15(d) OF THE SECURITIES --- EXCHANGE ACT OF 1934</w:t>
      </w:r>
    </w:p>
    <w:p>
      <w:pPr>
        <w:sectPr>
          <w:pgSz w:w="11900" w:h="16838" w:orient="portrait"/>
          <w:cols w:equalWidth="0" w:num="1">
            <w:col w:w="10239"/>
          </w:cols>
          <w:pgMar w:left="220" w:top="892" w:right="1440" w:bottom="1440" w:gutter="0" w:footer="0" w:header="0"/>
          <w:type w:val="continuous"/>
        </w:sectPr>
      </w:pPr>
    </w:p>
    <w:p>
      <w:pPr>
        <w:spacing w:after="0" w:line="160"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 to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w:t>
      </w:r>
    </w:p>
    <w:p>
      <w:pPr>
        <w:spacing w:after="0" w:line="173" w:lineRule="exact"/>
        <w:rPr>
          <w:sz w:val="24"/>
          <w:szCs w:val="24"/>
          <w:color w:val="auto"/>
        </w:rPr>
      </w:pPr>
    </w:p>
    <w:p>
      <w:pPr>
        <w:sectPr>
          <w:pgSz w:w="11900" w:h="16838" w:orient="portrait"/>
          <w:cols w:equalWidth="0" w:num="3">
            <w:col w:w="3800" w:space="180"/>
            <w:col w:w="940" w:space="180"/>
            <w:col w:w="5139"/>
          </w:cols>
          <w:pgMar w:left="220" w:top="892" w:right="1440" w:bottom="1440" w:gutter="0" w:footer="0" w:header="0"/>
          <w:type w:val="continuous"/>
        </w:sectPr>
      </w:pPr>
    </w:p>
    <w:p>
      <w:pPr>
        <w:ind w:left="208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1-8929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980" w:space="240"/>
            <w:col w:w="6019"/>
          </w:cols>
          <w:pgMar w:left="220" w:top="892" w:right="1440" w:bottom="1440" w:gutter="0" w:footer="0" w:header="0"/>
          <w:type w:val="continuous"/>
        </w:sectPr>
      </w:pPr>
    </w:p>
    <w:p>
      <w:pPr>
        <w:spacing w:after="0" w:line="138"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DELAWARE</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94-1369354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ind w:left="780" w:right="4119"/>
        <w:spacing w:after="0" w:line="255" w:lineRule="auto"/>
        <w:rPr>
          <w:sz w:val="20"/>
          <w:szCs w:val="20"/>
          <w:color w:val="auto"/>
        </w:rPr>
      </w:pPr>
      <w:r>
        <w:rPr>
          <w:rFonts w:ascii="Courier New" w:cs="Courier New" w:eastAsia="Courier New" w:hAnsi="Courier New"/>
          <w:sz w:val="14"/>
          <w:szCs w:val="14"/>
          <w:color w:val="auto"/>
        </w:rPr>
        <w:t>(State or other jurisdiction of (IRS Employer incorporation or organization) Identification No.)</w:t>
      </w:r>
    </w:p>
    <w:p>
      <w:pPr>
        <w:spacing w:after="0" w:line="326"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50 Fremont Street, 26th Floor, San Francisco, California 94105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ind w:left="780"/>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892" w:right="1440" w:bottom="1440" w:gutter="0" w:footer="0" w:header="0"/>
          <w:type w:val="continuous"/>
        </w:sectPr>
      </w:pPr>
    </w:p>
    <w:p>
      <w:pPr>
        <w:spacing w:after="0" w:line="338" w:lineRule="exact"/>
        <w:rPr>
          <w:sz w:val="24"/>
          <w:szCs w:val="24"/>
          <w:color w:val="auto"/>
        </w:rPr>
      </w:pPr>
    </w:p>
    <w:p>
      <w:pPr>
        <w:jc w:val="center"/>
        <w:ind w:left="36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(415) 597-4500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4740" w:space="360"/>
            <w:col w:w="5139"/>
          </w:cols>
          <w:pgMar w:left="220" w:top="892" w:right="1440" w:bottom="1440" w:gutter="0" w:footer="0" w:header="0"/>
          <w:type w:val="continuous"/>
        </w:sectPr>
      </w:pPr>
    </w:p>
    <w:p>
      <w:pPr>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(1)has filed all reports required to be filed by Section 13 or 15(d) of the Securities Exchange Act of 1934 during</w:t>
      </w:r>
    </w:p>
    <w:p>
      <w:pPr>
        <w:sectPr>
          <w:pgSz w:w="11900" w:h="16838" w:orient="portrait"/>
          <w:cols w:equalWidth="0" w:num="1">
            <w:col w:w="10239"/>
          </w:cols>
          <w:pgMar w:left="220" w:top="892" w:right="1440" w:bottom="1440" w:gutter="0" w:footer="0" w:header="0"/>
          <w:type w:val="continuous"/>
        </w:sectPr>
      </w:pPr>
    </w:p>
    <w:p>
      <w:pPr>
        <w:spacing w:after="0" w:line="1" w:lineRule="exact"/>
        <w:rPr>
          <w:sz w:val="24"/>
          <w:szCs w:val="24"/>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preceding 12 months (or such shorter period that the registrant was required to file such reports), and (2)has been subject to such filing requirements for the past 90 days.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 X No ____</w:t>
      </w:r>
    </w:p>
    <w:p>
      <w:pPr>
        <w:spacing w:after="0" w:line="7" w:lineRule="exact"/>
        <w:rPr>
          <w:sz w:val="24"/>
          <w:szCs w:val="24"/>
          <w:color w:val="auto"/>
        </w:rPr>
      </w:pPr>
    </w:p>
    <w:p>
      <w:pPr>
        <w:ind w:left="860" w:hanging="593"/>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 of Common Stock outstanding as of January 31, 1996:9,449,905</w:t>
      </w:r>
    </w:p>
    <w:p>
      <w:pPr>
        <w:spacing w:after="0" w:line="7" w:lineRule="exact"/>
        <w:rPr>
          <w:sz w:val="24"/>
          <w:szCs w:val="24"/>
          <w:color w:val="auto"/>
        </w:rPr>
      </w:pPr>
    </w:p>
    <w:p>
      <w:pPr>
        <w:ind w:left="5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892" w:right="1440" w:bottom="1440" w:gutter="0" w:footer="0" w:header="0"/>
          <w:type w:val="continuous"/>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4"/>
          <w:szCs w:val="14"/>
          <w:color w:val="auto"/>
        </w:rPr>
        <w:t>PART 1.</w:t>
        <w:tab/>
        <w:t>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8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JANUARY 31,</w:t>
      </w:r>
    </w:p>
    <w:p>
      <w:pPr>
        <w:spacing w:after="0" w:line="7" w:lineRule="exact"/>
        <w:rPr>
          <w:sz w:val="20"/>
          <w:szCs w:val="20"/>
          <w:color w:val="auto"/>
        </w:rPr>
      </w:pPr>
    </w:p>
    <w:p>
      <w:pPr>
        <w:ind w:left="4320"/>
        <w:spacing w:after="0"/>
        <w:tabs>
          <w:tab w:leader="none" w:pos="602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CURRENT ASSETS:</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Cash and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1,840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1,778</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and other receivables, net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158,075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162,067</w:t>
            </w:r>
          </w:p>
        </w:tc>
      </w:tr>
      <w:tr>
        <w:trPr>
          <w:trHeight w:val="166"/>
        </w:trPr>
        <w:tc>
          <w:tcPr>
            <w:tcW w:w="3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Inventories and supplies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19,389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19,487</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11,429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11,752</w:t>
            </w:r>
          </w:p>
        </w:tc>
      </w:tr>
      <w:tr>
        <w:trPr>
          <w:trHeight w:val="166"/>
        </w:trPr>
        <w:tc>
          <w:tcPr>
            <w:tcW w:w="3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Prepaid expenses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19,134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19,822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209,867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214,906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11,727</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Land and buildings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5,913</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Transportation and equipment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9,855</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Machinery and other equipment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37,076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38,307</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Leasehold improvements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8,382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61,648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61,982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(39,001)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(39,043)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22,939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w:t>
            </w:r>
          </w:p>
        </w:tc>
        <w:tc>
          <w:tcPr>
            <w:tcW w:w="2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69,279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69,080</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2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18,745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19,381</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2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8,447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10,443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140"/>
        <w:spacing w:after="0"/>
        <w:tabs>
          <w:tab w:leader="none" w:pos="5840" w:val="left"/>
        </w:tabs>
        <w:rPr>
          <w:sz w:val="20"/>
          <w:szCs w:val="20"/>
          <w:color w:val="auto"/>
        </w:rPr>
      </w:pPr>
      <w:r>
        <w:rPr>
          <w:rFonts w:ascii="Courier New" w:cs="Courier New" w:eastAsia="Courier New" w:hAnsi="Courier New"/>
          <w:sz w:val="14"/>
          <w:szCs w:val="14"/>
          <w:color w:val="auto"/>
        </w:rPr>
        <w:t>$ 334,973</w:t>
      </w:r>
      <w:r>
        <w:rPr>
          <w:sz w:val="20"/>
          <w:szCs w:val="20"/>
          <w:color w:val="auto"/>
        </w:rPr>
        <w:tab/>
      </w:r>
      <w:r>
        <w:rPr>
          <w:rFonts w:ascii="Courier New" w:cs="Courier New" w:eastAsia="Courier New" w:hAnsi="Courier New"/>
          <w:sz w:val="14"/>
          <w:szCs w:val="14"/>
          <w:color w:val="auto"/>
        </w:rPr>
        <w:t>$ 348,476</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2" w:right="1440" w:bottom="1440" w:gutter="0" w:footer="0" w:header="0"/>
        </w:sectPr>
      </w:pPr>
    </w:p>
    <w:bookmarkStart w:id="2" w:name="page3"/>
    <w:bookmarkEnd w:id="2"/>
    <w:p>
      <w:pPr>
        <w:ind w:left="182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120" w:val="left"/>
          <w:tab w:leader="none" w:pos="5840" w:val="left"/>
        </w:tabs>
        <w:rPr>
          <w:sz w:val="20"/>
          <w:szCs w:val="20"/>
          <w:color w:val="auto"/>
        </w:rPr>
      </w:pPr>
      <w:r>
        <w:rPr>
          <w:rFonts w:ascii="Courier New" w:cs="Courier New" w:eastAsia="Courier New" w:hAnsi="Courier New"/>
          <w:sz w:val="14"/>
          <w:szCs w:val="14"/>
          <w:color w:val="auto"/>
        </w:rPr>
        <w:t>LIABILITIES AND STOCKHOLDERS' EQUITY:</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JANUARY 31,</w:t>
      </w:r>
    </w:p>
    <w:p>
      <w:pPr>
        <w:spacing w:after="0" w:line="7" w:lineRule="exact"/>
        <w:rPr>
          <w:sz w:val="20"/>
          <w:szCs w:val="20"/>
          <w:color w:val="auto"/>
        </w:rPr>
      </w:pPr>
    </w:p>
    <w:p>
      <w:pPr>
        <w:ind w:left="4480"/>
        <w:spacing w:after="0"/>
        <w:tabs>
          <w:tab w:leader="none" w:pos="62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debt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Bank overdraft</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5,361</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4,927</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trade</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25,453</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23,032</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2,270</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25,595</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23,034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Taxes - other than income</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10,725</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12,312</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Insurance claims</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27,532</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28,402</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16,625</w:t>
            </w:r>
          </w:p>
        </w:tc>
        <w:tc>
          <w:tcPr>
            <w:tcW w:w="5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17,306</w:t>
            </w:r>
          </w:p>
        </w:tc>
      </w:tr>
      <w:tr>
        <w:trPr>
          <w:trHeight w:val="166"/>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114,240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115,155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22,575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30,562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RETIREMENT PLANS</w:t>
            </w:r>
          </w:p>
        </w:tc>
        <w:tc>
          <w:tcPr>
            <w:tcW w:w="17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8,271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INSURANCE CLAIMS</w:t>
            </w:r>
          </w:p>
        </w:tc>
        <w:tc>
          <w:tcPr>
            <w:tcW w:w="17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42,345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42,552</w:t>
            </w:r>
          </w:p>
        </w:tc>
      </w:tr>
      <w:tr>
        <w:trPr>
          <w:trHeight w:val="331"/>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SERIES B 8% SENIOR REDEEMABLE CUMULATIVE</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7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$0.1 par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value, 500,000</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shares authorized;  none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issued</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_</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_</w:t>
            </w:r>
          </w:p>
        </w:tc>
      </w:tr>
      <w:tr>
        <w:trPr>
          <w:trHeight w:val="49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$.01 par value, 12,000,000 shares</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authorized; 9,366,000 and</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9,449,905 shares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issued and outstanding at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October 31,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January 31, 1996, respectively</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1720" w:type="dxa"/>
            <w:vAlign w:val="bottom"/>
          </w:tcPr>
          <w:p>
            <w:pPr>
              <w:spacing w:after="0"/>
              <w:rPr>
                <w:sz w:val="24"/>
                <w:szCs w:val="2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40,627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42,105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7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101,065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103,337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4300" w:val="left"/>
          <w:tab w:leader="none" w:pos="602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141,786</w:t>
      </w:r>
      <w:r>
        <w:rPr>
          <w:sz w:val="20"/>
          <w:szCs w:val="20"/>
          <w:color w:val="auto"/>
        </w:rPr>
        <w:tab/>
      </w:r>
      <w:r>
        <w:rPr>
          <w:rFonts w:ascii="Courier New" w:cs="Courier New" w:eastAsia="Courier New" w:hAnsi="Courier New"/>
          <w:sz w:val="14"/>
          <w:szCs w:val="14"/>
          <w:color w:val="auto"/>
        </w:rPr>
        <w:t>145,536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140"/>
        <w:spacing w:after="0"/>
        <w:tabs>
          <w:tab w:leader="none" w:pos="5840" w:val="left"/>
        </w:tabs>
        <w:rPr>
          <w:sz w:val="20"/>
          <w:szCs w:val="20"/>
          <w:color w:val="auto"/>
        </w:rPr>
      </w:pPr>
      <w:r>
        <w:rPr>
          <w:rFonts w:ascii="Courier New" w:cs="Courier New" w:eastAsia="Courier New" w:hAnsi="Courier New"/>
          <w:sz w:val="14"/>
          <w:szCs w:val="14"/>
          <w:color w:val="auto"/>
        </w:rPr>
        <w:t>$ 334,973</w:t>
      </w:r>
      <w:r>
        <w:rPr>
          <w:sz w:val="20"/>
          <w:szCs w:val="20"/>
          <w:color w:val="auto"/>
        </w:rPr>
        <w:tab/>
      </w:r>
      <w:r>
        <w:rPr>
          <w:rFonts w:ascii="Courier New" w:cs="Courier New" w:eastAsia="Courier New" w:hAnsi="Courier New"/>
          <w:sz w:val="14"/>
          <w:szCs w:val="14"/>
          <w:color w:val="auto"/>
        </w:rPr>
        <w:t>$ 348,476</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48" w:right="1440" w:bottom="1440" w:gutter="0" w:footer="0" w:header="0"/>
        </w:sectPr>
      </w:pPr>
    </w:p>
    <w:bookmarkStart w:id="3" w:name="page4"/>
    <w:bookmarkEnd w:id="3"/>
    <w:p>
      <w:pPr>
        <w:jc w:val="center"/>
        <w:ind w:right="4540"/>
        <w:spacing w:after="0"/>
        <w:rPr>
          <w:sz w:val="20"/>
          <w:szCs w:val="20"/>
          <w:color w:val="auto"/>
        </w:rPr>
      </w:pPr>
      <w:r>
        <w:rPr>
          <w:rFonts w:ascii="Courier New" w:cs="Courier New" w:eastAsia="Courier New" w:hAnsi="Courier New"/>
          <w:sz w:val="14"/>
          <w:szCs w:val="14"/>
          <w:color w:val="auto"/>
        </w:rPr>
        <w:t>ABM INDUSTRIES INCORPORATED AND SUBSIDARIES</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540" w:right="1880"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JANUARY 31</w:t>
      </w:r>
    </w:p>
    <w:p>
      <w:pPr>
        <w:spacing w:after="0" w:line="1" w:lineRule="exact"/>
        <w:rPr>
          <w:sz w:val="20"/>
          <w:szCs w:val="20"/>
          <w:color w:val="auto"/>
        </w:rPr>
      </w:pPr>
    </w:p>
    <w:p>
      <w:pPr>
        <w:ind w:left="7760"/>
        <w:spacing w:after="0"/>
        <w:tabs>
          <w:tab w:leader="none" w:pos="990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232,062</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254,401</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Operating Expenses and Cost of Goods Sold</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199,923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220,458</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Selling and Administrative</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25,558</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25,992</w:t>
            </w:r>
          </w:p>
        </w:tc>
      </w:tr>
      <w:tr>
        <w:trPr>
          <w:trHeight w:val="166"/>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7560" w:val="left"/>
          <w:tab w:leader="none" w:pos="9720" w:val="left"/>
        </w:tabs>
        <w:rPr>
          <w:sz w:val="20"/>
          <w:szCs w:val="20"/>
          <w:color w:val="auto"/>
        </w:rPr>
      </w:pPr>
      <w:r>
        <w:rPr>
          <w:rFonts w:ascii="Courier New" w:cs="Courier New" w:eastAsia="Courier New" w:hAnsi="Courier New"/>
          <w:sz w:val="14"/>
          <w:szCs w:val="14"/>
          <w:color w:val="auto"/>
        </w:rPr>
        <w:t>Total Expenses</w:t>
      </w:r>
      <w:r>
        <w:rPr>
          <w:sz w:val="20"/>
          <w:szCs w:val="20"/>
          <w:color w:val="auto"/>
        </w:rPr>
        <w:tab/>
      </w:r>
      <w:r>
        <w:rPr>
          <w:rFonts w:ascii="Courier New" w:cs="Courier New" w:eastAsia="Courier New" w:hAnsi="Courier New"/>
          <w:sz w:val="14"/>
          <w:szCs w:val="14"/>
          <w:color w:val="auto"/>
        </w:rPr>
        <w:t>226,222</w:t>
      </w:r>
      <w:r>
        <w:rPr>
          <w:sz w:val="20"/>
          <w:szCs w:val="20"/>
          <w:color w:val="auto"/>
        </w:rPr>
        <w:tab/>
      </w:r>
      <w:r>
        <w:rPr>
          <w:rFonts w:ascii="Courier New" w:cs="Courier New" w:eastAsia="Courier New" w:hAnsi="Courier New"/>
          <w:sz w:val="14"/>
          <w:szCs w:val="14"/>
          <w:color w:val="auto"/>
        </w:rPr>
        <w:t>247,299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800" w:type="dxa"/>
            <w:vAlign w:val="bottom"/>
          </w:tcPr>
          <w:p>
            <w:pPr>
              <w:spacing w:after="0"/>
              <w:rPr>
                <w:sz w:val="14"/>
                <w:szCs w:val="14"/>
                <w:color w:val="auto"/>
              </w:rPr>
            </w:pP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5,840</w:t>
            </w:r>
          </w:p>
        </w:tc>
        <w:tc>
          <w:tcPr>
            <w:tcW w:w="900" w:type="dxa"/>
            <w:vAlign w:val="bottom"/>
          </w:tcPr>
          <w:p>
            <w:pPr>
              <w:spacing w:after="0"/>
              <w:rPr>
                <w:sz w:val="14"/>
                <w:szCs w:val="14"/>
                <w:color w:val="auto"/>
              </w:rPr>
            </w:pPr>
          </w:p>
        </w:tc>
        <w:tc>
          <w:tcPr>
            <w:tcW w:w="1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7,102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800" w:type="dxa"/>
            <w:vAlign w:val="bottom"/>
          </w:tcPr>
          <w:p>
            <w:pPr>
              <w:spacing w:after="0"/>
              <w:rPr>
                <w:sz w:val="24"/>
                <w:szCs w:val="24"/>
                <w:color w:val="auto"/>
              </w:rPr>
            </w:pP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2,453</w:t>
            </w:r>
          </w:p>
        </w:tc>
        <w:tc>
          <w:tcPr>
            <w:tcW w:w="900" w:type="dxa"/>
            <w:vAlign w:val="bottom"/>
          </w:tcPr>
          <w:p>
            <w:pPr>
              <w:spacing w:after="0"/>
              <w:rPr>
                <w:sz w:val="24"/>
                <w:szCs w:val="24"/>
                <w:color w:val="auto"/>
              </w:rPr>
            </w:pPr>
          </w:p>
        </w:tc>
        <w:tc>
          <w:tcPr>
            <w:tcW w:w="1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3,054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3,387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4,048</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1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0.35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0.150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0.175</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AVERAGE NUMBER OF COMMON AND COMMON EQUIVALENT</w:t>
            </w: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SHARES OUTSTANDING</w:t>
            </w:r>
          </w:p>
        </w:tc>
        <w:tc>
          <w:tcPr>
            <w:tcW w:w="192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9,403</w:t>
            </w:r>
          </w:p>
        </w:tc>
        <w:tc>
          <w:tcPr>
            <w:tcW w:w="9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9,898</w:t>
            </w:r>
          </w:p>
        </w:tc>
      </w:tr>
      <w:tr>
        <w:trPr>
          <w:trHeight w:val="663"/>
        </w:trPr>
        <w:tc>
          <w:tcPr>
            <w:tcW w:w="5660" w:type="dxa"/>
            <w:vAlign w:val="bottom"/>
          </w:tcPr>
          <w:p>
            <w:pPr>
              <w:ind w:left="3360"/>
              <w:spacing w:after="0"/>
              <w:rPr>
                <w:sz w:val="20"/>
                <w:szCs w:val="20"/>
                <w:color w:val="auto"/>
              </w:rPr>
            </w:pPr>
            <w:r>
              <w:rPr>
                <w:rFonts w:ascii="Courier New" w:cs="Courier New" w:eastAsia="Courier New" w:hAnsi="Courier New"/>
                <w:sz w:val="14"/>
                <w:szCs w:val="14"/>
                <w:color w:val="auto"/>
              </w:rPr>
              <w:t>3</w:t>
            </w: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sectPr>
      </w:pPr>
    </w:p>
    <w:bookmarkStart w:id="4" w:name="page5"/>
    <w:bookmarkEnd w:id="4"/>
    <w:p>
      <w:pPr>
        <w:jc w:val="center"/>
        <w:ind w:right="464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FOR THE THREE MONTHS ENDED JANUARY 31, 1995 AND 1996</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32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Cash received from customers</w:t>
            </w:r>
          </w:p>
        </w:tc>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$225,966</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$ 249,679</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Other operating cash receipts</w:t>
            </w:r>
          </w:p>
        </w:tc>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522</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received</w:t>
            </w:r>
          </w:p>
        </w:tc>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Cash paid to suppliers and employees</w:t>
            </w:r>
          </w:p>
        </w:tc>
        <w:tc>
          <w:tcPr>
            <w:tcW w:w="3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(225,405)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(247,036)</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w:t>
            </w:r>
          </w:p>
        </w:tc>
        <w:tc>
          <w:tcPr>
            <w:tcW w:w="3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(746)</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(1,034)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paid</w:t>
            </w:r>
          </w:p>
        </w:tc>
        <w:tc>
          <w:tcPr>
            <w:tcW w:w="3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(718)</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(820)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42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w:t>
            </w:r>
          </w:p>
        </w:tc>
        <w:tc>
          <w:tcPr>
            <w:tcW w:w="3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42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32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(268)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1,456</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Additions to</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property,</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plant and equipment</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(2,374)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(3,216)</w:t>
            </w:r>
          </w:p>
        </w:tc>
      </w:tr>
      <w:tr>
        <w:trPr>
          <w:trHeight w:val="166"/>
        </w:trPr>
        <w:tc>
          <w:tcPr>
            <w:tcW w:w="5420" w:type="dxa"/>
            <w:vAlign w:val="bottom"/>
            <w:gridSpan w:val="4"/>
          </w:tcPr>
          <w:p>
            <w:pPr>
              <w:spacing w:after="0"/>
              <w:rPr>
                <w:sz w:val="20"/>
                <w:szCs w:val="20"/>
                <w:color w:val="auto"/>
              </w:rPr>
            </w:pPr>
            <w:r>
              <w:rPr>
                <w:rFonts w:ascii="Courier New" w:cs="Courier New" w:eastAsia="Courier New" w:hAnsi="Courier New"/>
                <w:sz w:val="14"/>
                <w:szCs w:val="14"/>
                <w:color w:val="auto"/>
              </w:rPr>
              <w:t>Proceeds from sale of assets</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decrease in</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investments and</w:t>
            </w: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long-term</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w w:val="99"/>
              </w:rPr>
              <w:t>receivable</w:t>
            </w:r>
          </w:p>
        </w:tc>
        <w:tc>
          <w:tcPr>
            <w:tcW w:w="3440" w:type="dxa"/>
            <w:vAlign w:val="bottom"/>
          </w:tcPr>
          <w:p>
            <w:pPr>
              <w:spacing w:after="0"/>
              <w:rPr>
                <w:sz w:val="14"/>
                <w:szCs w:val="14"/>
                <w:color w:val="auto"/>
              </w:rPr>
            </w:pP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(4,852)</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Intangible</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assets acquired</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(5,594)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2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(7,818)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(8,773)</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3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1,228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(1,776)</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Decrease in cash overdraft</w:t>
            </w:r>
          </w:p>
        </w:tc>
        <w:tc>
          <w:tcPr>
            <w:tcW w:w="34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Increase(decrease) in notes payable</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08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3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32,000</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(24,013)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42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3,720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7,255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6"/>
          </w:tcPr>
          <w:p>
            <w:pPr>
              <w:spacing w:after="0"/>
              <w:rPr>
                <w:sz w:val="20"/>
                <w:szCs w:val="20"/>
                <w:color w:val="auto"/>
              </w:rPr>
            </w:pPr>
            <w:r>
              <w:rPr>
                <w:rFonts w:ascii="Courier New" w:cs="Courier New" w:eastAsia="Courier New" w:hAnsi="Courier New"/>
                <w:sz w:val="14"/>
                <w:szCs w:val="14"/>
                <w:color w:val="auto"/>
              </w:rPr>
              <w:t>NET DECREASE IN CASH AND CASH</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EQUIVALENTS</w:t>
            </w:r>
          </w:p>
        </w:tc>
        <w:tc>
          <w:tcPr>
            <w:tcW w:w="1980" w:type="dxa"/>
            <w:vAlign w:val="bottom"/>
          </w:tcPr>
          <w:p>
            <w:pPr>
              <w:spacing w:after="0"/>
              <w:rPr>
                <w:sz w:val="14"/>
                <w:szCs w:val="14"/>
                <w:color w:val="auto"/>
              </w:rPr>
            </w:pP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(4,366)</w:t>
            </w:r>
          </w:p>
        </w:tc>
        <w:tc>
          <w:tcPr>
            <w:tcW w:w="860" w:type="dxa"/>
            <w:vAlign w:val="bottom"/>
          </w:tcPr>
          <w:p>
            <w:pPr>
              <w:spacing w:after="0"/>
              <w:rPr>
                <w:sz w:val="14"/>
                <w:szCs w:val="14"/>
                <w:color w:val="auto"/>
              </w:rPr>
            </w:pP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(62)</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980" w:type="dxa"/>
            <w:vAlign w:val="bottom"/>
          </w:tcPr>
          <w:p>
            <w:pPr>
              <w:spacing w:after="0"/>
              <w:rPr>
                <w:sz w:val="14"/>
                <w:szCs w:val="14"/>
                <w:color w:val="auto"/>
              </w:rPr>
            </w:pP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7,368</w:t>
            </w:r>
          </w:p>
        </w:tc>
        <w:tc>
          <w:tcPr>
            <w:tcW w:w="860" w:type="dxa"/>
            <w:vAlign w:val="bottom"/>
          </w:tcPr>
          <w:p>
            <w:pPr>
              <w:spacing w:after="0"/>
              <w:rPr>
                <w:sz w:val="14"/>
                <w:szCs w:val="14"/>
                <w:color w:val="auto"/>
              </w:rPr>
            </w:pPr>
          </w:p>
        </w:tc>
        <w:tc>
          <w:tcPr>
            <w:tcW w:w="18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2940" w:type="dxa"/>
            <w:vAlign w:val="bottom"/>
          </w:tcPr>
          <w:p>
            <w:pPr>
              <w:ind w:left="60"/>
              <w:spacing w:after="0"/>
              <w:rPr>
                <w:sz w:val="20"/>
                <w:szCs w:val="20"/>
                <w:color w:val="auto"/>
              </w:rPr>
            </w:pPr>
            <w:r>
              <w:rPr>
                <w:rFonts w:ascii="Courier New" w:cs="Courier New" w:eastAsia="Courier New" w:hAnsi="Courier New"/>
                <w:sz w:val="14"/>
                <w:szCs w:val="14"/>
                <w:color w:val="auto"/>
              </w:rPr>
              <w:t>OF PERIOD</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1,778</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782" w:right="139" w:bottom="1440" w:gutter="0" w:footer="0" w:header="0"/>
        </w:sectPr>
      </w:pPr>
    </w:p>
    <w:bookmarkStart w:id="5" w:name="page6"/>
    <w:bookmarkEnd w:id="5"/>
    <w:p>
      <w:pPr>
        <w:jc w:val="center"/>
        <w:ind w:right="3620"/>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FOR THE THREE MONTHS ENDED JANUARY 31, 1995 AND 1996</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24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JANUARY</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Courier New" w:cs="Courier New" w:eastAsia="Courier New" w:hAnsi="Courier New"/>
                <w:sz w:val="14"/>
                <w:szCs w:val="14"/>
                <w:color w:val="auto"/>
              </w:rPr>
              <w:t>RECONCILIATION</w:t>
            </w:r>
          </w:p>
        </w:tc>
        <w:tc>
          <w:tcPr>
            <w:tcW w:w="4320" w:type="dxa"/>
            <w:vAlign w:val="bottom"/>
          </w:tcPr>
          <w:p>
            <w:pPr>
              <w:ind w:left="40"/>
              <w:spacing w:after="0"/>
              <w:rPr>
                <w:sz w:val="20"/>
                <w:szCs w:val="20"/>
                <w:color w:val="auto"/>
              </w:rPr>
            </w:pPr>
            <w:r>
              <w:rPr>
                <w:rFonts w:ascii="Courier New" w:cs="Courier New" w:eastAsia="Courier New" w:hAnsi="Courier New"/>
                <w:sz w:val="14"/>
                <w:szCs w:val="14"/>
                <w:color w:val="auto"/>
              </w:rPr>
              <w:t>OF NET INCOME TO NET CASH</w:t>
            </w:r>
          </w:p>
        </w:tc>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PROVIDED BY OPERATING ACTIVITIES:</w:t>
            </w:r>
          </w:p>
        </w:tc>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1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320" w:type="dxa"/>
            <w:vAlign w:val="bottom"/>
          </w:tcPr>
          <w:p>
            <w:pPr>
              <w:spacing w:after="0"/>
              <w:rPr>
                <w:sz w:val="24"/>
                <w:szCs w:val="24"/>
                <w:color w:val="auto"/>
              </w:rPr>
            </w:pP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3,387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$ 4,048</w:t>
            </w:r>
          </w:p>
        </w:tc>
      </w:tr>
      <w:tr>
        <w:trPr>
          <w:trHeight w:val="331"/>
        </w:trPr>
        <w:tc>
          <w:tcPr>
            <w:tcW w:w="124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2,649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3,092</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Provision for bad debts</w:t>
            </w: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448</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assets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accounts and other receivables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(5,679)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(4,427)</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inventories and supplies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prepaid expenses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(1,352)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other assets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(1,359)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income taxes payable</w:t>
            </w: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2,327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3,193</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retirement plans accrual</w:t>
            </w: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insurance claims liability</w:t>
            </w:r>
          </w:p>
        </w:tc>
        <w:tc>
          <w:tcPr>
            <w:tcW w:w="3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1,835</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1,077</w:t>
            </w:r>
          </w:p>
        </w:tc>
      </w:tr>
      <w:tr>
        <w:trPr>
          <w:trHeight w:val="166"/>
        </w:trPr>
        <w:tc>
          <w:tcPr>
            <w:tcW w:w="5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Decrease in accounts payable and other</w:t>
            </w:r>
          </w:p>
        </w:tc>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5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3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(1,237)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Adjustments to net income</w:t>
            </w:r>
          </w:p>
        </w:tc>
        <w:tc>
          <w:tcPr>
            <w:tcW w:w="3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(3,655)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(2,592)</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(Used in) Operating</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4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(268)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$ 1,456</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520"/>
          </w:cols>
          <w:pgMar w:left="220" w:top="782" w:right="1159" w:bottom="1440" w:gutter="0" w:footer="0" w:header="0"/>
        </w:sectPr>
      </w:pPr>
    </w:p>
    <w:bookmarkStart w:id="6" w:name="page7"/>
    <w:bookmarkEnd w:id="6"/>
    <w:p>
      <w:pPr>
        <w:ind w:left="2340"/>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material adjustments which are necessary to present fairly the Company's financial position as of January 31, 1996 and the results of operations and cash flows for the three months then ended.</w:t>
      </w:r>
    </w:p>
    <w:p>
      <w:pPr>
        <w:spacing w:after="0" w:line="162"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These financial statements should be read in conjunction with the financial statements and the notes thereto included in the Company's Form 10K filed for the fiscal year ended October 31, 1995 with the Securities and Exchange Commission.</w:t>
      </w:r>
    </w:p>
    <w:p>
      <w:pPr>
        <w:spacing w:after="0" w:line="327"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INCOME PER COMMON SHARE: Net income per common and common equivalent share, after the reduction for preferred stock dividends in the amount of $128,000 during the three months ended January 31, 1996, is based on the weighted average number of shares outstanding during the year and the common stock equivalents that have a dilutive effect. Net income per common share assuming full dilution is not significantly different than net income per share as shown.</w:t>
      </w:r>
    </w:p>
    <w:p>
      <w:pPr>
        <w:spacing w:after="0" w:line="200" w:lineRule="exact"/>
        <w:rPr>
          <w:sz w:val="20"/>
          <w:szCs w:val="20"/>
          <w:color w:val="auto"/>
        </w:rPr>
      </w:pPr>
    </w:p>
    <w:p>
      <w:pPr>
        <w:spacing w:after="0" w:line="29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7" w:name="page8"/>
    <w:bookmarkEnd w:id="7"/>
    <w:p>
      <w:pPr>
        <w:ind w:right="3939"/>
        <w:spacing w:after="0" w:line="255"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On September 22, 1994, the Company signed a $100 million unsecured revolving credit agreement with a syndicate of U.S. banks. This agreement expires September 22, 1998, and at the Company's option, may be extended one year. The credit facility provides, at the Company's option, interest at the prime rate or IBOR+.45%. This agreement was amended effective May 1, 1995 to increase the amount available to $125 million. As of January 31, 1996, the total amount outstanding under this facility was approximately $93 million which was comprised of loans in the amount of $29 million and standby letters of credit of $64 million. The effective interest rate on bank borrowings for the quarter ended January 31, 1996 was approximately 7.5%. This agreement requires the Company to meet certain financial ratios and places some limitations on dividend payments and outside borrowing. The Company is prohibited from declaring or paying cash dividends exceeding 50% of its net income for any fiscal year. On February 13, 1996 the Company entered into a loan agreement with a major U.S. bank which provides a term loan of $5 million. The Company borrowed this amount on February 29, 1996 at a fixed interest rate of</w:t>
      </w:r>
    </w:p>
    <w:p>
      <w:pPr>
        <w:spacing w:after="0" w:line="9"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6.78% with annual payments of principal, in varying amounts , plus interest due February 15, 1997 through February 15, 2003.</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acquisition of System Parking, the Company assumed a note payable in the amount of $3,818,000. Interest on this note is payable at an annual rate of 9.35% with principal amounts of $636,000 due annually through October 1, 1998. At January 31, 1996, the balance remaining on this note was $1,909,000.</w:t>
      </w:r>
    </w:p>
    <w:p>
      <w:pPr>
        <w:spacing w:after="0" w:line="16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At January 31, 1996, working capital was $99.8 million, as compared to $95.6 million at October 31,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These laws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currently involved in various stages of environmental investigation and/or remediation relating to 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November 1, 1995, the Company's ABM Janitorial Services Division acquired substantially all of the maintenance services contracts from Corporate Custodial of America of San Diego, California for a cash downpayment made at the time of closing plus annual contingent payments based upon the gross profit of acquired contracts to be made over a four-year period. This acquisition is expected to add approximately $3.5 million in revenues for ABM Janitorial Services' Southwest Region based in Los Angeles for the fiscal year ended October 31, 1996.</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JANUARY 31, 1996 VS. THREE MONTHS ENDED JANUARY 31, 1995</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All information in the discussion and references to the years and quarters are based on the Company's fiscal year and first quarter which end on October 31 and January 31, respectively.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and other income (hereafter called revenues) for the first three months of fiscal year 1996 were $254 million compared to $232 million in 1995, a 10% increase over the same quarter of the prior year. The 10% growth in revenues for the first quarter of 1996 over the same quarter of the prior year was attributable to new business and price increases as well as revenues generated from acquisitions.</w:t>
      </w:r>
    </w:p>
    <w:p>
      <w:pPr>
        <w:spacing w:after="0" w:line="164" w:lineRule="exact"/>
        <w:rPr>
          <w:sz w:val="20"/>
          <w:szCs w:val="20"/>
          <w:color w:val="auto"/>
        </w:rPr>
      </w:pPr>
    </w:p>
    <w:p>
      <w:pPr>
        <w:jc w:val="both"/>
        <w:ind w:right="3679" w:firstLine="431"/>
        <w:spacing w:after="0" w:line="250" w:lineRule="auto"/>
        <w:rPr>
          <w:sz w:val="20"/>
          <w:szCs w:val="20"/>
          <w:color w:val="auto"/>
        </w:rPr>
      </w:pPr>
      <w:r>
        <w:rPr>
          <w:rFonts w:ascii="Courier New" w:cs="Courier New" w:eastAsia="Courier New" w:hAnsi="Courier New"/>
          <w:sz w:val="14"/>
          <w:szCs w:val="14"/>
          <w:color w:val="auto"/>
        </w:rPr>
        <w:t>Net income for the first quarter of 1996 was $4,048,000, an increase of 20%, compared to the net income of $3,387,000 for the first quarter of 1995.</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Due to the increase in the average number of common and common equivalent shares outstanding, earnings per share rose 14% to 40 cents for the first quarter of 1996 compared to 35 cents for the same period in 1995. Cost controls, coupled with the revenue growth, enabled the Company to realize improved earnings. As a percentage of revenues, operating expenses and cost of goods sold increased to 86.7% for the first quarter of 1996 compared to 86.2% in 1995. Consequently, as a percentage of revenues, the Company's gross profit (revenue minus operating expenses and cost of goods sold) was 13.3% compared to the prior year's quarter at 13.8% partially reflecting the stiff competition in the market place faced generally by most of the Company's divisions.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and administrative expense for the first three months of fiscal year 1996 was $26.0 million compared to $25.6 million for the corresponding three months of fiscal year 1995. As a percentage of revenues, selling and administrative expense decreased from 11% for the three months ended January 31, 1995, to 10.2% for the same period in 1996 primarily as a result of management's cost containment measures. The small increase in the dollar amount of selling and administrative expense for the three months ended January 31, 1996, compared to the same period in 1995, is primarily due to expenses necessary for growth and to a lesser extent various expenses associated with acquisitions.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Interest expense was $849,000 for the first three months of fiscal year 1996 compared to $741,000 in 1995, an increase of $108,000 over the same period of the prior fiscal year. Interest expense increased due to higher bank borrowings during the three months ended January 31, 1996, as compared to 1995.</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0" w:name="page11"/>
    <w:bookmarkEnd w:id="10"/>
    <w:p>
      <w:pPr>
        <w:ind w:right="3339" w:firstLine="431"/>
        <w:spacing w:after="0" w:line="251" w:lineRule="auto"/>
        <w:rPr>
          <w:sz w:val="20"/>
          <w:szCs w:val="20"/>
          <w:color w:val="auto"/>
        </w:rPr>
      </w:pPr>
      <w:r>
        <w:rPr>
          <w:rFonts w:ascii="Courier New" w:cs="Courier New" w:eastAsia="Courier New" w:hAnsi="Courier New"/>
          <w:sz w:val="14"/>
          <w:szCs w:val="14"/>
          <w:color w:val="auto"/>
        </w:rPr>
        <w:t>The pre-tax income for the first quarter of 1996 was $7,102,000 compared to $5,840,000, an increase of 22% over the same quarter of 1995. The growth in pre-tax income outpaced the revenue growth for the current quarter of 1996 due primarily to benefits arising from the realization of certain operating consolidation economies related to recent acquisitions and partly due to lower selling and administrative expenses as a percentage of revenue resulting from management's continued cost containment efforts.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effective income tax rate for the first three months of both fiscal year 1996 and 1995 was 43% and 42% respectively. The higher rate reflects the loss of certain tax credits and higher non-deductible expenses.</w:t>
      </w:r>
    </w:p>
    <w:p>
      <w:pPr>
        <w:spacing w:after="0" w:line="16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eight operating divisions for the three months ended January 31, 1996, as compared to the three months ended January 31, 1995, are more fully described below:</w:t>
      </w:r>
    </w:p>
    <w:p>
      <w:pPr>
        <w:spacing w:after="0" w:line="162"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Revenues of the Janitorial Divisions segment, which includes ABM Janitorial Services and Easterday Janitorial Supply, for the first quarter of fiscal year 1996 were $141 million, an increase of approximately $17 million, or 14% over the first quarter of fiscal 1995, while its operating profits increased by 25% over the comparable quarter of 1995. This segment accounted for approximately 56% of the Company's total revenues for the current quarter. ABM Janitorial Services' revenues increased by 14% during the first quarter of fiscal year 1996 as compared to the same quarter of 1995 both as a result of acquisitions made during the latter half of fiscal year 1995 and revenue growth in the majority of its regions, most notably its Northeast Region. This Division's operating profits increased 26% when compared to the same period last year. The increase in operating profits is principally due to a lower percentage increase in labor-related and insurance expenses as a percentage of revenues. The Division also successfully controlled its selling and administrative expenses relative to the increase in revenues. Easterday Janitorial Supply Division's first quarter revenue increased by approximately 15% compared to the same quarter in 1995 generally due to a volume increase by obtaining new customers. A lower percentage increase of 3% in operating profits resulted from slightly higher selling and administrative expenses.</w:t>
      </w:r>
    </w:p>
    <w:p>
      <w:pPr>
        <w:spacing w:after="0" w:line="17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Revenues of the Public Service Divisions segment, which includes Ampco System Parking and ABM Security Services, for the first quarter of 1996 were approximately $53 million, a 14% increase over the same quarter of fiscal year 1995. Public Service Divisions accounted for approximately 21% of the Company's revenues. The operating profits of Public Service Divisions increased by 32% as both of this segment's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divisions posted higher profits when compared to the prior year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quarter. ABM Security Services reported an increase in revenues of 25% and its profits were up by 16% in the first quarter of 1996 compared to the same period of 1995. The revenue growth was largely due to obtaining several large customers as well as other new business, particularly in its Southern California Region. The increase in operating income did not keep pace with the increase in revenues primarily due to competitive bidding which caused gross margin contribution to decline during the first quarter of 1996 when compared to the first quarter of 1995. Ampco System Parking Division's revenues increased by 8% and its profits increased 48% during the first quarter of fiscal year 1996. The increase in revenues resulted from an acquisition made in January 1995 as well as from growth in its airport business. An impressive operating profit increase was due to contributions made by its airport operations, an acquisition made in January 1995, and generally from improvement in office vacancy rates.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Technical Divisions segment includes Amtech Elevator, Amtech Engineering, Amtech Lighting and CommAir Mechanical Services. This segment reported revenues of $59 million, which represent approximately 23% of the Company's revenues for the first quarter of fiscal year 1996. This represents a decrease of approximately 2% over the same quarter of last year largely due to a decrease in revenues reported by its Elevator Division. Operating profit of this segment also decreased 19% compared to the first quarter of fiscal year 1995 which was also due to its Elevator Division. Revenues for the Amtech Elevator Services Division were down by 23% for the first quarter of fiscal year 1996 over the same quarter of 1995 largely due to management's decision to phase out of the construction business and to concentrate on the maintenance and repair sector. The Division posted a much lower operating profit for the first quarter compared to the corresponding quarter of fiscal year 1995 primarily due to lower gross margins resulting from higher fixed costs as the construction business is being phased out. Profits were also negatively impacted by losses suffered by its Mexican subsidiary due to that country's weak economy. Amtech Engineering Services Division's revenues increased by 11% and it reported a 22% increase in operating profits the first quarter of 1996 compared to the same period in 1995. Revenue increases generally were recorded by all its regions primarily reflecting increased penetration into new markets as well as from increased revenues to its existing customers. The increase in operating profits resulted from increased revenues and reductions in payroll related costs including insurance expenses and containment of selling and administrative expenses. Amtech Lighting Services Division reported only a 2% revenue increase which was caused by delays in starting new jobs coupled with the loss of contracts experienced by some of its branches. Operating</w:t>
      </w:r>
    </w:p>
    <w:p>
      <w:pPr>
        <w:spacing w:after="0" w:line="200" w:lineRule="exact"/>
        <w:rPr>
          <w:sz w:val="20"/>
          <w:szCs w:val="20"/>
          <w:color w:val="auto"/>
        </w:rPr>
      </w:pPr>
    </w:p>
    <w:p>
      <w:pPr>
        <w:spacing w:after="0" w:line="30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99"/>
          </w:cols>
          <w:pgMar w:left="660" w:top="616" w:right="1440" w:bottom="1440" w:gutter="0" w:footer="0" w:header="0"/>
        </w:sectPr>
      </w:pPr>
    </w:p>
    <w:bookmarkStart w:id="12" w:name="page13"/>
    <w:bookmarkEnd w:id="12"/>
    <w:p>
      <w:pPr>
        <w:ind w:right="3339"/>
        <w:spacing w:after="0" w:line="251" w:lineRule="auto"/>
        <w:rPr>
          <w:sz w:val="20"/>
          <w:szCs w:val="20"/>
          <w:color w:val="auto"/>
        </w:rPr>
      </w:pPr>
      <w:r>
        <w:rPr>
          <w:rFonts w:ascii="Courier New" w:cs="Courier New" w:eastAsia="Courier New" w:hAnsi="Courier New"/>
          <w:sz w:val="14"/>
          <w:szCs w:val="14"/>
          <w:color w:val="auto"/>
        </w:rPr>
        <w:t>profits decreased by 24% during the first quarter of fiscal year 1996 because its gross margin percentage declined due to higher material costs and the increase in subcontracting expenses in market areas where the Division does not have operating branches. Increased selling and administrative expenses associated with its market expansion efforts also contributed to the decline in operating profits. CommAir Mechanical Services Division's operating profits for the first quarter of 1996 increased by 4% while the revenues increased by 21% resulting primarily from additional energy management and installation contracts. A relatively lower increase in operating profits for the current year quarter was a result of these larger types of energy and installment contracts which have historically lower margins.</w:t>
      </w:r>
    </w:p>
    <w:p>
      <w:pPr>
        <w:spacing w:after="0" w:line="32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99"/>
          </w:cols>
          <w:pgMar w:left="66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Legal Proceedings - not applicable.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Exhibits and Reports on Form 8-K</w:t>
      </w:r>
    </w:p>
    <w:p>
      <w:pPr>
        <w:spacing w:after="0" w:line="173" w:lineRule="exact"/>
        <w:rPr>
          <w:sz w:val="20"/>
          <w:szCs w:val="20"/>
          <w:color w:val="auto"/>
        </w:rPr>
      </w:pPr>
    </w:p>
    <w:p>
      <w:pPr>
        <w:ind w:left="860" w:hanging="421"/>
        <w:spacing w:after="0"/>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380" w:right="4639" w:hanging="517"/>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4.4 - Third Amendment to Credit Agreement dated February 7, 1996</w:t>
      </w:r>
    </w:p>
    <w:p>
      <w:pPr>
        <w:spacing w:after="0" w:line="159" w:lineRule="exact"/>
        <w:rPr>
          <w:rFonts w:ascii="Courier New" w:cs="Courier New" w:eastAsia="Courier New" w:hAnsi="Courier New"/>
          <w:sz w:val="14"/>
          <w:szCs w:val="14"/>
          <w:color w:val="auto"/>
        </w:rPr>
      </w:pPr>
    </w:p>
    <w:p>
      <w:pPr>
        <w:ind w:left="860" w:right="41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4.5 - Business Loan Agreement dated February 13, 1996 Exhibit 27.1 - Financial Data Schedule.</w:t>
      </w:r>
    </w:p>
    <w:p>
      <w:pPr>
        <w:ind w:left="860" w:right="3679" w:hanging="421"/>
        <w:spacing w:after="0" w:line="255"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 reports on Form 8-K were filed during the quarter ended January 31, 1996.</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4" w:name="page15"/>
    <w:bookmarkEnd w:id="14"/>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ABM Industries Incorporated</w:t>
      </w:r>
    </w:p>
    <w:p>
      <w:pPr>
        <w:spacing w:after="0" w:line="338"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March 15, 1996</w:t>
      </w:r>
      <w:r>
        <w:rPr>
          <w:sz w:val="20"/>
          <w:szCs w:val="20"/>
          <w:color w:val="auto"/>
        </w:rPr>
        <w:tab/>
      </w:r>
      <w:r>
        <w:rPr>
          <w:rFonts w:ascii="Courier New" w:cs="Courier New" w:eastAsia="Courier New" w:hAnsi="Courier New"/>
          <w:sz w:val="14"/>
          <w:szCs w:val="14"/>
          <w:color w:val="auto"/>
        </w:rPr>
        <w:t>/s/ David H. Hebble</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Vice President, Principal Financial</w:t>
      </w:r>
    </w:p>
    <w:p>
      <w:pPr>
        <w:spacing w:after="0" w:line="7"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and Accounting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5" w:name="page16"/>
    <w:bookmarkEnd w:id="15"/>
    <w:p>
      <w:pPr>
        <w:jc w:val="right"/>
        <w:ind w:right="3339"/>
        <w:spacing w:after="0"/>
        <w:rPr>
          <w:sz w:val="20"/>
          <w:szCs w:val="20"/>
          <w:color w:val="auto"/>
        </w:rPr>
      </w:pPr>
      <w:r>
        <w:rPr>
          <w:rFonts w:ascii="Courier New" w:cs="Courier New" w:eastAsia="Courier New" w:hAnsi="Courier New"/>
          <w:sz w:val="14"/>
          <w:szCs w:val="14"/>
          <w:color w:val="auto"/>
        </w:rPr>
        <w:t>EXHIBIT 4.4</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THIRD AMENDMENT TO CREDIT AGREEMENT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THIRD AMENDMENT TO CREDIT AGREEMENT ("AMENDMENT"), dated as of February 7, 1996, is entered into by and among ABM INDUSTRIES INCORPORATED (the "COMPANY"), BANK OF AMERICA NATIONAL TRUST AND SAVINGS ASSOCIATION, as agent for the Banks (the "AGENT"), and the several financial institutions from time to time party to the Credit Agreement (collectively, the "BANKS"; individually, a "BANK").</w:t>
      </w:r>
    </w:p>
    <w:p>
      <w:pPr>
        <w:spacing w:after="0" w:line="3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9"/>
        <w:spacing w:after="0" w:line="252" w:lineRule="auto"/>
        <w:tabs>
          <w:tab w:leader="none" w:pos="7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the Banks, and the Agent are parties to a Credit Agreement dated as of September 22, 1994 (as previously amended, the "CREDIT AGREEMENT") pursuant to which the Agent and the Banks have extended to the Company a revolving credit facility including letters of credit.</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requested the Banks to amend the negative covenants set forth in Sections 8.4 and 8.5 of the Credit Agreement in order to permit the Company to receive a term loan from BofA in the original principal amount of $5,000,000 and to use certain proceeds of the term loan to purchase a partnership interest in a certain low-income housing partnership known as American Tax Credit Corporate Fund II, L.P.</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are willing to amend the Credit Agreement in order to permit the transactions described in Recital B above, subject to the terms and conditions of this Amendment.</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NOW, THEREFORE, for valuable consideration, the receipt and adequacy of which are hereby acknowledged, the parties hereto hereby agree as follows:</w:t>
      </w:r>
    </w:p>
    <w:p>
      <w:pPr>
        <w:spacing w:after="0" w:line="160" w:lineRule="exact"/>
        <w:rPr>
          <w:sz w:val="20"/>
          <w:szCs w:val="20"/>
          <w:color w:val="auto"/>
        </w:rPr>
      </w:pPr>
    </w:p>
    <w:p>
      <w:pPr>
        <w:ind w:right="3339" w:firstLine="439"/>
        <w:spacing w:after="0" w:line="257" w:lineRule="auto"/>
        <w:tabs>
          <w:tab w:leader="none" w:pos="77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Unless otherwise defined herein, capitalized terms used herein shall have the meanings, if any, assigned to them in the Credit Agreement.</w:t>
      </w:r>
    </w:p>
    <w:p>
      <w:pPr>
        <w:spacing w:after="0" w:line="32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w:t>
      </w:r>
    </w:p>
    <w:p>
      <w:pPr>
        <w:spacing w:after="0" w:line="172" w:lineRule="exact"/>
        <w:rPr>
          <w:rFonts w:ascii="Courier New" w:cs="Courier New" w:eastAsia="Courier New" w:hAnsi="Courier New"/>
          <w:sz w:val="14"/>
          <w:szCs w:val="14"/>
          <w:color w:val="auto"/>
        </w:rPr>
      </w:pPr>
    </w:p>
    <w:p>
      <w:pPr>
        <w:jc w:val="both"/>
        <w:ind w:left="440" w:right="3419" w:firstLine="430"/>
        <w:spacing w:after="0" w:line="252"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8.4 of the Credit Agreement shall be amended by deleting the word "or" at the end of Section 8.4(c), by replacing the period at the end of Section 8.4(d) with a semicolon followed by the word "or," and by adding the following new Section 8.4(e):</w:t>
      </w:r>
    </w:p>
    <w:p>
      <w:pPr>
        <w:spacing w:after="0" w:line="162" w:lineRule="exact"/>
        <w:rPr>
          <w:rFonts w:ascii="Courier New" w:cs="Courier New" w:eastAsia="Courier New" w:hAnsi="Courier New"/>
          <w:sz w:val="14"/>
          <w:szCs w:val="14"/>
          <w:color w:val="auto"/>
        </w:rPr>
      </w:pPr>
    </w:p>
    <w:p>
      <w:pPr>
        <w:ind w:left="860" w:right="3599" w:firstLine="440"/>
        <w:spacing w:after="0" w:line="252" w:lineRule="auto"/>
        <w:tabs>
          <w:tab w:leader="none" w:pos="1721" w:val="left"/>
        </w:tabs>
        <w:numPr>
          <w:ilvl w:val="2"/>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purchase of a partnership interest in that certain low-income housing partnership known as American Tax Credit Corporate Fund II, L.P., PROVIDED that the total cost of such investment does not exceed $5,000,000.</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8.5 of the Credit Agreement shall be amended by deleting the word "and" at the end of Section 8.5(c), by replacing the period at the end of Section 8.5(d)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16" w:name="page17"/>
    <w:bookmarkEnd w:id="16"/>
    <w:p>
      <w:pPr>
        <w:ind w:left="440" w:right="3599"/>
        <w:spacing w:after="0" w:line="255" w:lineRule="auto"/>
        <w:rPr>
          <w:sz w:val="20"/>
          <w:szCs w:val="20"/>
          <w:color w:val="auto"/>
        </w:rPr>
      </w:pPr>
      <w:r>
        <w:rPr>
          <w:rFonts w:ascii="Courier New" w:cs="Courier New" w:eastAsia="Courier New" w:hAnsi="Courier New"/>
          <w:sz w:val="14"/>
          <w:szCs w:val="14"/>
          <w:color w:val="auto"/>
        </w:rPr>
        <w:t>with a semicolon followed by the word "and," and by adding the following new Section 8.5(e):</w:t>
      </w:r>
    </w:p>
    <w:p>
      <w:pPr>
        <w:spacing w:after="0" w:line="160" w:lineRule="exact"/>
        <w:rPr>
          <w:sz w:val="20"/>
          <w:szCs w:val="20"/>
          <w:color w:val="auto"/>
        </w:rPr>
      </w:pPr>
    </w:p>
    <w:p>
      <w:pPr>
        <w:ind w:left="860" w:right="3519" w:firstLine="871"/>
        <w:spacing w:after="0" w:line="252" w:lineRule="auto"/>
        <w:tabs>
          <w:tab w:leader="none" w:pos="2152"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to BofA which does not exceed $5,000,000 and which is incurred primarily for the purpose of making the investment permitted under SECTION 8.4(E).</w:t>
      </w:r>
    </w:p>
    <w:p>
      <w:pPr>
        <w:spacing w:after="0" w:line="162"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hereby represents and warrants to the Agent and the Banks as follows: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 without defense, counterclaim or offset.</w:t>
      </w:r>
    </w:p>
    <w:p>
      <w:pPr>
        <w:spacing w:after="0" w:line="163"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Company contained in the Credit Agreement are true and correct.</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entering into this Amendment on the basis of its own investigation and for its own reasons, without reliance upon the Agent and the Banks or any other Person.</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Amendment will become effective as of February</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__, 1996 (the "EFFECTIVE DATE"), PROVIDED that each of the following conditions precedent is satisfied:</w:t>
      </w:r>
    </w:p>
    <w:p>
      <w:pPr>
        <w:spacing w:after="0" w:line="160" w:lineRule="exact"/>
        <w:rPr>
          <w:sz w:val="20"/>
          <w:szCs w:val="20"/>
          <w:color w:val="auto"/>
        </w:rPr>
      </w:pPr>
    </w:p>
    <w:p>
      <w:pPr>
        <w:jc w:val="both"/>
        <w:ind w:left="440" w:right="3519" w:firstLine="430"/>
        <w:spacing w:after="0" w:line="252" w:lineRule="auto"/>
        <w:tabs>
          <w:tab w:leader="none" w:pos="13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no later than February __, 1996, the Agent has received from the Company and the Banks a duly executed original (or, if elected by the Agent, an executed facsimile copy) of this Amendment.</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no later than February __, 1996, the Agent has received from the Company a copy of a resolution passed by the board of directors of such corporation, certified by the Secretary or an Assistant Secretary of such corporation as being in full force and effect on the date hereof, authorizing the execution, delivery and performance of this Amendment.</w:t>
      </w:r>
    </w:p>
    <w:p>
      <w:pPr>
        <w:spacing w:after="0" w:line="164" w:lineRule="exact"/>
        <w:rPr>
          <w:rFonts w:ascii="Courier New" w:cs="Courier New" w:eastAsia="Courier New" w:hAnsi="Courier New"/>
          <w:sz w:val="14"/>
          <w:szCs w:val="14"/>
          <w:color w:val="auto"/>
        </w:rPr>
      </w:pPr>
    </w:p>
    <w:p>
      <w:pPr>
        <w:ind w:left="440" w:right="3419" w:firstLine="430"/>
        <w:spacing w:after="0" w:line="255" w:lineRule="auto"/>
        <w:tabs>
          <w:tab w:leader="none" w:pos="130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contained herein are true and correct as of the Effective Date.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7" w:name="page18"/>
    <w:bookmarkEnd w:id="17"/>
    <w:p>
      <w:pPr>
        <w:ind w:left="-439" w:right="3339" w:firstLine="439"/>
        <w:spacing w:after="0" w:line="251" w:lineRule="auto"/>
        <w:tabs>
          <w:tab w:leader="none" w:pos="33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RIGHTS. The Company acknowledges and agrees that neither the Agent's nor the Banks' willingness to enter into this Amendment, nor the execution and delivery by the Agent and the Banks of this Amendment, shall be deemed to create a course of dealing or otherwise obligate the Agent or the Banks to execute similar amendments under similar circumstances in the future.</w:t>
      </w:r>
    </w:p>
    <w:p>
      <w:pPr>
        <w:spacing w:after="0" w:line="164"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164" w:lineRule="exact"/>
        <w:rPr>
          <w:rFonts w:ascii="Courier New" w:cs="Courier New" w:eastAsia="Courier New" w:hAnsi="Courier New"/>
          <w:sz w:val="14"/>
          <w:szCs w:val="14"/>
          <w:color w:val="auto"/>
        </w:rPr>
      </w:pPr>
    </w:p>
    <w:p>
      <w:pPr>
        <w:ind w:left="1" w:right="3339" w:firstLine="430"/>
        <w:spacing w:after="0" w:line="253" w:lineRule="auto"/>
        <w:tabs>
          <w:tab w:leader="none" w:pos="8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parties hereto and thereto and their respective successors and assigns. No third party beneficiaries are intended in connection with this Amendment.</w:t>
      </w:r>
    </w:p>
    <w:p>
      <w:pPr>
        <w:spacing w:after="0" w:line="326" w:lineRule="exact"/>
        <w:rPr>
          <w:rFonts w:ascii="Courier New" w:cs="Courier New" w:eastAsia="Courier New" w:hAnsi="Courier New"/>
          <w:sz w:val="14"/>
          <w:szCs w:val="14"/>
          <w:color w:val="auto"/>
        </w:rPr>
      </w:pPr>
    </w:p>
    <w:p>
      <w:pPr>
        <w:ind w:left="1" w:right="3519" w:firstLine="430"/>
        <w:spacing w:after="0" w:line="255" w:lineRule="auto"/>
        <w:tabs>
          <w:tab w:leader="none" w:pos="8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governed by and construed in accordance with the law of the State of California.</w:t>
      </w:r>
    </w:p>
    <w:p>
      <w:pPr>
        <w:spacing w:after="0" w:line="159"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62" w:lineRule="exact"/>
        <w:rPr>
          <w:rFonts w:ascii="Courier New" w:cs="Courier New" w:eastAsia="Courier New" w:hAnsi="Courier New"/>
          <w:sz w:val="14"/>
          <w:szCs w:val="14"/>
          <w:color w:val="auto"/>
        </w:rPr>
      </w:pPr>
    </w:p>
    <w:p>
      <w:pPr>
        <w:ind w:left="1" w:right="3419" w:firstLine="430"/>
        <w:spacing w:after="0" w:line="251" w:lineRule="auto"/>
        <w:tabs>
          <w:tab w:leader="none" w:pos="86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11.1 of the Credit Agreement.</w:t>
      </w:r>
    </w:p>
    <w:p>
      <w:pPr>
        <w:spacing w:after="0" w:line="33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782" w:right="1440" w:bottom="1440" w:gutter="0" w:footer="0" w:header="0"/>
        </w:sectPr>
      </w:pPr>
    </w:p>
    <w:bookmarkStart w:id="18" w:name="page19"/>
    <w:bookmarkEnd w:id="18"/>
    <w:p>
      <w:pPr>
        <w:ind w:left="440" w:right="3339" w:firstLine="430"/>
        <w:spacing w:after="0" w:line="252" w:lineRule="auto"/>
        <w:tabs>
          <w:tab w:leader="none" w:pos="130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30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to pay to or reimburse the Agent and the Banks, upon demand, for all costs and expenses (including allocated costs of in-house counsel) incurred in connection with the development, preparation, negotiation, execution and delivery of this Amendment, including without limitation appraisal, audit, search and filing fees incurred in connection therewith.</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and delivered this Waiver and Amendment as of the date first above written.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37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ABM INDUSTRIES INCORPORATED</w:t>
            </w:r>
          </w:p>
        </w:tc>
      </w:tr>
      <w:tr>
        <w:trPr>
          <w:trHeight w:val="331"/>
        </w:trPr>
        <w:tc>
          <w:tcPr>
            <w:tcW w:w="20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By:_\s\</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740" w:type="dxa"/>
            <w:vAlign w:val="bottom"/>
          </w:tcPr>
          <w:p>
            <w:pPr>
              <w:spacing w:after="0"/>
              <w:rPr>
                <w:sz w:val="24"/>
                <w:szCs w:val="24"/>
                <w:color w:val="auto"/>
              </w:rPr>
            </w:pPr>
          </w:p>
        </w:tc>
      </w:tr>
      <w:tr>
        <w:trPr>
          <w:trHeight w:val="166"/>
        </w:trPr>
        <w:tc>
          <w:tcPr>
            <w:tcW w:w="2040" w:type="dxa"/>
            <w:vAlign w:val="bottom"/>
          </w:tcPr>
          <w:p>
            <w:pPr>
              <w:spacing w:after="0"/>
              <w:rPr>
                <w:sz w:val="14"/>
                <w:szCs w:val="14"/>
                <w:color w:val="auto"/>
              </w:rPr>
            </w:pPr>
          </w:p>
        </w:tc>
        <w:tc>
          <w:tcPr>
            <w:tcW w:w="30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Title:_Vice President_</w:t>
            </w:r>
          </w:p>
        </w:tc>
        <w:tc>
          <w:tcPr>
            <w:tcW w:w="740" w:type="dxa"/>
            <w:vAlign w:val="bottom"/>
          </w:tcPr>
          <w:p>
            <w:pPr>
              <w:spacing w:after="0"/>
              <w:rPr>
                <w:sz w:val="14"/>
                <w:szCs w:val="14"/>
                <w:color w:val="auto"/>
              </w:rPr>
            </w:pPr>
          </w:p>
        </w:tc>
      </w:tr>
      <w:tr>
        <w:trPr>
          <w:trHeight w:val="331"/>
        </w:trPr>
        <w:tc>
          <w:tcPr>
            <w:tcW w:w="20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By:_\s\</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Douglas B. Bowlus</w:t>
            </w:r>
          </w:p>
        </w:tc>
      </w:tr>
      <w:tr>
        <w:trPr>
          <w:trHeight w:val="166"/>
        </w:trPr>
        <w:tc>
          <w:tcPr>
            <w:tcW w:w="2040" w:type="dxa"/>
            <w:vAlign w:val="bottom"/>
          </w:tcPr>
          <w:p>
            <w:pPr>
              <w:spacing w:after="0"/>
              <w:rPr>
                <w:sz w:val="14"/>
                <w:szCs w:val="1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740" w:type="dxa"/>
            <w:vAlign w:val="bottom"/>
          </w:tcPr>
          <w:p>
            <w:pPr>
              <w:spacing w:after="0"/>
              <w:rPr>
                <w:sz w:val="14"/>
                <w:szCs w:val="14"/>
                <w:color w:val="auto"/>
              </w:rPr>
            </w:pP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AGENT:</w:t>
            </w: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BANK OF</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AMERICA NATIONAL</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r>
      <w:tr>
        <w:trPr>
          <w:trHeight w:val="166"/>
        </w:trPr>
        <w:tc>
          <w:tcPr>
            <w:tcW w:w="2040" w:type="dxa"/>
            <w:vAlign w:val="bottom"/>
          </w:tcPr>
          <w:p>
            <w:pPr>
              <w:spacing w:after="0"/>
              <w:rPr>
                <w:sz w:val="14"/>
                <w:szCs w:val="14"/>
                <w:color w:val="auto"/>
              </w:rPr>
            </w:pPr>
          </w:p>
        </w:tc>
        <w:tc>
          <w:tcPr>
            <w:tcW w:w="30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 SAVINGS ASSOCIATION,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as Agent</w:t>
            </w:r>
          </w:p>
        </w:tc>
      </w:tr>
      <w:tr>
        <w:trPr>
          <w:trHeight w:val="331"/>
        </w:trPr>
        <w:tc>
          <w:tcPr>
            <w:tcW w:w="20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By:_\s\</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Christine Cordi_</w:t>
            </w:r>
          </w:p>
        </w:tc>
        <w:tc>
          <w:tcPr>
            <w:tcW w:w="740" w:type="dxa"/>
            <w:vAlign w:val="bottom"/>
          </w:tcPr>
          <w:p>
            <w:pPr>
              <w:spacing w:after="0"/>
              <w:rPr>
                <w:sz w:val="24"/>
                <w:szCs w:val="24"/>
                <w:color w:val="auto"/>
              </w:rPr>
            </w:pPr>
          </w:p>
        </w:tc>
      </w:tr>
      <w:tr>
        <w:trPr>
          <w:trHeight w:val="166"/>
        </w:trPr>
        <w:tc>
          <w:tcPr>
            <w:tcW w:w="2040" w:type="dxa"/>
            <w:vAlign w:val="bottom"/>
          </w:tcPr>
          <w:p>
            <w:pPr>
              <w:spacing w:after="0"/>
              <w:rPr>
                <w:sz w:val="14"/>
                <w:szCs w:val="14"/>
                <w:color w:val="auto"/>
              </w:rPr>
            </w:pPr>
          </w:p>
        </w:tc>
        <w:tc>
          <w:tcPr>
            <w:tcW w:w="30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Title: Vice President</w:t>
            </w:r>
          </w:p>
        </w:tc>
        <w:tc>
          <w:tcPr>
            <w:tcW w:w="7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ISSUING BANK:</w:t>
            </w: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BANK OF</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AMERICA NATIONAL</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r>
      <w:tr>
        <w:trPr>
          <w:trHeight w:val="166"/>
        </w:trPr>
        <w:tc>
          <w:tcPr>
            <w:tcW w:w="2040" w:type="dxa"/>
            <w:vAlign w:val="bottom"/>
          </w:tcPr>
          <w:p>
            <w:pPr>
              <w:spacing w:after="0"/>
              <w:rPr>
                <w:sz w:val="14"/>
                <w:szCs w:val="14"/>
                <w:color w:val="auto"/>
              </w:rPr>
            </w:pPr>
          </w:p>
        </w:tc>
        <w:tc>
          <w:tcPr>
            <w:tcW w:w="30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 SAVINGS ASSOCIATION,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as</w:t>
            </w:r>
          </w:p>
        </w:tc>
      </w:tr>
      <w:tr>
        <w:trPr>
          <w:trHeight w:val="166"/>
        </w:trPr>
        <w:tc>
          <w:tcPr>
            <w:tcW w:w="2040" w:type="dxa"/>
            <w:vAlign w:val="bottom"/>
          </w:tcPr>
          <w:p>
            <w:pPr>
              <w:spacing w:after="0"/>
              <w:rPr>
                <w:sz w:val="14"/>
                <w:szCs w:val="1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Issuing</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Bank</w:t>
            </w:r>
          </w:p>
        </w:tc>
        <w:tc>
          <w:tcPr>
            <w:tcW w:w="740" w:type="dxa"/>
            <w:vAlign w:val="bottom"/>
          </w:tcPr>
          <w:p>
            <w:pPr>
              <w:spacing w:after="0"/>
              <w:rPr>
                <w:sz w:val="14"/>
                <w:szCs w:val="14"/>
                <w:color w:val="auto"/>
              </w:rPr>
            </w:pPr>
          </w:p>
        </w:tc>
      </w:tr>
      <w:tr>
        <w:trPr>
          <w:trHeight w:val="331"/>
        </w:trPr>
        <w:tc>
          <w:tcPr>
            <w:tcW w:w="20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By:_\s\</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Hagop V. Bouldoukian</w:t>
            </w:r>
          </w:p>
        </w:tc>
      </w:tr>
      <w:tr>
        <w:trPr>
          <w:trHeight w:val="166"/>
        </w:trPr>
        <w:tc>
          <w:tcPr>
            <w:tcW w:w="2040" w:type="dxa"/>
            <w:vAlign w:val="bottom"/>
          </w:tcPr>
          <w:p>
            <w:pPr>
              <w:spacing w:after="0"/>
              <w:rPr>
                <w:sz w:val="14"/>
                <w:szCs w:val="1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740" w:type="dxa"/>
            <w:vAlign w:val="bottom"/>
          </w:tcPr>
          <w:p>
            <w:pPr>
              <w:spacing w:after="0"/>
              <w:rPr>
                <w:sz w:val="14"/>
                <w:szCs w:val="14"/>
                <w:color w:val="auto"/>
              </w:rPr>
            </w:pP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BANKS:</w:t>
            </w: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BANK OF</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AMERICA NATIONAL</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TRUST</w:t>
            </w:r>
          </w:p>
        </w:tc>
      </w:tr>
      <w:tr>
        <w:trPr>
          <w:trHeight w:val="166"/>
        </w:trPr>
        <w:tc>
          <w:tcPr>
            <w:tcW w:w="2040" w:type="dxa"/>
            <w:vAlign w:val="bottom"/>
          </w:tcPr>
          <w:p>
            <w:pPr>
              <w:spacing w:after="0"/>
              <w:rPr>
                <w:sz w:val="14"/>
                <w:szCs w:val="14"/>
                <w:color w:val="auto"/>
              </w:rPr>
            </w:pPr>
          </w:p>
        </w:tc>
        <w:tc>
          <w:tcPr>
            <w:tcW w:w="30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AND SAVINGS ASSOCIATION,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as a</w:t>
            </w:r>
          </w:p>
        </w:tc>
      </w:tr>
      <w:tr>
        <w:trPr>
          <w:trHeight w:val="166"/>
        </w:trPr>
        <w:tc>
          <w:tcPr>
            <w:tcW w:w="2040" w:type="dxa"/>
            <w:vAlign w:val="bottom"/>
          </w:tcPr>
          <w:p>
            <w:pPr>
              <w:spacing w:after="0"/>
              <w:rPr>
                <w:sz w:val="14"/>
                <w:szCs w:val="1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Bank</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204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By: \s\</w:t>
            </w: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Hagop V. Bouldoukian</w:t>
            </w:r>
          </w:p>
        </w:tc>
      </w:tr>
      <w:tr>
        <w:trPr>
          <w:trHeight w:val="166"/>
        </w:trPr>
        <w:tc>
          <w:tcPr>
            <w:tcW w:w="2040" w:type="dxa"/>
            <w:vAlign w:val="bottom"/>
          </w:tcPr>
          <w:p>
            <w:pPr>
              <w:spacing w:after="0"/>
              <w:rPr>
                <w:sz w:val="14"/>
                <w:szCs w:val="1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40" w:type="dxa"/>
            <w:vAlign w:val="bottom"/>
          </w:tcPr>
          <w:p>
            <w:pPr>
              <w:spacing w:after="0"/>
              <w:rPr>
                <w:sz w:val="14"/>
                <w:szCs w:val="14"/>
                <w:color w:val="auto"/>
              </w:rPr>
            </w:pPr>
          </w:p>
        </w:tc>
      </w:tr>
      <w:tr>
        <w:trPr>
          <w:trHeight w:val="663"/>
        </w:trPr>
        <w:tc>
          <w:tcPr>
            <w:tcW w:w="2040" w:type="dxa"/>
            <w:vAlign w:val="bottom"/>
          </w:tcPr>
          <w:p>
            <w:pPr>
              <w:spacing w:after="0"/>
              <w:rPr>
                <w:sz w:val="24"/>
                <w:szCs w:val="24"/>
                <w:color w:val="auto"/>
              </w:rPr>
            </w:pPr>
          </w:p>
        </w:tc>
        <w:tc>
          <w:tcPr>
            <w:tcW w:w="1580" w:type="dxa"/>
            <w:vAlign w:val="bottom"/>
          </w:tcPr>
          <w:p>
            <w:pPr>
              <w:ind w:left="1320"/>
              <w:spacing w:after="0"/>
              <w:rPr>
                <w:sz w:val="20"/>
                <w:szCs w:val="20"/>
                <w:color w:val="auto"/>
              </w:rPr>
            </w:pPr>
            <w:r>
              <w:rPr>
                <w:rFonts w:ascii="Courier New" w:cs="Courier New" w:eastAsia="Courier New" w:hAnsi="Courier New"/>
                <w:sz w:val="14"/>
                <w:szCs w:val="14"/>
                <w:color w:val="auto"/>
                <w:w w:val="95"/>
              </w:rPr>
              <w:t>-4-</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9" w:name="page20"/>
    <w:bookmarkEnd w:id="19"/>
    <w:p>
      <w:pPr>
        <w:ind w:left="1720"/>
        <w:spacing w:after="0"/>
        <w:rPr>
          <w:sz w:val="20"/>
          <w:szCs w:val="20"/>
          <w:color w:val="auto"/>
        </w:rPr>
      </w:pPr>
      <w:r>
        <w:rPr>
          <w:rFonts w:ascii="Courier New" w:cs="Courier New" w:eastAsia="Courier New" w:hAnsi="Courier New"/>
          <w:sz w:val="14"/>
          <w:szCs w:val="14"/>
          <w:color w:val="auto"/>
        </w:rPr>
        <w:t>NATIONSBANK OF TEXAS, N.A.,</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as a Bank</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By: \s\ Brooke Berg</w:t>
      </w:r>
    </w:p>
    <w:p>
      <w:pPr>
        <w:spacing w:after="0" w:line="7" w:lineRule="exact"/>
        <w:rPr>
          <w:sz w:val="20"/>
          <w:szCs w:val="20"/>
          <w:color w:val="auto"/>
        </w:rPr>
      </w:pPr>
    </w:p>
    <w:p>
      <w:pPr>
        <w:ind w:left="1720"/>
        <w:spacing w:after="0"/>
        <w:tabs>
          <w:tab w:leader="none" w:pos="24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UNITED STATES NATIONAL BANK</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OF OREGON, as a Bank</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By:_\s\ Timothy Miller</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Title:Commercial Account</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Officer</w:t>
      </w:r>
    </w:p>
    <w:p>
      <w:pPr>
        <w:spacing w:after="0" w:line="33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SEATTLE-FIRST NATIONAL BANK,</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as a Bank</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By: \s\ Thomas W. Essig</w:t>
      </w:r>
    </w:p>
    <w:p>
      <w:pPr>
        <w:spacing w:after="0" w:line="7" w:lineRule="exact"/>
        <w:rPr>
          <w:sz w:val="20"/>
          <w:szCs w:val="20"/>
          <w:color w:val="auto"/>
        </w:rPr>
      </w:pPr>
    </w:p>
    <w:p>
      <w:pPr>
        <w:ind w:left="1720"/>
        <w:spacing w:after="0"/>
        <w:tabs>
          <w:tab w:leader="none" w:pos="2380" w:val="left"/>
        </w:tabs>
        <w:rPr>
          <w:sz w:val="20"/>
          <w:szCs w:val="20"/>
          <w:color w:val="auto"/>
        </w:rPr>
      </w:pPr>
      <w:r>
        <w:rPr>
          <w:rFonts w:ascii="Courier New" w:cs="Courier New" w:eastAsia="Courier New" w:hAnsi="Courier New"/>
          <w:sz w:val="14"/>
          <w:szCs w:val="14"/>
          <w:color w:val="auto"/>
        </w:rPr>
        <w:t>Title:</w:t>
        <w:tab/>
        <w:t>Assistant Vice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616" w:right="1440" w:bottom="1440" w:gutter="0" w:footer="0" w:header="0"/>
        </w:sectPr>
      </w:pPr>
    </w:p>
    <w:bookmarkStart w:id="20" w:name="page21"/>
    <w:bookmarkEnd w:id="20"/>
    <w:p>
      <w:pPr>
        <w:ind w:left="5600"/>
        <w:spacing w:after="0"/>
        <w:rPr>
          <w:sz w:val="20"/>
          <w:szCs w:val="20"/>
          <w:color w:val="auto"/>
        </w:rPr>
      </w:pPr>
      <w:r>
        <w:rPr>
          <w:rFonts w:ascii="Courier New" w:cs="Courier New" w:eastAsia="Courier New" w:hAnsi="Courier New"/>
          <w:sz w:val="14"/>
          <w:szCs w:val="14"/>
          <w:color w:val="auto"/>
        </w:rPr>
        <w:t>EXHIBIT 4.5</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BUSINESS LOAN AGREEMENT</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This Agreement dated as of February 13, 1996, is between Bank of America National Trust and Savings Association (the "Bank") and ABM Industries Incorporated (the "Borrower").</w:t>
      </w:r>
    </w:p>
    <w:p>
      <w:pPr>
        <w:spacing w:after="0" w:line="163"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AMOUNT AND TERMS</w:t>
      </w:r>
    </w:p>
    <w:p>
      <w:pPr>
        <w:spacing w:after="0" w:line="17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1.1 LOAN AMOUNT. The Bank agrees to provide a term loan to the Borrower in the amount of Five Million Dollars ($5,000,000) (the "Commitment").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1.2 AVAILABILITY PERIOD.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loan is available in one disbursement from the Bank between the date of this Agreement and February 29, 1996, unless the Borrower is in default.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1.3 INTEREST RATE.</w:t>
      </w:r>
    </w:p>
    <w:p>
      <w:pPr>
        <w:spacing w:after="0" w:line="173" w:lineRule="exact"/>
        <w:rPr>
          <w:sz w:val="20"/>
          <w:szCs w:val="20"/>
          <w:color w:val="auto"/>
        </w:rPr>
      </w:pPr>
    </w:p>
    <w:p>
      <w:pPr>
        <w:ind w:left="360" w:right="4019" w:firstLine="682"/>
        <w:spacing w:after="0" w:line="255" w:lineRule="auto"/>
        <w:tabs>
          <w:tab w:leader="none" w:pos="14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Borrower elects an optional interest rate as described below, the interest rate is the Bank's Reference Rate.</w:t>
      </w:r>
    </w:p>
    <w:p>
      <w:pPr>
        <w:spacing w:after="0" w:line="159"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Rate is the rate of interest publicly announced from time to time by the Bank in San Francisco, California, as its Reference Rate. The Reference Rate is set by the Bank based on various factors, including the Bank's costs and desired return, general economic conditions and other factors, and is used as a reference point for pricing some loans. The Bank may price loans to its customers at, above, or below the Reference Rate. Any change in the Reference Rate shall take effect at the opening of business on the day specified in the public announcement of a change in the Bank's Reference Rate.</w:t>
      </w:r>
    </w:p>
    <w:p>
      <w:pPr>
        <w:spacing w:after="0" w:line="163" w:lineRule="exact"/>
        <w:rPr>
          <w:rFonts w:ascii="Courier New" w:cs="Courier New" w:eastAsia="Courier New" w:hAnsi="Courier New"/>
          <w:sz w:val="14"/>
          <w:szCs w:val="14"/>
          <w:color w:val="auto"/>
        </w:rPr>
      </w:pPr>
    </w:p>
    <w:p>
      <w:pPr>
        <w:jc w:val="both"/>
        <w:ind w:left="360" w:right="3339" w:firstLine="682"/>
        <w:spacing w:after="0" w:line="252" w:lineRule="auto"/>
        <w:tabs>
          <w:tab w:leader="none" w:pos="14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prepay the loan in full or in part at any time in an amount not less than One Million Dollars ($1,000,000). The prepayment will be applied to the most remote installment of principal due under this Agreement.</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1.4 REPAYMENT TERMS.</w:t>
      </w:r>
    </w:p>
    <w:p>
      <w:pPr>
        <w:spacing w:after="0" w:line="173" w:lineRule="exact"/>
        <w:rPr>
          <w:sz w:val="20"/>
          <w:szCs w:val="20"/>
          <w:color w:val="auto"/>
        </w:rPr>
      </w:pPr>
    </w:p>
    <w:p>
      <w:pPr>
        <w:ind w:left="360" w:right="3339" w:firstLine="682"/>
        <w:spacing w:after="0" w:line="251" w:lineRule="auto"/>
        <w:tabs>
          <w:tab w:leader="none" w:pos="14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pay all accrued but unpaid interest on February 15, 1997, and then annually on each February 15 thereafter and upon payment in full of the principal of the loan. In addition, the Borrower will pay interest as of the last day of each interest period as required under Paragraph 2.1 below.</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21" w:name="page22"/>
    <w:bookmarkEnd w:id="21"/>
    <w:p>
      <w:pPr>
        <w:ind w:left="360" w:right="3419" w:firstLine="682"/>
        <w:spacing w:after="0" w:line="251" w:lineRule="auto"/>
        <w:tabs>
          <w:tab w:leader="none" w:pos="14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repay principal in successive annual installments in the amounts specified in Exhibit A hereto (and by this reference incorporated herein) and on the dates specified in Exhibit A. In addition to the amount specified in Exhibit A, on February 15, 2003, the Borrower will repay any remaining principal balance plus any interest then due.</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1.5 OPTIONAL INTEREST RATES. Instead of the interest rate based on the Bank's Reference Rate, the Borrower may elect the optional interest rates listed below during interest periods agreed to by the Bank and the Borrower. The optional interest rates shall be subject to the terms and conditions described later in this Agreement. Any principal amount bearing interest at an optional rate under this Agreement is referred to as a "Portion." The following optional interest rates are available:</w:t>
      </w:r>
    </w:p>
    <w:p>
      <w:pPr>
        <w:spacing w:after="0" w:line="164" w:lineRule="exact"/>
        <w:rPr>
          <w:sz w:val="20"/>
          <w:szCs w:val="20"/>
          <w:color w:val="auto"/>
        </w:rPr>
      </w:pPr>
    </w:p>
    <w:p>
      <w:pPr>
        <w:ind w:left="1480" w:hanging="438"/>
        <w:spacing w:after="0"/>
        <w:tabs>
          <w:tab w:leader="none" w:pos="14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Cayman Rate plus three-fourths (3/4) percentage point.</w:t>
      </w:r>
    </w:p>
    <w:p>
      <w:pPr>
        <w:spacing w:after="0" w:line="172" w:lineRule="exact"/>
        <w:rPr>
          <w:rFonts w:ascii="Courier New" w:cs="Courier New" w:eastAsia="Courier New" w:hAnsi="Courier New"/>
          <w:sz w:val="14"/>
          <w:szCs w:val="14"/>
          <w:color w:val="auto"/>
        </w:rPr>
      </w:pPr>
    </w:p>
    <w:p>
      <w:pPr>
        <w:ind w:left="1480" w:hanging="438"/>
        <w:spacing w:after="0"/>
        <w:tabs>
          <w:tab w:leader="none" w:pos="14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Rates.</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INTEREST RATES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 OPTIONAL RATES. Each optional interest rate is a rate per year. Interest will be paid on the last day of each interest period. At the end of any interest period, the interest rate will revert to the rate based on the Reference Rate, unless the Borrower has designated another optional interest rate for the Portion. No Portion will be converted to a different interest rate during the applicable interest period. Upon the occurrence of an event of default under this Agreement, the Bank may terminate the availability of optional interest rates for interest periods commencing after the default occurs.</w:t>
      </w:r>
    </w:p>
    <w:p>
      <w:pPr>
        <w:spacing w:after="0" w:line="329"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2.2 CAYMAN RATE. The election of Cayman Rates shall be subject to the following terms and requirements:</w:t>
      </w:r>
    </w:p>
    <w:p>
      <w:pPr>
        <w:spacing w:after="0" w:line="160" w:lineRule="exact"/>
        <w:rPr>
          <w:sz w:val="20"/>
          <w:szCs w:val="20"/>
          <w:color w:val="auto"/>
        </w:rPr>
      </w:pPr>
    </w:p>
    <w:p>
      <w:pPr>
        <w:jc w:val="both"/>
        <w:ind w:left="360" w:right="3679" w:firstLine="682"/>
        <w:spacing w:after="0" w:line="252" w:lineRule="auto"/>
        <w:tabs>
          <w:tab w:leader="none" w:pos="14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period during which the Cayman Rate will be in effect will be no shorter than 30 days and no longer than one year. The last day of the interest period will be determined by the Bank using the practices of the offshore dollar inter-bank market.</w:t>
      </w:r>
    </w:p>
    <w:p>
      <w:pPr>
        <w:spacing w:after="0" w:line="162" w:lineRule="exact"/>
        <w:rPr>
          <w:rFonts w:ascii="Courier New" w:cs="Courier New" w:eastAsia="Courier New" w:hAnsi="Courier New"/>
          <w:sz w:val="14"/>
          <w:szCs w:val="14"/>
          <w:color w:val="auto"/>
        </w:rPr>
      </w:pPr>
    </w:p>
    <w:p>
      <w:pPr>
        <w:ind w:left="360" w:right="3599" w:firstLine="682"/>
        <w:spacing w:after="0" w:line="255" w:lineRule="auto"/>
        <w:tabs>
          <w:tab w:leader="none" w:pos="14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Cayman Rate Portion will be for an amount not less than Five Hundred Thousand Dollars ($500,000).</w:t>
      </w:r>
    </w:p>
    <w:p>
      <w:pPr>
        <w:spacing w:after="0" w:line="159" w:lineRule="exact"/>
        <w:rPr>
          <w:rFonts w:ascii="Courier New" w:cs="Courier New" w:eastAsia="Courier New" w:hAnsi="Courier New"/>
          <w:sz w:val="14"/>
          <w:szCs w:val="14"/>
          <w:color w:val="auto"/>
        </w:rPr>
      </w:pPr>
    </w:p>
    <w:p>
      <w:pPr>
        <w:ind w:left="360" w:right="3419" w:firstLine="682"/>
        <w:spacing w:after="0" w:line="252" w:lineRule="auto"/>
        <w:tabs>
          <w:tab w:leader="none" w:pos="14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not elect a Cayman Rate with respect to any principal amount which is scheduled to be repaid before the last day of the applicable interest period.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2" w:name="page23"/>
    <w:bookmarkEnd w:id="22"/>
    <w:p>
      <w:pPr>
        <w:ind w:right="3339" w:firstLine="682"/>
        <w:spacing w:after="0" w:line="252" w:lineRule="auto"/>
        <w:tabs>
          <w:tab w:leader="none" w:pos="11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"Cayman Rate" means the interest rate determined by the following formula, rounded upward to the nearest 1/100 of one percent. (All amounts in the calculation will be determined by the Bank as of the first day of the interest period.)</w:t>
      </w:r>
    </w:p>
    <w:p>
      <w:pPr>
        <w:sectPr>
          <w:pgSz w:w="11900" w:h="16838" w:orient="portrait"/>
          <w:cols w:equalWidth="0" w:num="1">
            <w:col w:w="9879"/>
          </w:cols>
          <w:pgMar w:left="580" w:top="616" w:right="1440" w:bottom="1440" w:gutter="0" w:footer="0" w:header="0"/>
        </w:sectPr>
      </w:pP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Cayman Rate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Cayman Base Rate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 Reserve Percentage)</w:t>
      </w:r>
    </w:p>
    <w:p>
      <w:pPr>
        <w:spacing w:after="0" w:line="173" w:lineRule="exact"/>
        <w:rPr>
          <w:sz w:val="20"/>
          <w:szCs w:val="20"/>
          <w:color w:val="auto"/>
        </w:rPr>
      </w:pPr>
    </w:p>
    <w:p>
      <w:pPr>
        <w:sectPr>
          <w:pgSz w:w="11900" w:h="16838" w:orient="portrait"/>
          <w:cols w:equalWidth="0" w:num="2">
            <w:col w:w="1460" w:space="260"/>
            <w:col w:w="815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Where,</w:t>
      </w:r>
    </w:p>
    <w:p>
      <w:pPr>
        <w:sectPr>
          <w:pgSz w:w="11900" w:h="16838" w:orient="portrait"/>
          <w:cols w:equalWidth="0" w:num="1">
            <w:col w:w="9879"/>
          </w:cols>
          <w:pgMar w:left="580" w:top="616" w:right="1440" w:bottom="1440" w:gutter="0" w:footer="0" w:header="0"/>
          <w:type w:val="continuous"/>
        </w:sectPr>
      </w:pPr>
    </w:p>
    <w:p>
      <w:pPr>
        <w:spacing w:after="0" w:line="184" w:lineRule="exact"/>
        <w:rPr>
          <w:sz w:val="20"/>
          <w:szCs w:val="20"/>
          <w:color w:val="auto"/>
        </w:rPr>
      </w:pPr>
    </w:p>
    <w:p>
      <w:pPr>
        <w:ind w:left="340" w:right="3419" w:firstLine="686"/>
        <w:spacing w:after="0" w:line="251" w:lineRule="auto"/>
        <w:tabs>
          <w:tab w:leader="none" w:pos="146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"Cayman Base Rate" means the interest rate (rounded upward to the nearest 1/16th of one percent) at which the Bank's Grand Cayman Branch, Grand Cayman, British West Indies, would offer U.S. dollar deposits for the applicable interest period to other major banks in the offshore dollar inter-bank market.</w:t>
      </w:r>
    </w:p>
    <w:p>
      <w:pPr>
        <w:spacing w:after="0" w:line="164" w:lineRule="exact"/>
        <w:rPr>
          <w:rFonts w:ascii="Courier New" w:cs="Courier New" w:eastAsia="Courier New" w:hAnsi="Courier New"/>
          <w:sz w:val="14"/>
          <w:szCs w:val="14"/>
          <w:color w:val="auto"/>
        </w:rPr>
      </w:pPr>
    </w:p>
    <w:p>
      <w:pPr>
        <w:ind w:left="340" w:right="3339" w:firstLine="686"/>
        <w:spacing w:after="0" w:line="251" w:lineRule="auto"/>
        <w:tabs>
          <w:tab w:leader="none" w:pos="1546"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 Percentage" means the total of the maximum reserve percentages for determining the reserves to be maintained by member banks of the Federal Reserve System for Eurocurrency Liabilities, as defined in Federal Reserve Board Regulation D, rounded upward to the nearest 1/100 of one percent. The percentage will be expressed as a decimal, and will include, but not be limited to, marginal, emergency, supplemental, special, and other reserve percentages.</w:t>
      </w:r>
    </w:p>
    <w:p>
      <w:pPr>
        <w:spacing w:after="0" w:line="164" w:lineRule="exact"/>
        <w:rPr>
          <w:rFonts w:ascii="Courier New" w:cs="Courier New" w:eastAsia="Courier New" w:hAnsi="Courier New"/>
          <w:sz w:val="14"/>
          <w:szCs w:val="14"/>
          <w:color w:val="auto"/>
        </w:rPr>
      </w:pPr>
    </w:p>
    <w:p>
      <w:pPr>
        <w:ind w:right="3339" w:firstLine="682"/>
        <w:spacing w:after="0" w:line="251" w:lineRule="auto"/>
        <w:tabs>
          <w:tab w:leader="none" w:pos="11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a Cayman Rate Portion, whether voluntary, by reason of acceleration or otherwise, will be accompanied by the amount of accrued interest on the amount prepaid, and a prepayment fee as described below. A "prepayment" is a payment of an amount on a date earlier than the scheduled payment date for such amount as required by this Agreement. The prepayment fee shall be equal to the amount (if any) by which:</w:t>
      </w:r>
    </w:p>
    <w:p>
      <w:pPr>
        <w:spacing w:after="0" w:line="164" w:lineRule="exact"/>
        <w:rPr>
          <w:rFonts w:ascii="Courier New" w:cs="Courier New" w:eastAsia="Courier New" w:hAnsi="Courier New"/>
          <w:sz w:val="14"/>
          <w:szCs w:val="14"/>
          <w:color w:val="auto"/>
        </w:rPr>
      </w:pPr>
    </w:p>
    <w:p>
      <w:pPr>
        <w:ind w:left="340" w:right="3339" w:firstLine="686"/>
        <w:spacing w:after="0" w:line="252" w:lineRule="auto"/>
        <w:tabs>
          <w:tab w:leader="none" w:pos="137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interest which would have been payable during the interest period on the amount prepaid had it not been prepaid, exceeds</w:t>
      </w:r>
    </w:p>
    <w:p>
      <w:pPr>
        <w:spacing w:after="0" w:line="162" w:lineRule="exact"/>
        <w:rPr>
          <w:rFonts w:ascii="Courier New" w:cs="Courier New" w:eastAsia="Courier New" w:hAnsi="Courier New"/>
          <w:sz w:val="14"/>
          <w:szCs w:val="14"/>
          <w:color w:val="auto"/>
        </w:rPr>
      </w:pPr>
    </w:p>
    <w:p>
      <w:pPr>
        <w:ind w:left="340" w:right="3419" w:firstLine="686"/>
        <w:spacing w:after="0" w:line="251" w:lineRule="auto"/>
        <w:tabs>
          <w:tab w:leader="none" w:pos="146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which would have been recoverable by the Bank by placing the amount prepaid on deposit in the offshore dollar market for a period starting on the date on which it was prepaid and ending on the last day of the interest period for such Portion (or the scheduled payment date for the amount prepaid, if earlier).</w:t>
      </w:r>
    </w:p>
    <w:p>
      <w:pPr>
        <w:spacing w:after="0" w:line="164" w:lineRule="exact"/>
        <w:rPr>
          <w:rFonts w:ascii="Courier New" w:cs="Courier New" w:eastAsia="Courier New" w:hAnsi="Courier New"/>
          <w:sz w:val="14"/>
          <w:szCs w:val="14"/>
          <w:color w:val="auto"/>
        </w:rPr>
      </w:pPr>
    </w:p>
    <w:p>
      <w:pPr>
        <w:jc w:val="both"/>
        <w:ind w:right="3599" w:firstLine="682"/>
        <w:spacing w:after="0" w:line="252" w:lineRule="auto"/>
        <w:tabs>
          <w:tab w:leader="none" w:pos="11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will have no obligation to accept an election for a Cayman Rate Portion if any of the following described events has occurred and is continuing:</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79"/>
          </w:cols>
          <w:pgMar w:left="580" w:top="616" w:right="1440" w:bottom="1440" w:gutter="0" w:footer="0" w:header="0"/>
          <w:type w:val="continuous"/>
        </w:sectPr>
      </w:pPr>
    </w:p>
    <w:bookmarkStart w:id="23" w:name="page24"/>
    <w:bookmarkEnd w:id="23"/>
    <w:p>
      <w:pPr>
        <w:ind w:left="700" w:right="3339" w:firstLine="686"/>
        <w:spacing w:after="0" w:line="252" w:lineRule="auto"/>
        <w:tabs>
          <w:tab w:leader="none" w:pos="18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 deposits in the principal amount, and for periods equal to the interest period, of a Cayman Rate Portion are not available in the offshore Dollar inter-bank market; or</w:t>
      </w:r>
    </w:p>
    <w:p>
      <w:pPr>
        <w:spacing w:after="0" w:line="162" w:lineRule="exact"/>
        <w:rPr>
          <w:rFonts w:ascii="Courier New" w:cs="Courier New" w:eastAsia="Courier New" w:hAnsi="Courier New"/>
          <w:sz w:val="14"/>
          <w:szCs w:val="14"/>
          <w:color w:val="auto"/>
        </w:rPr>
      </w:pPr>
    </w:p>
    <w:p>
      <w:pPr>
        <w:ind w:left="700" w:right="3419" w:firstLine="686"/>
        <w:spacing w:after="0" w:line="255" w:lineRule="auto"/>
        <w:tabs>
          <w:tab w:leader="none" w:pos="19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Cayman Rate does not accurately reflect the cost of a Cayman Rate Portion.</w:t>
      </w:r>
    </w:p>
    <w:p>
      <w:pPr>
        <w:spacing w:after="0" w:line="160"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2.3 LONG TERM RATE. The election of Long Term Rates shall be subject to the following terms and requirements:</w:t>
      </w:r>
    </w:p>
    <w:p>
      <w:pPr>
        <w:spacing w:after="0" w:line="160" w:lineRule="exact"/>
        <w:rPr>
          <w:sz w:val="20"/>
          <w:szCs w:val="20"/>
          <w:color w:val="auto"/>
        </w:rPr>
      </w:pPr>
    </w:p>
    <w:p>
      <w:pPr>
        <w:ind w:left="360" w:right="3419" w:firstLine="682"/>
        <w:spacing w:after="0" w:line="255"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period during which the Long Term Rate will be in effect will be one year or more.</w:t>
      </w:r>
    </w:p>
    <w:p>
      <w:pPr>
        <w:spacing w:after="0" w:line="159" w:lineRule="exact"/>
        <w:rPr>
          <w:rFonts w:ascii="Courier New" w:cs="Courier New" w:eastAsia="Courier New" w:hAnsi="Courier New"/>
          <w:sz w:val="14"/>
          <w:szCs w:val="14"/>
          <w:color w:val="auto"/>
        </w:rPr>
      </w:pPr>
    </w:p>
    <w:p>
      <w:pPr>
        <w:ind w:left="360" w:right="3419" w:firstLine="682"/>
        <w:spacing w:after="0" w:line="255"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Rate" means the Long Term Base Rate plus three-fourths (3/4) percentage point.</w:t>
      </w:r>
    </w:p>
    <w:p>
      <w:pPr>
        <w:spacing w:after="0" w:line="159"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Base Rate" means the fixed interest rate per annum, determined solely by the Bank on the first day of the applicable interest period for the Long Term Rate Portion, as the rate at which the Bank would be able to borrow funds in the Money Market in the amount of the Long Term Rate Portion and with an interest payment frequency and a principal repayment schedule equal to the Long Term Rate Portion and for a term equal to the applicable interest period. The Long Term Base Rate shall include adjustments for reserve requirements, federal deposit insurance, and any other similar adjustment which the Bank deems appropriate. The Long Term Base Rate is the Bank's estimate only and the Bank is under no obligation to actually purchase or match funds for any transaction.</w:t>
      </w:r>
    </w:p>
    <w:p>
      <w:pPr>
        <w:spacing w:after="0" w:line="163" w:lineRule="exact"/>
        <w:rPr>
          <w:rFonts w:ascii="Courier New" w:cs="Courier New" w:eastAsia="Courier New" w:hAnsi="Courier New"/>
          <w:sz w:val="14"/>
          <w:szCs w:val="14"/>
          <w:color w:val="auto"/>
        </w:rPr>
      </w:pPr>
    </w:p>
    <w:p>
      <w:pPr>
        <w:ind w:left="360" w:right="3419" w:firstLine="682"/>
        <w:spacing w:after="0" w:line="252"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"Money Market" means one or more wholesale funding markets available to the Bank, including domestic negotiable certificates of deposit, eurodollar deposits, bank deposit notes or other appropriate money market instruments selected by the Bank.</w:t>
      </w:r>
    </w:p>
    <w:p>
      <w:pPr>
        <w:spacing w:after="0" w:line="162" w:lineRule="exact"/>
        <w:rPr>
          <w:rFonts w:ascii="Courier New" w:cs="Courier New" w:eastAsia="Courier New" w:hAnsi="Courier New"/>
          <w:sz w:val="14"/>
          <w:szCs w:val="14"/>
          <w:color w:val="auto"/>
        </w:rPr>
      </w:pPr>
    </w:p>
    <w:p>
      <w:pPr>
        <w:ind w:left="360" w:right="3339" w:firstLine="682"/>
        <w:spacing w:after="0" w:line="255"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Long Term Rate Portion will be for an amount not less than One Million Dollars ($1,000,000).</w:t>
      </w:r>
    </w:p>
    <w:p>
      <w:pPr>
        <w:spacing w:after="0" w:line="159"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prepay the Long Term Rate Portion in whole or in part in the minimum amount of One Million Dollars ($1,000,000). The Borrower will give the Bank irrevocable written notice of the Borrower's intention to make the prepayment, specifying the date and amount of the prepayment. The notice must be received by the Bank at least 5 banking days in advance of the prepayment. All prepayments of principal on the Long Term Rate Portion will be applied on the most remote principal installment or installments then unpaid.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4" w:name="page25"/>
    <w:bookmarkEnd w:id="24"/>
    <w:p>
      <w:pPr>
        <w:ind w:left="-340" w:right="3339" w:firstLine="682"/>
        <w:spacing w:after="0" w:line="252" w:lineRule="auto"/>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prepayment of a Long Term Rate Portion, whether voluntary, by reason of acceleration or otherwise, will be accompanied by payment of all accrued interest on the amount of the prepayment and the prepayment fee described below.</w:t>
      </w:r>
    </w:p>
    <w:p>
      <w:pPr>
        <w:spacing w:after="0" w:line="162" w:lineRule="exact"/>
        <w:rPr>
          <w:rFonts w:ascii="Courier New" w:cs="Courier New" w:eastAsia="Courier New" w:hAnsi="Courier New"/>
          <w:sz w:val="14"/>
          <w:szCs w:val="14"/>
          <w:color w:val="auto"/>
        </w:rPr>
      </w:pPr>
    </w:p>
    <w:p>
      <w:pPr>
        <w:ind w:left="-340" w:right="4199" w:firstLine="682"/>
        <w:spacing w:after="0" w:line="255" w:lineRule="auto"/>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prepayment fee will be the sum of fees calculated separately for each Prepaid Installment, as follows:</w:t>
      </w:r>
    </w:p>
    <w:p>
      <w:pPr>
        <w:spacing w:after="0" w:line="159" w:lineRule="exact"/>
        <w:rPr>
          <w:rFonts w:ascii="Courier New" w:cs="Courier New" w:eastAsia="Courier New" w:hAnsi="Courier New"/>
          <w:sz w:val="14"/>
          <w:szCs w:val="14"/>
          <w:color w:val="auto"/>
        </w:rPr>
      </w:pPr>
    </w:p>
    <w:p>
      <w:pPr>
        <w:ind w:right="3419" w:firstLine="686"/>
        <w:spacing w:after="0" w:line="252" w:lineRule="auto"/>
        <w:tabs>
          <w:tab w:leader="none" w:pos="112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will first determine the amount of interest which would have accrued each month for the Prepaid Installment had it remained outstanding until the applicable Original Payment Date, using the Long Term Rate;</w:t>
      </w:r>
    </w:p>
    <w:p>
      <w:pPr>
        <w:spacing w:after="0" w:line="162" w:lineRule="exact"/>
        <w:rPr>
          <w:rFonts w:ascii="Courier New" w:cs="Courier New" w:eastAsia="Courier New" w:hAnsi="Courier New"/>
          <w:sz w:val="14"/>
          <w:szCs w:val="14"/>
          <w:color w:val="auto"/>
        </w:rPr>
      </w:pPr>
    </w:p>
    <w:p>
      <w:pPr>
        <w:ind w:right="3339" w:firstLine="686"/>
        <w:spacing w:after="0" w:line="251" w:lineRule="auto"/>
        <w:tabs>
          <w:tab w:leader="none" w:pos="1206"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will then subtract from each monthly interest amount determined in clause (i) above, the amount of interest which would accrue for that Prepaid Installment if it were reinvested from the date of prepayment through the Original Payment Date, using the following rate:</w:t>
      </w:r>
    </w:p>
    <w:p>
      <w:pPr>
        <w:spacing w:after="0" w:line="164" w:lineRule="exact"/>
        <w:rPr>
          <w:rFonts w:ascii="Courier New" w:cs="Courier New" w:eastAsia="Courier New" w:hAnsi="Courier New"/>
          <w:sz w:val="14"/>
          <w:szCs w:val="14"/>
          <w:color w:val="auto"/>
        </w:rPr>
      </w:pPr>
    </w:p>
    <w:p>
      <w:pPr>
        <w:ind w:left="340" w:right="3339" w:firstLine="691"/>
        <w:spacing w:after="0" w:line="252" w:lineRule="auto"/>
        <w:tabs>
          <w:tab w:leader="none" w:pos="14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Original Payment Date is more than 5 years after the date of prepayment: the Treasury Rate plus one-quarter of one percentage point;</w:t>
      </w:r>
    </w:p>
    <w:p>
      <w:pPr>
        <w:spacing w:after="0" w:line="162" w:lineRule="exact"/>
        <w:rPr>
          <w:rFonts w:ascii="Courier New" w:cs="Courier New" w:eastAsia="Courier New" w:hAnsi="Courier New"/>
          <w:sz w:val="14"/>
          <w:szCs w:val="14"/>
          <w:color w:val="auto"/>
        </w:rPr>
      </w:pPr>
    </w:p>
    <w:p>
      <w:pPr>
        <w:ind w:left="340" w:right="3419" w:firstLine="691"/>
        <w:spacing w:after="0" w:line="255" w:lineRule="auto"/>
        <w:tabs>
          <w:tab w:leader="none" w:pos="14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Original Payment Date is 5 years or less after the date of prepayment: the Money Market Rate.</w:t>
      </w:r>
    </w:p>
    <w:p>
      <w:pPr>
        <w:spacing w:after="0" w:line="159" w:lineRule="exact"/>
        <w:rPr>
          <w:rFonts w:ascii="Courier New" w:cs="Courier New" w:eastAsia="Courier New" w:hAnsi="Courier New"/>
          <w:sz w:val="14"/>
          <w:szCs w:val="14"/>
          <w:color w:val="auto"/>
        </w:rPr>
      </w:pPr>
    </w:p>
    <w:p>
      <w:pPr>
        <w:ind w:right="3339" w:firstLine="686"/>
        <w:spacing w:after="0" w:line="252" w:lineRule="auto"/>
        <w:tabs>
          <w:tab w:leader="none" w:pos="129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minus (ii) for the Prepaid Installment is greater than zero, the Bank will discount the monthly differences to the date of prepayment by the rate used in (ii) above. The sum of the discounted monthly differences is the prepayment fee for that Prepaid Installment.</w:t>
      </w:r>
    </w:p>
    <w:p>
      <w:pPr>
        <w:spacing w:after="0" w:line="162" w:lineRule="exact"/>
        <w:rPr>
          <w:rFonts w:ascii="Courier New" w:cs="Courier New" w:eastAsia="Courier New" w:hAnsi="Courier New"/>
          <w:sz w:val="14"/>
          <w:szCs w:val="14"/>
          <w:color w:val="auto"/>
        </w:rPr>
      </w:pPr>
    </w:p>
    <w:p>
      <w:pPr>
        <w:ind w:left="-340" w:right="3419" w:firstLine="682"/>
        <w:spacing w:after="0" w:line="255" w:lineRule="auto"/>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definitions will apply to the calculation of the prepayment fee:</w:t>
      </w:r>
    </w:p>
    <w:p>
      <w:pPr>
        <w:spacing w:after="0" w:line="160"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"Money Market Rate" means the fixed interest rate per annum which the Bank determines could be obtained by reinvesting a specified Prepaid Installment in the Money Market from the date of prepayment through the Original Payment Date.</w:t>
      </w:r>
    </w:p>
    <w:p>
      <w:pPr>
        <w:spacing w:after="0" w:line="162"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"Original Payment Dates" mean the dates on which principal of the Long Term Rate Portion would have been paid if there had been no prepayment. If any of the</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539"/>
          </w:cols>
          <w:pgMar w:left="920" w:top="616" w:right="1440" w:bottom="1440" w:gutter="0" w:footer="0" w:header="0"/>
        </w:sectPr>
      </w:pPr>
    </w:p>
    <w:bookmarkStart w:id="25" w:name="page26"/>
    <w:bookmarkEnd w:id="25"/>
    <w:p>
      <w:pPr>
        <w:ind w:left="700" w:right="3339"/>
        <w:spacing w:after="0" w:line="252" w:lineRule="auto"/>
        <w:rPr>
          <w:sz w:val="20"/>
          <w:szCs w:val="20"/>
          <w:color w:val="auto"/>
        </w:rPr>
      </w:pPr>
      <w:r>
        <w:rPr>
          <w:rFonts w:ascii="Courier New" w:cs="Courier New" w:eastAsia="Courier New" w:hAnsi="Courier New"/>
          <w:sz w:val="14"/>
          <w:szCs w:val="14"/>
          <w:color w:val="auto"/>
        </w:rPr>
        <w:t>principal would have been paid later than the end of the interest period in effect at the time of prepayment, then the Original Payment Date for that amount will be the last day of the interest period.</w:t>
      </w:r>
    </w:p>
    <w:p>
      <w:pPr>
        <w:spacing w:after="0" w:line="163" w:lineRule="exact"/>
        <w:rPr>
          <w:sz w:val="20"/>
          <w:szCs w:val="20"/>
          <w:color w:val="auto"/>
        </w:rPr>
      </w:pPr>
    </w:p>
    <w:p>
      <w:pPr>
        <w:ind w:left="700" w:right="3419" w:firstLine="689"/>
        <w:spacing w:after="0" w:line="252" w:lineRule="auto"/>
        <w:rPr>
          <w:sz w:val="20"/>
          <w:szCs w:val="20"/>
          <w:color w:val="auto"/>
        </w:rPr>
      </w:pPr>
      <w:r>
        <w:rPr>
          <w:rFonts w:ascii="Courier New" w:cs="Courier New" w:eastAsia="Courier New" w:hAnsi="Courier New"/>
          <w:sz w:val="14"/>
          <w:szCs w:val="14"/>
          <w:color w:val="auto"/>
        </w:rPr>
        <w:t>"Prepaid Installment" means the amount of the prepaid principal of the Long Term Rate Portion which would have been paid on a single Original Payment Date.</w:t>
      </w:r>
    </w:p>
    <w:p>
      <w:pPr>
        <w:spacing w:after="0" w:line="163" w:lineRule="exact"/>
        <w:rPr>
          <w:sz w:val="20"/>
          <w:szCs w:val="20"/>
          <w:color w:val="auto"/>
        </w:rPr>
      </w:pPr>
    </w:p>
    <w:p>
      <w:pPr>
        <w:ind w:left="700" w:right="3779" w:firstLine="689"/>
        <w:spacing w:after="0" w:line="251" w:lineRule="auto"/>
        <w:rPr>
          <w:sz w:val="20"/>
          <w:szCs w:val="20"/>
          <w:color w:val="auto"/>
        </w:rPr>
      </w:pPr>
      <w:r>
        <w:rPr>
          <w:rFonts w:ascii="Courier New" w:cs="Courier New" w:eastAsia="Courier New" w:hAnsi="Courier New"/>
          <w:sz w:val="14"/>
          <w:szCs w:val="14"/>
          <w:color w:val="auto"/>
        </w:rPr>
        <w:t>"Treasury Rate" means the interest rate yield for U.S. Government Treasury Securities which the Bank determines could be obtained by reinvesting a specified Prepaid Installment in such securities from the date of prepayment through the Original Payment Date.</w:t>
      </w:r>
    </w:p>
    <w:p>
      <w:pPr>
        <w:spacing w:after="0" w:line="165" w:lineRule="exact"/>
        <w:rPr>
          <w:sz w:val="20"/>
          <w:szCs w:val="20"/>
          <w:color w:val="auto"/>
        </w:rPr>
      </w:pPr>
    </w:p>
    <w:p>
      <w:pPr>
        <w:ind w:left="360" w:right="3339" w:firstLine="682"/>
        <w:spacing w:after="0" w:line="251" w:lineRule="auto"/>
        <w:tabs>
          <w:tab w:leader="none" w:pos="14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may adjust the Treasury Rate and Money Market Rate to reflect the compounding, accrual basis, or other costs of the Long Term Rate Portion. Each of the rates is the Bank's estimate only and the Bank is under no obligation to actually reinvest any prepayment. The rates will be based on information from either the Telerate or Reuters information services, the "Money Rate Section" of THE WALL STREET JOURNAL, or other information sources the Bank deems appropriate.</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left="360" w:right="3339" w:firstLine="689"/>
        <w:spacing w:after="0" w:line="251" w:lineRule="auto"/>
        <w:rPr>
          <w:sz w:val="20"/>
          <w:szCs w:val="20"/>
          <w:color w:val="auto"/>
        </w:rPr>
      </w:pPr>
      <w:r>
        <w:rPr>
          <w:rFonts w:ascii="Courier New" w:cs="Courier New" w:eastAsia="Courier New" w:hAnsi="Courier New"/>
          <w:sz w:val="14"/>
          <w:szCs w:val="14"/>
          <w:color w:val="auto"/>
        </w:rPr>
        <w:t>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w:t>
      </w:r>
    </w:p>
    <w:p>
      <w:pPr>
        <w:spacing w:after="0" w:line="165" w:lineRule="exact"/>
        <w:rPr>
          <w:sz w:val="20"/>
          <w:szCs w:val="20"/>
          <w:color w:val="auto"/>
        </w:rPr>
      </w:pPr>
    </w:p>
    <w:p>
      <w:pPr>
        <w:ind w:left="360" w:hanging="352"/>
        <w:spacing w:after="0"/>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PAYMENTS AND COSTS</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4.1 REQUESTS FOR CREDIT. Each request for an extension of credit will be made in writing in a manner acceptable to the Bank, or by another means acceptable to the Bank.</w:t>
      </w:r>
    </w:p>
    <w:p>
      <w:pPr>
        <w:spacing w:after="0" w:line="16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4.2 DISBURSEMENTS AND PAYMENTS. Each disbursement by the Bank and each payment by the Borrower will be:</w:t>
      </w:r>
    </w:p>
    <w:p>
      <w:pPr>
        <w:spacing w:after="0" w:line="160" w:lineRule="exact"/>
        <w:rPr>
          <w:sz w:val="20"/>
          <w:szCs w:val="20"/>
          <w:color w:val="auto"/>
        </w:rPr>
      </w:pPr>
    </w:p>
    <w:p>
      <w:pPr>
        <w:ind w:left="360" w:right="3519" w:firstLine="682"/>
        <w:spacing w:after="0" w:line="255" w:lineRule="auto"/>
        <w:tabs>
          <w:tab w:leader="none" w:pos="1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at the Bank's branch (or other location) selected by the Bank from time to time;</w:t>
      </w:r>
    </w:p>
    <w:p>
      <w:pPr>
        <w:spacing w:after="0" w:line="159" w:lineRule="exact"/>
        <w:rPr>
          <w:rFonts w:ascii="Courier New" w:cs="Courier New" w:eastAsia="Courier New" w:hAnsi="Courier New"/>
          <w:sz w:val="14"/>
          <w:szCs w:val="14"/>
          <w:color w:val="auto"/>
        </w:rPr>
      </w:pPr>
    </w:p>
    <w:p>
      <w:pPr>
        <w:ind w:left="360" w:right="3419" w:firstLine="682"/>
        <w:spacing w:after="0" w:line="255" w:lineRule="auto"/>
        <w:tabs>
          <w:tab w:leader="none" w:pos="1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for the account of the Bank's branch selected by the Bank from time to time;</w:t>
      </w:r>
    </w:p>
    <w:p>
      <w:pPr>
        <w:spacing w:after="0" w:line="159" w:lineRule="exact"/>
        <w:rPr>
          <w:rFonts w:ascii="Courier New" w:cs="Courier New" w:eastAsia="Courier New" w:hAnsi="Courier New"/>
          <w:sz w:val="14"/>
          <w:szCs w:val="14"/>
          <w:color w:val="auto"/>
        </w:rPr>
      </w:pPr>
    </w:p>
    <w:p>
      <w:pPr>
        <w:ind w:left="360" w:right="3779" w:firstLine="682"/>
        <w:spacing w:after="0" w:line="255" w:lineRule="auto"/>
        <w:tabs>
          <w:tab w:leader="none" w:pos="1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in immediately available funds, or such other type of funds selected by the Bank;</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6" w:name="page27"/>
    <w:bookmarkEnd w:id="26"/>
    <w:p>
      <w:pPr>
        <w:ind w:left="360" w:right="3419" w:firstLine="682"/>
        <w:spacing w:after="0" w:line="252" w:lineRule="auto"/>
        <w:tabs>
          <w:tab w:leader="none" w:pos="14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evidenced by records kept by the Bank. In addition, the Bank may, at its discretion, require the Borrower to sign one or more promissory notes.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4.3 TELEPHONE AND TELEFAX AUTHORIZATION.</w:t>
      </w:r>
    </w:p>
    <w:p>
      <w:pPr>
        <w:spacing w:after="0" w:line="173" w:lineRule="exact"/>
        <w:rPr>
          <w:sz w:val="20"/>
          <w:szCs w:val="20"/>
          <w:color w:val="auto"/>
        </w:rPr>
      </w:pPr>
    </w:p>
    <w:p>
      <w:pPr>
        <w:ind w:left="360" w:right="3599" w:firstLine="682"/>
        <w:spacing w:after="0" w:line="251" w:lineRule="auto"/>
        <w:tabs>
          <w:tab w:leader="none" w:pos="14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may honor telephone or telefax instructions for advances or repayments or for the designation of optional interest rates given by any one of the individuals authorized to sign loan agreements on behalf of the Borrower, or any other individual designated by any one of such authorized signers.</w:t>
      </w:r>
    </w:p>
    <w:p>
      <w:pPr>
        <w:spacing w:after="0" w:line="164" w:lineRule="exact"/>
        <w:rPr>
          <w:rFonts w:ascii="Courier New" w:cs="Courier New" w:eastAsia="Courier New" w:hAnsi="Courier New"/>
          <w:sz w:val="14"/>
          <w:szCs w:val="14"/>
          <w:color w:val="auto"/>
        </w:rPr>
      </w:pPr>
    </w:p>
    <w:p>
      <w:pPr>
        <w:ind w:left="360" w:right="3419" w:firstLine="682"/>
        <w:spacing w:after="0" w:line="252" w:lineRule="auto"/>
        <w:tabs>
          <w:tab w:leader="none" w:pos="14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will be deposited in and repayments will be withdrawn from the Borrower's account number 14990-50045, or such other of the Borrower's accounts with the Bank as designated in writing by the Borrower.</w:t>
      </w:r>
    </w:p>
    <w:p>
      <w:pPr>
        <w:spacing w:after="0" w:line="162"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indemnifies and excuses the Bank (including its officers, employees, and agents) from all liability, loss, and costs in connection with any act resulting from telephone or telefax instructions it reasonably believes are made by any individual authorized by the Borrower to give such instructions. This indemnity and excuse will survive this Agreement's termination.</w:t>
      </w:r>
    </w:p>
    <w:p>
      <w:pPr>
        <w:spacing w:after="0" w:line="164"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4.4</w:t>
        <w:tab/>
        <w:t>DIRECT DEBIT.</w:t>
      </w:r>
    </w:p>
    <w:p>
      <w:pPr>
        <w:spacing w:after="0" w:line="173" w:lineRule="exact"/>
        <w:rPr>
          <w:sz w:val="20"/>
          <w:szCs w:val="20"/>
          <w:color w:val="auto"/>
        </w:rPr>
      </w:pPr>
    </w:p>
    <w:p>
      <w:pPr>
        <w:ind w:left="360" w:right="3339" w:firstLine="682"/>
        <w:spacing w:after="0" w:line="252" w:lineRule="auto"/>
        <w:tabs>
          <w:tab w:leader="none" w:pos="14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that interest and principal payments will be deducted automatically on the due date from the Borrower's account number 14990-50045, or such other of the Borrower's accounts with the Bank as designated in writing by the Borrower.</w:t>
      </w:r>
    </w:p>
    <w:p>
      <w:pPr>
        <w:spacing w:after="0" w:line="162" w:lineRule="exact"/>
        <w:rPr>
          <w:rFonts w:ascii="Courier New" w:cs="Courier New" w:eastAsia="Courier New" w:hAnsi="Courier New"/>
          <w:sz w:val="14"/>
          <w:szCs w:val="14"/>
          <w:color w:val="auto"/>
        </w:rPr>
      </w:pPr>
    </w:p>
    <w:p>
      <w:pPr>
        <w:ind w:left="360" w:right="3339" w:firstLine="682"/>
        <w:spacing w:after="0" w:line="252" w:lineRule="auto"/>
        <w:tabs>
          <w:tab w:leader="none" w:pos="139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will debit the account on the dates the payments become due. If a due date does not fall on a banking day, the Bank will debit the account on the first banking day following the due date.</w:t>
      </w:r>
    </w:p>
    <w:p>
      <w:pPr>
        <w:spacing w:after="0" w:line="162" w:lineRule="exact"/>
        <w:rPr>
          <w:rFonts w:ascii="Courier New" w:cs="Courier New" w:eastAsia="Courier New" w:hAnsi="Courier New"/>
          <w:sz w:val="14"/>
          <w:szCs w:val="14"/>
          <w:color w:val="auto"/>
        </w:rPr>
      </w:pPr>
    </w:p>
    <w:p>
      <w:pPr>
        <w:ind w:left="360" w:right="3339" w:firstLine="682"/>
        <w:spacing w:after="0" w:line="252" w:lineRule="auto"/>
        <w:tabs>
          <w:tab w:leader="none" w:pos="139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maintain sufficient funds in the account on the dates the Bank enters debits authorized by this Agreement. If there are insufficient funds in the account on the date the Bank enters any debit authorized by this Agreement, the debit will be reversed.</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4.5 BANKING DAYS. Unless otherwise provided in this Agreement, a banking day is a day other than a Saturday or a Sunday on which the Bank is open for business in California. For amounts bearing interest at an offshore rate (if any), a banking day is a day other than a Saturday or a Sunday on which the Bank is open for business in California and dealing in offshore dollars. All payments and disbursements which would be due on a</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7" w:name="page28"/>
    <w:bookmarkEnd w:id="27"/>
    <w:p>
      <w:pPr>
        <w:ind w:right="3679"/>
        <w:spacing w:after="0" w:line="252" w:lineRule="auto"/>
        <w:rPr>
          <w:sz w:val="20"/>
          <w:szCs w:val="20"/>
          <w:color w:val="auto"/>
        </w:rPr>
      </w:pPr>
      <w:r>
        <w:rPr>
          <w:rFonts w:ascii="Courier New" w:cs="Courier New" w:eastAsia="Courier New" w:hAnsi="Courier New"/>
          <w:sz w:val="14"/>
          <w:szCs w:val="14"/>
          <w:color w:val="auto"/>
        </w:rPr>
        <w:t>day which is not a banking day will be due on the next banking day. All payments received on a day which is not a banking day will be applied to the credit on the next banking day.</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4.6 TAXES. If any payments to the Bank under this Agreement are made from outside the United States, the Borrower will not deduct any foreign taxes from any payments it makes to the Bank. If any such taxes are imposed on any payments made by the Borrower (including payments under this paragraph), the Borrower will pay the taxes and will also pay to the Bank, at the time interest is paid, any additional amount which the Bank specifies as necessary to preserve the after-tax yield the Bank would have received if such taxes had not been imposed. The Borrower will confirm that it has paid the taxes by giving the Bank official tax receipts (or notarized copies) within 30 days after the due date.</w:t>
      </w:r>
    </w:p>
    <w:p>
      <w:pPr>
        <w:spacing w:after="0" w:line="329"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4.7 ADDITIONAL COSTS. The Borrower will pay the Bank, on demand, for the Bank's costs or losses arising from any statute or regulation, or any request or requirement of a regulatory agency which is applicable to all national banks or a class of all national banks. The costs and losses will be allocated to the loan in a manner determined by the Bank, using any reasonable method. The costs include the following:</w:t>
      </w:r>
    </w:p>
    <w:p>
      <w:pPr>
        <w:spacing w:after="0" w:line="164" w:lineRule="exact"/>
        <w:rPr>
          <w:sz w:val="20"/>
          <w:szCs w:val="20"/>
          <w:color w:val="auto"/>
        </w:rPr>
      </w:pPr>
    </w:p>
    <w:p>
      <w:pPr>
        <w:ind w:left="1480" w:hanging="438"/>
        <w:spacing w:after="0"/>
        <w:tabs>
          <w:tab w:leader="none" w:pos="14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reserve or deposit requirements; and</w:t>
      </w:r>
    </w:p>
    <w:p>
      <w:pPr>
        <w:spacing w:after="0" w:line="172" w:lineRule="exact"/>
        <w:rPr>
          <w:rFonts w:ascii="Courier New" w:cs="Courier New" w:eastAsia="Courier New" w:hAnsi="Courier New"/>
          <w:sz w:val="14"/>
          <w:szCs w:val="14"/>
          <w:color w:val="auto"/>
        </w:rPr>
      </w:pPr>
    </w:p>
    <w:p>
      <w:pPr>
        <w:ind w:left="360" w:right="3779" w:firstLine="682"/>
        <w:spacing w:after="0" w:line="255" w:lineRule="auto"/>
        <w:tabs>
          <w:tab w:leader="none" w:pos="14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requirements relating to the Bank's assets and commitments for credit.</w:t>
      </w:r>
    </w:p>
    <w:p>
      <w:pPr>
        <w:spacing w:after="0" w:line="160"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4.8 INTEREST CALCULATION. Except as otherwise stated in this Agreement, all interest and fees, if any, will be computed on the basis of a 360-day year and the actual number of days elapsed. This results in more interest or a higher fee than if a 365-day year is used.</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4.9 INTEREST ON LATE PAYMENTS. At the Bank's sole option in each instance, any amount not paid when due under this Agreement (including interest) shall bear interest from the due date at a rate which is one-half (1/2) percentage point higher than the rate of interest otherwise provided under this Agreement. This may result in compounding of interest.</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4.10 DEFAULT RATE. Upon the occurrence and during the continuation of any default under this Agreement, advances under this Agreement will at the option of the Bank bear interest at a rate which is two (2) percentage points higher than the rate of interest otherwise provided under this Agreement. This will not constitute a waiver of any default.</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8" w:name="page29"/>
    <w:bookmarkEnd w:id="28"/>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w:t>
      </w:r>
    </w:p>
    <w:p>
      <w:pPr>
        <w:spacing w:after="0" w:line="173" w:lineRule="exact"/>
        <w:rPr>
          <w:sz w:val="20"/>
          <w:szCs w:val="20"/>
          <w:color w:val="auto"/>
        </w:rPr>
      </w:pPr>
    </w:p>
    <w:p>
      <w:pPr>
        <w:ind w:right="3939" w:firstLine="689"/>
        <w:spacing w:after="0" w:line="252" w:lineRule="auto"/>
        <w:rPr>
          <w:sz w:val="20"/>
          <w:szCs w:val="20"/>
          <w:color w:val="auto"/>
        </w:rPr>
      </w:pPr>
      <w:r>
        <w:rPr>
          <w:rFonts w:ascii="Courier New" w:cs="Courier New" w:eastAsia="Courier New" w:hAnsi="Courier New"/>
          <w:sz w:val="14"/>
          <w:szCs w:val="14"/>
          <w:color w:val="auto"/>
        </w:rPr>
        <w:t>The Bank must receive the following items, in form and content acceptable to the Bank, before it is required to extend any credit to the Borrower under this Agreement:</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5.1 Authorizations. Evidence that the execution, delivery and performance by the Borrower (and any guarantor) of this Agreement and any instrument or agreement required under this Agreement have been duly authorized.</w:t>
      </w:r>
    </w:p>
    <w:p>
      <w:pPr>
        <w:spacing w:after="0" w:line="16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5.2 Exhibit A. A fully signed original Exhibit A to this Agreement, with all relevant dates and amounts fully set forth therein.</w:t>
      </w:r>
    </w:p>
    <w:p>
      <w:pPr>
        <w:spacing w:after="0" w:line="160" w:lineRule="exact"/>
        <w:rPr>
          <w:sz w:val="20"/>
          <w:szCs w:val="20"/>
          <w:color w:val="auto"/>
        </w:rPr>
      </w:pPr>
    </w:p>
    <w:p>
      <w:pPr>
        <w:ind w:left="700"/>
        <w:spacing w:after="0"/>
        <w:tabs>
          <w:tab w:leader="none" w:pos="1100" w:val="left"/>
          <w:tab w:leader="none" w:pos="2320" w:val="left"/>
        </w:tabs>
        <w:rPr>
          <w:sz w:val="20"/>
          <w:szCs w:val="20"/>
          <w:color w:val="auto"/>
        </w:rPr>
      </w:pPr>
      <w:r>
        <w:rPr>
          <w:rFonts w:ascii="Courier New" w:cs="Courier New" w:eastAsia="Courier New" w:hAnsi="Courier New"/>
          <w:sz w:val="14"/>
          <w:szCs w:val="14"/>
          <w:color w:val="auto"/>
        </w:rPr>
        <w:t>5.3</w:t>
        <w:tab/>
        <w:t>Other Items.</w:t>
        <w:tab/>
        <w:t>Any other items that the Bank reasonably requires.</w:t>
      </w:r>
    </w:p>
    <w:p>
      <w:pPr>
        <w:spacing w:after="0" w:line="173" w:lineRule="exact"/>
        <w:rPr>
          <w:sz w:val="20"/>
          <w:szCs w:val="20"/>
          <w:color w:val="auto"/>
        </w:rPr>
      </w:pPr>
    </w:p>
    <w:p>
      <w:pPr>
        <w:ind w:left="360" w:hanging="352"/>
        <w:spacing w:after="0"/>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When the Borrower signs this Agreement, and until the Bank is repaid in full, the Borrower makes the following representations and warranties. Each request for an extension of credit constitutes a renewed representation:</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6.1 Authorization. This Agreement, and any instrument or agreement required hereunder, are within the Borrower's powers, have been duly authorized, and do not conflict with any of its organizational papers.</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6.2 Enforceable Agreement. This Agreement and any instrument or agreement required hereunder to which the Borrower is a party constitute the legal, valid and binding obligations of the Borrower, enforceable against the Borrower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330"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6.3 No Conflicts. This Agreement does not conflict with any law, agreement, or obligation by which the Borrower is bound.</w:t>
      </w:r>
    </w:p>
    <w:p>
      <w:pPr>
        <w:spacing w:after="0" w:line="160"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6.4 No Event of Default. There is no event which is, or with notice or lapse of time or both would be, a default under this Agreement.</w:t>
      </w:r>
    </w:p>
    <w:p>
      <w:pPr>
        <w:spacing w:after="0" w:line="160"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6.5 Location of Borrower. The Borrower's chief executive office is located at the address listed under the Borrower's signature on this Agreement.</w:t>
      </w:r>
    </w:p>
    <w:p>
      <w:pPr>
        <w:spacing w:after="0" w:line="160"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6.6</w:t>
        <w:tab/>
        <w:t>Representations and Warranties (the Syndicated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representations and warranties contained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9" w:name="page30"/>
    <w:bookmarkEnd w:id="29"/>
    <w:p>
      <w:pPr>
        <w:ind w:right="3339"/>
        <w:spacing w:after="0" w:line="251" w:lineRule="auto"/>
        <w:rPr>
          <w:sz w:val="20"/>
          <w:szCs w:val="20"/>
          <w:color w:val="auto"/>
        </w:rPr>
      </w:pPr>
      <w:r>
        <w:rPr>
          <w:rFonts w:ascii="Courier New" w:cs="Courier New" w:eastAsia="Courier New" w:hAnsi="Courier New"/>
          <w:sz w:val="14"/>
          <w:szCs w:val="14"/>
          <w:color w:val="auto"/>
        </w:rPr>
        <w:t>in Article VI of the Syndicated Credit Agreement (the "Article VI Reps and Warranties") are true as of the date of this Agreement as if made on the date of this Agreement. The Borrower acknowledges and agrees that each request for an extension of credit under this Agreement shall be deemed to further represent and warrant that the Article VI Reps and Warranties remain true as of the date of such request (except to the extent such representations and warranties expressly refer to an earlier date, in which case they shall be true and correct as of such earlier date).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"Syndicated Credit Agreement" means that certain credit agreement dated as of September 22, 1994, among the Borrower, the several financial institutions from time to time party thereto (collectively, the "Syndicate Banks," individually, a "Syndicate Bank"), and the Bank, as agent for the Syndicate Banks, together with all schedules and exhibits thereto, as such credit agreement, schedules, and exhibits are now in effect and as from time to time amended, renewed, restated, or superseded. The Syndicated Credit Agreement and the First Amendment, the Second Amendment, and the Third Amendment thereto are attached to this Agreement as Exhibits B, B-1, B-2, and B-3, respectively. Any future amendments to the Syndicated Credit Agreement shall also be attached hereto and shall be designated accordingly, commencing with Exhibit B-4.</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purposes of this Paragraph 6.6, the Bank and the Borrower agree that in interpreting the term "Material Adverse Effect" as it is defined in the Syndicated Credit Agreement and as it appears in certain of the Article VI Reps and Warranties, the terms "Loan Document" and "Event of Default" (as also defined in the Syndicated Credit Agreement and as they appear in that Agreement's definition of "Material Adverse Effect") shall be deemed to include this Agreement and any instrument or agreement required by this Agreement and any event of default hereunder.</w:t>
      </w:r>
    </w:p>
    <w:p>
      <w:pPr>
        <w:spacing w:after="0" w:line="164" w:lineRule="exact"/>
        <w:rPr>
          <w:sz w:val="20"/>
          <w:szCs w:val="20"/>
          <w:color w:val="auto"/>
        </w:rPr>
      </w:pPr>
    </w:p>
    <w:p>
      <w:pPr>
        <w:ind w:left="360" w:hanging="352"/>
        <w:spacing w:after="0"/>
        <w:tabs>
          <w:tab w:leader="none" w:pos="3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The Borrower agrees, so long as credit is available under this Agreement and until the Bank is repaid in full:</w:t>
      </w:r>
    </w:p>
    <w:p>
      <w:pPr>
        <w:spacing w:after="0" w:line="160"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7.1 Use of Proceeds. To use the proceeds of the credit only to fund the Borrower's investment in that certain low-income housing partnership known as American Tax Credit Corporate Fund II, L.P. and for general corporate purposes.</w:t>
      </w:r>
    </w:p>
    <w:p>
      <w:pPr>
        <w:spacing w:after="0" w:line="163"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7.2 Use of Proceeds - Ineligible Securities. Not to use, directly or indirectly, any portion of the proceeds of the credit (including any letters of credit) for any of the following purposes: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30" w:name="page31"/>
    <w:bookmarkEnd w:id="30"/>
    <w:p>
      <w:pPr>
        <w:ind w:left="360" w:right="3339" w:firstLine="682"/>
        <w:spacing w:after="0" w:line="252" w:lineRule="auto"/>
        <w:tabs>
          <w:tab w:leader="none" w:pos="139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knowingly to purchase Ineligible Securities from BA Securities, Inc. (the "Arranger") during any period in which the Arranger makes a market in such Ineligible Securities; or</w:t>
      </w:r>
    </w:p>
    <w:p>
      <w:pPr>
        <w:spacing w:after="0" w:line="162" w:lineRule="exact"/>
        <w:rPr>
          <w:rFonts w:ascii="Courier New" w:cs="Courier New" w:eastAsia="Courier New" w:hAnsi="Courier New"/>
          <w:sz w:val="14"/>
          <w:szCs w:val="14"/>
          <w:color w:val="auto"/>
        </w:rPr>
      </w:pPr>
    </w:p>
    <w:p>
      <w:pPr>
        <w:ind w:left="360" w:right="3519" w:firstLine="682"/>
        <w:spacing w:after="0" w:line="252" w:lineRule="auto"/>
        <w:tabs>
          <w:tab w:leader="none" w:pos="139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knowingly to purchase during the underwriting or placement period Ineligible Securities being underwritten or privately placed by the Arranger; or</w:t>
      </w:r>
    </w:p>
    <w:p>
      <w:pPr>
        <w:spacing w:after="0" w:line="162" w:lineRule="exact"/>
        <w:rPr>
          <w:rFonts w:ascii="Courier New" w:cs="Courier New" w:eastAsia="Courier New" w:hAnsi="Courier New"/>
          <w:sz w:val="14"/>
          <w:szCs w:val="14"/>
          <w:color w:val="auto"/>
        </w:rPr>
      </w:pPr>
    </w:p>
    <w:p>
      <w:pPr>
        <w:ind w:left="360" w:right="3519" w:firstLine="682"/>
        <w:spacing w:after="0" w:line="252" w:lineRule="auto"/>
        <w:tabs>
          <w:tab w:leader="none" w:pos="139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payments of principal, interest or dividends on Ineligible Securities underwritten or privately placed by the Arranger and issued by or for the benefit of the Borrower or any affiliate of the Borrower.</w:t>
      </w:r>
    </w:p>
    <w:p>
      <w:pPr>
        <w:spacing w:after="0" w:line="162"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"Ineligible Securities" means securities which may not be underwritten or dealt in by member banks of the Federal Reserve System under Section 16 of the Banking Act of 1933 (12 U.S.C. Section 24, Seventh), as amended. The Arranger is a wholly-owned subsidiary of BankAmerica Corporation, and is a registered broker-dealer which is permitted to underwrite and deal in certain Ineligible Securities.</w:t>
      </w:r>
    </w:p>
    <w:p>
      <w:pPr>
        <w:spacing w:after="0" w:line="164"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7.3 COOPERATION. To take any action reasonably requested by the Bank to carry out the intent of this Agreement.</w:t>
      </w:r>
    </w:p>
    <w:p>
      <w:pPr>
        <w:spacing w:after="0" w:line="160"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7.4 AFFIRMATIVE AND NEGATIVE COVENANTS (THE SYNDICATED CREDIT AGREEMENT). Unless the Bank waives compliance in writing, to comply with the affirmative covenants set forth in Sections 7.1 through 7.9 of the Syndicated Credit Agreement and the negative covenants set forth in Sections 8.1 through 8.6 and Sections 8.9 through 8.14 of the Syndicated Credit Agreement. For purposes of this Paragraph 7.4, the Bank and the Borrower agree that in interpreting the terms "Loan Document" and "Event of Default," as they are defined in the Syndicated Credit Agreement and as they appear in that Agreement's definition of "Material Adverse Effect", they shall be deemed to include this Agreement and any instrument or agreement required by this Agreement and any event of default hereunder.</w:t>
      </w:r>
    </w:p>
    <w:p>
      <w:pPr>
        <w:spacing w:after="0" w:line="163" w:lineRule="exact"/>
        <w:rPr>
          <w:sz w:val="20"/>
          <w:szCs w:val="20"/>
          <w:color w:val="auto"/>
        </w:rPr>
      </w:pPr>
    </w:p>
    <w:p>
      <w:pPr>
        <w:ind w:left="360" w:hanging="352"/>
        <w:spacing w:after="0"/>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If any of the following events occurs, the Bank may do one or more of the following: declare the Borrower in default, stop making any additional credit available to the Borrower, and require the Borrower to repay its entire debt immediately and without prior notice. If an event of default occurs under Clause (f) or Clause (g) of Section 9.1 of the Syndicated Credit Agreement, with respect to the Borrower, then the entire debt outstanding under this Agreement will automatically be due immediately.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31" w:name="page32"/>
    <w:bookmarkEnd w:id="31"/>
    <w:p>
      <w:pPr>
        <w:ind w:right="3599" w:firstLine="689"/>
        <w:spacing w:after="0" w:line="255" w:lineRule="auto"/>
        <w:rPr>
          <w:sz w:val="20"/>
          <w:szCs w:val="20"/>
          <w:color w:val="auto"/>
        </w:rPr>
      </w:pPr>
      <w:r>
        <w:rPr>
          <w:rFonts w:ascii="Courier New" w:cs="Courier New" w:eastAsia="Courier New" w:hAnsi="Courier New"/>
          <w:sz w:val="14"/>
          <w:szCs w:val="14"/>
          <w:color w:val="auto"/>
        </w:rPr>
        <w:t>8.1 FAILURE TO PAY. The Borrower fails to make a payment under this Agreement when due.</w:t>
      </w:r>
    </w:p>
    <w:p>
      <w:pPr>
        <w:spacing w:after="0" w:line="160"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8.2 FALSE INFORMATION. The Borrower has given the Bank information or representations that are incorrect in any material respect on or as of the date given or made or as of the date deemed given or made.</w:t>
      </w:r>
    </w:p>
    <w:p>
      <w:pPr>
        <w:spacing w:after="0" w:line="163" w:lineRule="exact"/>
        <w:rPr>
          <w:sz w:val="20"/>
          <w:szCs w:val="20"/>
          <w:color w:val="auto"/>
        </w:rPr>
      </w:pPr>
    </w:p>
    <w:p>
      <w:pPr>
        <w:jc w:val="both"/>
        <w:ind w:right="3519" w:firstLine="689"/>
        <w:spacing w:after="0" w:line="252" w:lineRule="auto"/>
        <w:rPr>
          <w:sz w:val="20"/>
          <w:szCs w:val="20"/>
          <w:color w:val="auto"/>
        </w:rPr>
      </w:pPr>
      <w:r>
        <w:rPr>
          <w:rFonts w:ascii="Courier New" w:cs="Courier New" w:eastAsia="Courier New" w:hAnsi="Courier New"/>
          <w:sz w:val="14"/>
          <w:szCs w:val="14"/>
          <w:color w:val="auto"/>
        </w:rPr>
        <w:t>8.3 MATERIAL ADVERSE CHANGE. A material adverse change occurs in the Borrower's ability to repay the loan or to perform under this Agreement or any other documents executed in connection with this Agreement.</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8.4 OTHER BANK AGREEMENTS. The Borrower fails to meet the conditions of, or fails to perform any obligation under any other agreement the Borrower has with the Bank or any affiliate of the Bank (other than the Syndicated Credit Agreement which is covered by the next paragraph).</w:t>
      </w:r>
    </w:p>
    <w:p>
      <w:pPr>
        <w:spacing w:after="0" w:line="162"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8.5 SYNDICATED CREDIT AGREEMENT. Any Event of Default (as defined therein) occurs under the Syndicated Credit Agreement.</w:t>
      </w:r>
    </w:p>
    <w:p>
      <w:pPr>
        <w:spacing w:after="0" w:line="160"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8.6 OTHER BREACH UNDER AGREEMENT. The Borrower fails to meet the conditions of, or fails to perform any obligation under, any term of this Agreement not specifically referred to in this Article. If, in the Bank's opinion, the breach is capable of being remedied, the breach will not be considered an event of default under this Agreement for a period of ten (10) days after the date on which the Bank gives written notice of the breach to the Borrower; provided, however, that the Bank will not be obligated to extend any additional credit to the Borrower during that period.</w:t>
      </w:r>
    </w:p>
    <w:p>
      <w:pPr>
        <w:spacing w:after="0" w:line="164" w:lineRule="exact"/>
        <w:rPr>
          <w:sz w:val="20"/>
          <w:szCs w:val="20"/>
          <w:color w:val="auto"/>
        </w:rPr>
      </w:pPr>
    </w:p>
    <w:p>
      <w:pPr>
        <w:ind w:left="360" w:hanging="352"/>
        <w:spacing w:after="0"/>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ENFORCING THIS AGREEMENT; MISCELLANEOUS</w:t>
      </w:r>
    </w:p>
    <w:p>
      <w:pPr>
        <w:spacing w:after="0" w:line="173"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9.1 GAAP. Except as otherwise stated in this Agreement, all financial information provided to the Bank and all financial covenants will be made under generally accepted accounting principles, consistently applied.</w:t>
      </w:r>
    </w:p>
    <w:p>
      <w:pPr>
        <w:spacing w:after="0" w:line="163" w:lineRule="exact"/>
        <w:rPr>
          <w:sz w:val="20"/>
          <w:szCs w:val="20"/>
          <w:color w:val="auto"/>
        </w:rPr>
      </w:pPr>
    </w:p>
    <w:p>
      <w:pPr>
        <w:ind w:left="700"/>
        <w:spacing w:after="0"/>
        <w:tabs>
          <w:tab w:leader="none" w:pos="1100" w:val="left"/>
          <w:tab w:leader="none" w:pos="2580" w:val="left"/>
        </w:tabs>
        <w:rPr>
          <w:sz w:val="20"/>
          <w:szCs w:val="20"/>
          <w:color w:val="auto"/>
        </w:rPr>
      </w:pPr>
      <w:r>
        <w:rPr>
          <w:rFonts w:ascii="Courier New" w:cs="Courier New" w:eastAsia="Courier New" w:hAnsi="Courier New"/>
          <w:sz w:val="14"/>
          <w:szCs w:val="14"/>
          <w:color w:val="auto"/>
        </w:rPr>
        <w:t>9.2</w:t>
        <w:tab/>
        <w:t>CALIFORNIA LAW.</w:t>
        <w:tab/>
        <w:t>This Agreement is governed by California law.</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9.3 SUCCESSORS AND ASSIGNS. This Agreement is binding on the Borrower's and the Bank's successors and assignees. The Borrower agrees that it may not assign this Agreement without the Bank's prior consent. With the Borrower's prior consent, the Bank may sell participations in or assign this loan, and may exchange financial information about the Borrower with actual or potential participants or assignees. If a participation is sold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2" w:name="page33"/>
    <w:bookmarkEnd w:id="32"/>
    <w:p>
      <w:pPr>
        <w:ind w:right="3599"/>
        <w:spacing w:after="0" w:line="255" w:lineRule="auto"/>
        <w:rPr>
          <w:sz w:val="20"/>
          <w:szCs w:val="20"/>
          <w:color w:val="auto"/>
        </w:rPr>
      </w:pPr>
      <w:r>
        <w:rPr>
          <w:rFonts w:ascii="Courier New" w:cs="Courier New" w:eastAsia="Courier New" w:hAnsi="Courier New"/>
          <w:sz w:val="14"/>
          <w:szCs w:val="14"/>
          <w:color w:val="auto"/>
        </w:rPr>
        <w:t>or the loan is assigned, the purchaser will have the right of set-off against the Borrower.</w:t>
      </w:r>
    </w:p>
    <w:p>
      <w:pPr>
        <w:spacing w:after="0" w:line="160"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9.4</w:t>
        <w:tab/>
        <w:t>ARBITRATION.</w:t>
      </w:r>
    </w:p>
    <w:p>
      <w:pPr>
        <w:spacing w:after="0" w:line="173" w:lineRule="exact"/>
        <w:rPr>
          <w:sz w:val="20"/>
          <w:szCs w:val="20"/>
          <w:color w:val="auto"/>
        </w:rPr>
      </w:pPr>
    </w:p>
    <w:p>
      <w:pPr>
        <w:ind w:left="360" w:right="3339" w:firstLine="682"/>
        <w:spacing w:after="0" w:line="252" w:lineRule="auto"/>
        <w:tabs>
          <w:tab w:leader="none" w:pos="14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paragraph concerns the resolution of any controversies or claims between the Borrower and the Bank, including but not limited to those that arise from:</w:t>
      </w:r>
    </w:p>
    <w:p>
      <w:pPr>
        <w:spacing w:after="0" w:line="162" w:lineRule="exact"/>
        <w:rPr>
          <w:rFonts w:ascii="Courier New" w:cs="Courier New" w:eastAsia="Courier New" w:hAnsi="Courier New"/>
          <w:sz w:val="14"/>
          <w:szCs w:val="14"/>
          <w:color w:val="auto"/>
        </w:rPr>
      </w:pPr>
    </w:p>
    <w:p>
      <w:pPr>
        <w:ind w:left="700" w:right="3859" w:firstLine="686"/>
        <w:spacing w:after="0" w:line="255" w:lineRule="auto"/>
        <w:tabs>
          <w:tab w:leader="none" w:pos="18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(including any renewals, extensions or modifications of this Agreement);</w:t>
      </w:r>
    </w:p>
    <w:p>
      <w:pPr>
        <w:spacing w:after="0" w:line="159" w:lineRule="exact"/>
        <w:rPr>
          <w:rFonts w:ascii="Courier New" w:cs="Courier New" w:eastAsia="Courier New" w:hAnsi="Courier New"/>
          <w:sz w:val="14"/>
          <w:szCs w:val="14"/>
          <w:color w:val="auto"/>
        </w:rPr>
      </w:pPr>
    </w:p>
    <w:p>
      <w:pPr>
        <w:ind w:left="700" w:right="4119" w:firstLine="686"/>
        <w:spacing w:after="0" w:line="255" w:lineRule="auto"/>
        <w:tabs>
          <w:tab w:leader="none" w:pos="18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 agreement or procedure related to or delivered in connection with this Agreement;</w:t>
      </w:r>
    </w:p>
    <w:p>
      <w:pPr>
        <w:spacing w:after="0" w:line="159" w:lineRule="exact"/>
        <w:rPr>
          <w:rFonts w:ascii="Courier New" w:cs="Courier New" w:eastAsia="Courier New" w:hAnsi="Courier New"/>
          <w:sz w:val="14"/>
          <w:szCs w:val="14"/>
          <w:color w:val="auto"/>
        </w:rPr>
      </w:pPr>
    </w:p>
    <w:p>
      <w:pPr>
        <w:ind w:left="1980" w:hanging="594"/>
        <w:spacing w:after="0"/>
        <w:tabs>
          <w:tab w:leader="none" w:pos="19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of this Agreement; or</w:t>
      </w:r>
    </w:p>
    <w:p>
      <w:pPr>
        <w:spacing w:after="0" w:line="172" w:lineRule="exact"/>
        <w:rPr>
          <w:rFonts w:ascii="Courier New" w:cs="Courier New" w:eastAsia="Courier New" w:hAnsi="Courier New"/>
          <w:sz w:val="14"/>
          <w:szCs w:val="14"/>
          <w:color w:val="auto"/>
        </w:rPr>
      </w:pPr>
    </w:p>
    <w:p>
      <w:pPr>
        <w:ind w:left="700" w:right="3339" w:firstLine="686"/>
        <w:spacing w:after="0" w:line="252" w:lineRule="auto"/>
        <w:tabs>
          <w:tab w:leader="none" w:pos="1906"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for damages resulting from any business conducted between the Borrower and the Bank, including claims for injury to persons, property or business interests (torts).</w:t>
      </w:r>
    </w:p>
    <w:p>
      <w:pPr>
        <w:spacing w:after="0" w:line="163"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It is provided, however, that this paragraph does not concern the resolution of any controversies or claims between the Borrower and the Bank that arise from the Syndicated Credit Agreement.</w:t>
      </w:r>
    </w:p>
    <w:p>
      <w:pPr>
        <w:spacing w:after="0" w:line="163" w:lineRule="exact"/>
        <w:rPr>
          <w:sz w:val="20"/>
          <w:szCs w:val="20"/>
          <w:color w:val="auto"/>
        </w:rPr>
      </w:pPr>
    </w:p>
    <w:p>
      <w:pPr>
        <w:ind w:left="360" w:right="3419" w:firstLine="682"/>
        <w:spacing w:after="0" w:line="251" w:lineRule="auto"/>
        <w:tabs>
          <w:tab w:leader="none" w:pos="14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the Borrower or the Bank, any such controversies or claims will be settled by arbitration in accordance with the United States Arbitration Act. The United States Arbitration Act will apply even though this Agreement provides that it is governed by California law.</w:t>
      </w:r>
    </w:p>
    <w:p>
      <w:pPr>
        <w:spacing w:after="0" w:line="164" w:lineRule="exact"/>
        <w:rPr>
          <w:rFonts w:ascii="Courier New" w:cs="Courier New" w:eastAsia="Courier New" w:hAnsi="Courier New"/>
          <w:sz w:val="14"/>
          <w:szCs w:val="14"/>
          <w:color w:val="auto"/>
        </w:rPr>
      </w:pPr>
    </w:p>
    <w:p>
      <w:pPr>
        <w:ind w:left="360" w:right="3599" w:firstLine="682"/>
        <w:spacing w:after="0" w:line="252" w:lineRule="auto"/>
        <w:tabs>
          <w:tab w:leader="none" w:pos="14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proceedings will be administered by the American Arbitration Association and will be subject to its commercial rules of arbitration.</w:t>
      </w:r>
    </w:p>
    <w:p>
      <w:pPr>
        <w:spacing w:after="0" w:line="162"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application of the statute of limitations, the filing of an arbitration pursuant to this paragraph is the equivalent of the filing of a lawsuit, and any claim or controversy which may be arbitrated under this paragraph is subject to any applicable statute of limitations. The arbitrators will have the authority to decide whether any such claim or controversy is barred by the statute of limitations and, if so, to dismiss the arbitration on that basis.</w:t>
      </w:r>
    </w:p>
    <w:p>
      <w:pPr>
        <w:spacing w:after="0" w:line="164" w:lineRule="exact"/>
        <w:rPr>
          <w:rFonts w:ascii="Courier New" w:cs="Courier New" w:eastAsia="Courier New" w:hAnsi="Courier New"/>
          <w:sz w:val="14"/>
          <w:szCs w:val="14"/>
          <w:color w:val="auto"/>
        </w:rPr>
      </w:pPr>
    </w:p>
    <w:p>
      <w:pPr>
        <w:ind w:left="360" w:right="3339" w:firstLine="682"/>
        <w:spacing w:after="0" w:line="255" w:lineRule="auto"/>
        <w:tabs>
          <w:tab w:leader="none" w:pos="14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dispute as to whether an issue is arbitrable, the arbitrators will have the authority to resolve any such dispute.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33" w:name="page34"/>
    <w:bookmarkEnd w:id="33"/>
    <w:p>
      <w:pPr>
        <w:ind w:right="3339" w:firstLine="682"/>
        <w:spacing w:after="0" w:line="255"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decision that results from an arbitration proceeding may be submitted to any authorized court of law to be confirmed and enforced.</w:t>
      </w:r>
    </w:p>
    <w:p>
      <w:pPr>
        <w:spacing w:after="0" w:line="159" w:lineRule="exact"/>
        <w:rPr>
          <w:rFonts w:ascii="Courier New" w:cs="Courier New" w:eastAsia="Courier New" w:hAnsi="Courier New"/>
          <w:sz w:val="14"/>
          <w:szCs w:val="14"/>
          <w:color w:val="auto"/>
        </w:rPr>
      </w:pPr>
    </w:p>
    <w:p>
      <w:pPr>
        <w:ind w:right="3339" w:firstLine="682"/>
        <w:spacing w:after="0" w:line="251"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 described above will not apply if the controversy or claim, at the time of the proposed submission to arbitration, arises from or relates to an obligation to the Bank secured by real property located in California. In this case, both the Borrower and the Bank must consent to submission of the claim or controversy to arbitration. If both parties do not consent to arbitration, the controversy or claim will be settled as follows:</w:t>
      </w:r>
    </w:p>
    <w:p>
      <w:pPr>
        <w:spacing w:after="0" w:line="329" w:lineRule="exact"/>
        <w:rPr>
          <w:rFonts w:ascii="Courier New" w:cs="Courier New" w:eastAsia="Courier New" w:hAnsi="Courier New"/>
          <w:sz w:val="14"/>
          <w:szCs w:val="14"/>
          <w:color w:val="auto"/>
        </w:rPr>
      </w:pPr>
    </w:p>
    <w:p>
      <w:pPr>
        <w:ind w:left="340" w:right="3519" w:firstLine="686"/>
        <w:spacing w:after="0" w:line="252" w:lineRule="auto"/>
        <w:tabs>
          <w:tab w:leader="none" w:pos="146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Bank will designate a referee (or a panel of referees) selected under the auspices of the American Arbitration Association in the same manner as arbitrators are selected in Association-sponsored proceedings;</w:t>
      </w:r>
    </w:p>
    <w:p>
      <w:pPr>
        <w:spacing w:after="0" w:line="162" w:lineRule="exact"/>
        <w:rPr>
          <w:rFonts w:ascii="Courier New" w:cs="Courier New" w:eastAsia="Courier New" w:hAnsi="Courier New"/>
          <w:sz w:val="14"/>
          <w:szCs w:val="14"/>
          <w:color w:val="auto"/>
        </w:rPr>
      </w:pPr>
    </w:p>
    <w:p>
      <w:pPr>
        <w:ind w:left="340" w:right="3419" w:firstLine="686"/>
        <w:spacing w:after="0" w:line="252" w:lineRule="auto"/>
        <w:tabs>
          <w:tab w:leader="none" w:pos="154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referee (or the panel of referees) will be appointed by a court as provided in California Code of Civil Procedure Section 638 and the following related sections;</w:t>
      </w:r>
    </w:p>
    <w:p>
      <w:pPr>
        <w:spacing w:after="0" w:line="162" w:lineRule="exact"/>
        <w:rPr>
          <w:rFonts w:ascii="Courier New" w:cs="Courier New" w:eastAsia="Courier New" w:hAnsi="Courier New"/>
          <w:sz w:val="14"/>
          <w:szCs w:val="14"/>
          <w:color w:val="auto"/>
        </w:rPr>
      </w:pPr>
    </w:p>
    <w:p>
      <w:pPr>
        <w:ind w:left="340" w:right="3419" w:firstLine="686"/>
        <w:spacing w:after="0" w:line="255" w:lineRule="auto"/>
        <w:tabs>
          <w:tab w:leader="none" w:pos="1632"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referee (or the presiding referee of the panel) will be an active attorney or a retired judge; and</w:t>
      </w:r>
    </w:p>
    <w:p>
      <w:pPr>
        <w:spacing w:after="0" w:line="159" w:lineRule="exact"/>
        <w:rPr>
          <w:rFonts w:ascii="Courier New" w:cs="Courier New" w:eastAsia="Courier New" w:hAnsi="Courier New"/>
          <w:sz w:val="14"/>
          <w:szCs w:val="14"/>
          <w:color w:val="auto"/>
        </w:rPr>
      </w:pPr>
    </w:p>
    <w:p>
      <w:pPr>
        <w:ind w:left="340" w:right="3339" w:firstLine="686"/>
        <w:spacing w:after="0" w:line="252" w:lineRule="auto"/>
        <w:tabs>
          <w:tab w:leader="none" w:pos="154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that results from the decision of the referee (or the panel) will be entered as a judgment in the court that appointed the referee, in accordance with the provisions of California Code of Civil Procedure Sections 644 and 645.</w:t>
      </w:r>
    </w:p>
    <w:p>
      <w:pPr>
        <w:spacing w:after="0" w:line="162" w:lineRule="exact"/>
        <w:rPr>
          <w:rFonts w:ascii="Courier New" w:cs="Courier New" w:eastAsia="Courier New" w:hAnsi="Courier New"/>
          <w:sz w:val="14"/>
          <w:szCs w:val="14"/>
          <w:color w:val="auto"/>
        </w:rPr>
      </w:pPr>
    </w:p>
    <w:p>
      <w:pPr>
        <w:ind w:left="1120" w:hanging="438"/>
        <w:spacing w:after="0"/>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provision does not limit the right of the Borrower or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Bank to:</w:t>
      </w:r>
    </w:p>
    <w:p>
      <w:pPr>
        <w:spacing w:after="0" w:line="172" w:lineRule="exact"/>
        <w:rPr>
          <w:rFonts w:ascii="Courier New" w:cs="Courier New" w:eastAsia="Courier New" w:hAnsi="Courier New"/>
          <w:sz w:val="14"/>
          <w:szCs w:val="14"/>
          <w:color w:val="auto"/>
        </w:rPr>
      </w:pPr>
    </w:p>
    <w:p>
      <w:pPr>
        <w:ind w:left="1380" w:hanging="354"/>
        <w:spacing w:after="0"/>
        <w:tabs>
          <w:tab w:leader="none" w:pos="13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self-help remedies such as setoff;</w:t>
      </w:r>
    </w:p>
    <w:p>
      <w:pPr>
        <w:spacing w:after="0" w:line="172" w:lineRule="exact"/>
        <w:rPr>
          <w:rFonts w:ascii="Courier New" w:cs="Courier New" w:eastAsia="Courier New" w:hAnsi="Courier New"/>
          <w:sz w:val="14"/>
          <w:szCs w:val="14"/>
          <w:color w:val="auto"/>
        </w:rPr>
      </w:pPr>
    </w:p>
    <w:p>
      <w:pPr>
        <w:ind w:left="1720" w:hanging="694"/>
        <w:spacing w:after="0"/>
        <w:tabs>
          <w:tab w:leader="none" w:pos="172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foreclose against or sell any real or personal property</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or</w:t>
      </w:r>
    </w:p>
    <w:p>
      <w:pPr>
        <w:spacing w:after="0" w:line="172" w:lineRule="exact"/>
        <w:rPr>
          <w:rFonts w:ascii="Courier New" w:cs="Courier New" w:eastAsia="Courier New" w:hAnsi="Courier New"/>
          <w:sz w:val="14"/>
          <w:szCs w:val="14"/>
          <w:color w:val="auto"/>
        </w:rPr>
      </w:pPr>
    </w:p>
    <w:p>
      <w:pPr>
        <w:ind w:left="340" w:right="4019" w:firstLine="686"/>
        <w:spacing w:after="0" w:line="255" w:lineRule="auto"/>
        <w:tabs>
          <w:tab w:leader="none" w:pos="154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in a court of law, before, during or after the arbitration proceeding to obtain:</w:t>
      </w:r>
    </w:p>
    <w:p>
      <w:pPr>
        <w:spacing w:after="0" w:line="159" w:lineRule="exact"/>
        <w:rPr>
          <w:rFonts w:ascii="Courier New" w:cs="Courier New" w:eastAsia="Courier New" w:hAnsi="Courier New"/>
          <w:sz w:val="14"/>
          <w:szCs w:val="14"/>
          <w:color w:val="auto"/>
        </w:rPr>
      </w:pPr>
    </w:p>
    <w:p>
      <w:pPr>
        <w:ind w:left="1800" w:hanging="429"/>
        <w:spacing w:after="0"/>
        <w:tabs>
          <w:tab w:leader="none" w:pos="1800"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interim remedy; and/or</w:t>
      </w:r>
    </w:p>
    <w:p>
      <w:pPr>
        <w:spacing w:after="0" w:line="172" w:lineRule="exact"/>
        <w:rPr>
          <w:rFonts w:ascii="Courier New" w:cs="Courier New" w:eastAsia="Courier New" w:hAnsi="Courier New"/>
          <w:sz w:val="14"/>
          <w:szCs w:val="14"/>
          <w:color w:val="auto"/>
        </w:rPr>
      </w:pPr>
    </w:p>
    <w:p>
      <w:pPr>
        <w:ind w:left="1800" w:hanging="429"/>
        <w:spacing w:after="0"/>
        <w:tabs>
          <w:tab w:leader="none" w:pos="1800"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or supplementary remedies.</w:t>
      </w:r>
    </w:p>
    <w:p>
      <w:pPr>
        <w:spacing w:after="0" w:line="172" w:lineRule="exact"/>
        <w:rPr>
          <w:rFonts w:ascii="Courier New" w:cs="Courier New" w:eastAsia="Courier New" w:hAnsi="Courier New"/>
          <w:sz w:val="14"/>
          <w:szCs w:val="14"/>
          <w:color w:val="auto"/>
        </w:rPr>
      </w:pPr>
    </w:p>
    <w:p>
      <w:pPr>
        <w:ind w:right="3519" w:firstLine="682"/>
        <w:spacing w:after="0" w:line="252"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pursuit of or a successful action for interim, additional or supplementary remedies, or the filing of a court action, does not constitute a waiver of the right</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879"/>
          </w:cols>
          <w:pgMar w:left="580" w:top="61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of the Borrower</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the Bank, including the suing party, to</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submit the</w:t>
            </w:r>
          </w:p>
        </w:tc>
      </w:tr>
      <w:tr>
        <w:trPr>
          <w:trHeight w:val="166"/>
        </w:trPr>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rPr>
              <w:t>controversy</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claim to arbitration if the other party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contests the lawsuit.</w:t>
            </w:r>
          </w:p>
        </w:tc>
      </w:tr>
      <w:tr>
        <w:trPr>
          <w:trHeight w:val="166"/>
        </w:trPr>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rPr>
              <w:t>However, if</w:t>
            </w:r>
          </w:p>
        </w:tc>
        <w:tc>
          <w:tcPr>
            <w:tcW w:w="5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controversy or claim arises from or relates to an obligation</w:t>
            </w:r>
          </w:p>
        </w:tc>
      </w:tr>
      <w:tr>
        <w:trPr>
          <w:trHeight w:val="166"/>
        </w:trPr>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rPr>
              <w:t>to the Bank</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which is secured by</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real property located in California at the</w:t>
            </w:r>
          </w:p>
        </w:tc>
      </w:tr>
      <w:tr>
        <w:trPr>
          <w:trHeight w:val="166"/>
        </w:trPr>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rPr>
              <w:t>time of the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proposed submission</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arbitration, this right is limited</w:t>
            </w:r>
          </w:p>
        </w:tc>
      </w:tr>
      <w:tr>
        <w:trPr>
          <w:trHeight w:val="166"/>
        </w:trPr>
        <w:tc>
          <w:tcPr>
            <w:tcW w:w="5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according to the provision above requiring the consent</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of both the Borrower</w:t>
            </w:r>
          </w:p>
        </w:tc>
      </w:tr>
      <w:tr>
        <w:trPr>
          <w:trHeight w:val="166"/>
        </w:trPr>
        <w:tc>
          <w:tcPr>
            <w:tcW w:w="3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and the Bank to seek resolution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through arbitration.</w:t>
            </w:r>
          </w:p>
        </w:tc>
        <w:tc>
          <w:tcPr>
            <w:tcW w:w="1860" w:type="dxa"/>
            <w:vAlign w:val="bottom"/>
          </w:tcPr>
          <w:p>
            <w:pPr>
              <w:spacing w:after="0"/>
              <w:rPr>
                <w:sz w:val="14"/>
                <w:szCs w:val="14"/>
                <w:color w:val="auto"/>
              </w:rPr>
            </w:pPr>
          </w:p>
        </w:tc>
      </w:tr>
    </w:tbl>
    <w:p>
      <w:pPr>
        <w:spacing w:after="0" w:line="170" w:lineRule="exact"/>
        <w:rPr>
          <w:sz w:val="20"/>
          <w:szCs w:val="20"/>
          <w:color w:val="auto"/>
        </w:rPr>
      </w:pPr>
    </w:p>
    <w:p>
      <w:pPr>
        <w:ind w:left="360" w:right="3419" w:firstLine="682"/>
        <w:spacing w:after="0" w:line="252" w:lineRule="auto"/>
        <w:tabs>
          <w:tab w:leader="none" w:pos="14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 forecloses against any real property securing this Agreement, the Bank has the option to exercise the power of sale under the deed of trust or mortgage, or to proceed by judicial foreclosure.</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9.5 SEVERABILITY; WAIVERS. If any part of this Agreement is not enforceable, the rest of the Agreement may be enforced. The Bank retains all rights, even if it makes a loan after default. If the Bank waives a default, it may enforce a later default. Any consent or waiver under this Agreement must be in writing.</w:t>
      </w:r>
    </w:p>
    <w:p>
      <w:pPr>
        <w:spacing w:after="0" w:line="165" w:lineRule="exact"/>
        <w:rPr>
          <w:sz w:val="20"/>
          <w:szCs w:val="20"/>
          <w:color w:val="auto"/>
        </w:rPr>
      </w:pPr>
    </w:p>
    <w:p>
      <w:pPr>
        <w:jc w:val="both"/>
        <w:ind w:right="3779" w:firstLine="689"/>
        <w:spacing w:after="0" w:line="252" w:lineRule="auto"/>
        <w:rPr>
          <w:sz w:val="20"/>
          <w:szCs w:val="20"/>
          <w:color w:val="auto"/>
        </w:rPr>
      </w:pPr>
      <w:r>
        <w:rPr>
          <w:rFonts w:ascii="Courier New" w:cs="Courier New" w:eastAsia="Courier New" w:hAnsi="Courier New"/>
          <w:sz w:val="14"/>
          <w:szCs w:val="14"/>
          <w:color w:val="auto"/>
        </w:rPr>
        <w:t>9.6 ADMINISTRATION COSTS. The Borrower shall pay the Bank for all reasonable costs incurred by the Bank in connection with administering this Agreement.</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9.7 ATTORNEYS' FEES. The Borrower shall reimburse the Bank for any reasonable costs and attorneys' fees incurred by the Bank in connection with the enforcement or preservation of any rights or remedies under this Agreement and any other documents executed in connection with this Agreement, and including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"attorneys' fees" includes the allocated costs of the Bank's in-house counsel.</w:t>
      </w:r>
    </w:p>
    <w:p>
      <w:pPr>
        <w:spacing w:after="0" w:line="162"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9.8 ONE AGREEMENT. This Agreement and any related security or other agreements required by this Agreement, collectively:</w:t>
      </w:r>
    </w:p>
    <w:p>
      <w:pPr>
        <w:spacing w:after="0" w:line="160" w:lineRule="exact"/>
        <w:rPr>
          <w:sz w:val="20"/>
          <w:szCs w:val="20"/>
          <w:color w:val="auto"/>
        </w:rPr>
      </w:pPr>
    </w:p>
    <w:p>
      <w:pPr>
        <w:ind w:left="360" w:right="3519" w:firstLine="682"/>
        <w:spacing w:after="0" w:line="255" w:lineRule="auto"/>
        <w:tabs>
          <w:tab w:leader="none" w:pos="139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 the sum of the understandings and agreements between the Bank and the Borrower concerning this credit;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5" w:name="page36"/>
    <w:bookmarkEnd w:id="35"/>
    <w:p>
      <w:pPr>
        <w:ind w:left="360" w:right="3599" w:firstLine="682"/>
        <w:spacing w:after="0" w:line="255" w:lineRule="auto"/>
        <w:tabs>
          <w:tab w:leader="none" w:pos="139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 any prior oral or written agreements between the Bank and the Borrower concerning this credit; and</w:t>
      </w:r>
    </w:p>
    <w:p>
      <w:pPr>
        <w:spacing w:after="0" w:line="159" w:lineRule="exact"/>
        <w:rPr>
          <w:rFonts w:ascii="Courier New" w:cs="Courier New" w:eastAsia="Courier New" w:hAnsi="Courier New"/>
          <w:sz w:val="14"/>
          <w:szCs w:val="14"/>
          <w:color w:val="auto"/>
        </w:rPr>
      </w:pPr>
    </w:p>
    <w:p>
      <w:pPr>
        <w:ind w:left="360" w:right="3339" w:firstLine="682"/>
        <w:spacing w:after="0" w:line="255" w:lineRule="auto"/>
        <w:tabs>
          <w:tab w:leader="none" w:pos="139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intended by the Bank and the Borrower as the final, complete and exclusive statement of the terms agreed to by them.</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the event of any conflict between this Agreement and any other agreements required by this Agreement, this Agreement will prevail.</w:t>
      </w:r>
    </w:p>
    <w:p>
      <w:pPr>
        <w:spacing w:after="0" w:line="160"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9.9 NOTICES. All notices required under this Agreement shall be personally delivered or sent by first class mail, postage prepaid, to the addresses on the signature page of this Agreement, or to such other addresses as the Bank and the Borrower may specify from time to time in writing.</w:t>
      </w:r>
    </w:p>
    <w:p>
      <w:pPr>
        <w:spacing w:after="0" w:line="162"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9.10 HEADINGS. Article and paragraph headings are for reference only and shall not affect the interpretation or meaning of any provisions of this Agreement.</w:t>
      </w:r>
    </w:p>
    <w:p>
      <w:pPr>
        <w:spacing w:after="0" w:line="163" w:lineRule="exact"/>
        <w:rPr>
          <w:sz w:val="20"/>
          <w:szCs w:val="20"/>
          <w:color w:val="auto"/>
        </w:rPr>
      </w:pPr>
    </w:p>
    <w:p>
      <w:pPr>
        <w:ind w:right="3939" w:firstLine="689"/>
        <w:spacing w:after="0" w:line="251" w:lineRule="auto"/>
        <w:rPr>
          <w:sz w:val="20"/>
          <w:szCs w:val="20"/>
          <w:color w:val="auto"/>
        </w:rPr>
      </w:pPr>
      <w:r>
        <w:rPr>
          <w:rFonts w:ascii="Courier New" w:cs="Courier New" w:eastAsia="Courier New" w:hAnsi="Courier New"/>
          <w:sz w:val="14"/>
          <w:szCs w:val="14"/>
          <w:color w:val="auto"/>
        </w:rPr>
        <w:t>9.11 COUNTERPARTS. This Agreement may be executed in as many counterparts as necessary or convenient, and by the different parties on separate counterparts each of which, when so executed, shall be deemed an original but all such counterparts shall constitute but one and the same agreement.</w:t>
      </w:r>
    </w:p>
    <w:p>
      <w:pPr>
        <w:spacing w:after="0" w:line="165" w:lineRule="exact"/>
        <w:rPr>
          <w:sz w:val="20"/>
          <w:szCs w:val="20"/>
          <w:color w:val="auto"/>
        </w:rPr>
      </w:pPr>
    </w:p>
    <w:p>
      <w:pPr>
        <w:ind w:left="700"/>
        <w:spacing w:after="0"/>
        <w:tabs>
          <w:tab w:leader="none" w:pos="1200" w:val="left"/>
        </w:tabs>
        <w:rPr>
          <w:sz w:val="20"/>
          <w:szCs w:val="20"/>
          <w:color w:val="auto"/>
        </w:rPr>
      </w:pPr>
      <w:r>
        <w:rPr>
          <w:rFonts w:ascii="Courier New" w:cs="Courier New" w:eastAsia="Courier New" w:hAnsi="Courier New"/>
          <w:sz w:val="14"/>
          <w:szCs w:val="14"/>
          <w:color w:val="auto"/>
        </w:rPr>
        <w:t>9.12</w:t>
        <w:tab/>
        <w:t>REFERENCES TO THE SYNDICATED CREDIT AGREEMENT.</w:t>
      </w:r>
    </w:p>
    <w:p>
      <w:pPr>
        <w:spacing w:after="0" w:line="173" w:lineRule="exact"/>
        <w:rPr>
          <w:sz w:val="20"/>
          <w:szCs w:val="20"/>
          <w:color w:val="auto"/>
        </w:rPr>
      </w:pPr>
    </w:p>
    <w:p>
      <w:pPr>
        <w:ind w:left="360" w:right="3339" w:firstLine="682"/>
        <w:spacing w:after="0" w:line="252" w:lineRule="auto"/>
        <w:tabs>
          <w:tab w:leader="none" w:pos="14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and the Borrower agree that the references to certain provisions of the Syndicated Credit Agreement under Paragraphs 6.6, 7.4, and 8.5 of this Agreement are at all times deemed to be to the most current versions of those provisions as then in effect.</w:t>
      </w:r>
    </w:p>
    <w:p>
      <w:pPr>
        <w:spacing w:after="0" w:line="162"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Syndicated Credit Agreement is at any time terminated and no longer in effect, the Bank and the Borrower agree that the references described in subparagraph (a) above shall be deemed to be to the versions of those provisions as are in effect as of the termination of the Syndicated Credit Agreement.</w:t>
      </w:r>
    </w:p>
    <w:p>
      <w:pPr>
        <w:spacing w:after="0" w:line="164" w:lineRule="exact"/>
        <w:rPr>
          <w:rFonts w:ascii="Courier New" w:cs="Courier New" w:eastAsia="Courier New" w:hAnsi="Courier New"/>
          <w:sz w:val="14"/>
          <w:szCs w:val="14"/>
          <w:color w:val="auto"/>
        </w:rPr>
      </w:pPr>
    </w:p>
    <w:p>
      <w:pPr>
        <w:ind w:left="360" w:right="3339" w:firstLine="682"/>
        <w:spacing w:after="0" w:line="251" w:lineRule="auto"/>
        <w:tabs>
          <w:tab w:leader="none" w:pos="14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subparagraphs (a) and (b), the Borrower agrees that the Bank may, in its reasonable discretion, determine at any time that any provision of the Syndicated Credit Agreement referenced under Paragraphs 6.6, 7.4, and 8.5 hereof shall no longer be applicable to this Agreement. In such event, the Bank and the Borrower shall memorialize the Bank's determination through an appropriate amendment to this Agreement. Among the circumstances (without limiting such circumstances) under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6" w:name="page37"/>
    <w:bookmarkEnd w:id="36"/>
    <w:p>
      <w:pPr>
        <w:ind w:right="3419"/>
        <w:spacing w:after="0" w:line="252" w:lineRule="auto"/>
        <w:rPr>
          <w:sz w:val="20"/>
          <w:szCs w:val="20"/>
          <w:color w:val="auto"/>
        </w:rPr>
      </w:pPr>
      <w:r>
        <w:rPr>
          <w:rFonts w:ascii="Courier New" w:cs="Courier New" w:eastAsia="Courier New" w:hAnsi="Courier New"/>
          <w:sz w:val="14"/>
          <w:szCs w:val="14"/>
          <w:color w:val="auto"/>
        </w:rPr>
        <w:t>which the Bank may reasonably make such a determination would be the circumstances resulting from the Bank's decision to no longer remain a party to the Syndicated Credit Agreement or resulting from the execution of an amendment to the Syndicated Credit Agreement to which the Bank does not consent.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is executed as of the date stated at the top of the first page.</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Bank of America National Trust and Savings Association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338" w:lineRule="exact"/>
        <w:rPr>
          <w:sz w:val="20"/>
          <w:szCs w:val="20"/>
          <w:color w:val="auto"/>
        </w:rPr>
      </w:pPr>
    </w:p>
    <w:p>
      <w:pPr>
        <w:sectPr>
          <w:pgSz w:w="11900" w:h="16838" w:orient="portrait"/>
          <w:cols w:equalWidth="0" w:num="2">
            <w:col w:w="2500" w:space="440"/>
            <w:col w:w="72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Hagop V. Bouldoukian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David H. Hebble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Vice President</w:t>
      </w:r>
    </w:p>
    <w:p>
      <w:pPr>
        <w:spacing w:after="0" w:line="173" w:lineRule="exact"/>
        <w:rPr>
          <w:sz w:val="20"/>
          <w:szCs w:val="20"/>
          <w:color w:val="auto"/>
        </w:rPr>
      </w:pPr>
    </w:p>
    <w:p>
      <w:pPr>
        <w:sectPr>
          <w:pgSz w:w="11900" w:h="16838" w:orient="portrait"/>
          <w:cols w:equalWidth="0" w:num="2">
            <w:col w:w="2340" w:space="600"/>
            <w:col w:w="72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Douglas B. Bowlus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Treasurer</w:t>
      </w:r>
    </w:p>
    <w:p>
      <w:pPr>
        <w:spacing w:after="0" w:line="173" w:lineRule="exact"/>
        <w:rPr>
          <w:sz w:val="20"/>
          <w:szCs w:val="20"/>
          <w:color w:val="auto"/>
        </w:rPr>
      </w:pPr>
    </w:p>
    <w:p>
      <w:pPr>
        <w:sectPr>
          <w:pgSz w:w="11900" w:h="16838" w:orient="portrait"/>
          <w:cols w:equalWidth="0" w:num="3">
            <w:col w:w="180" w:space="80"/>
            <w:col w:w="2080" w:space="600"/>
            <w:col w:w="72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jc w:val="both"/>
        <w:ind w:right="140"/>
        <w:spacing w:after="0" w:line="255" w:lineRule="auto"/>
        <w:rPr>
          <w:sz w:val="20"/>
          <w:szCs w:val="20"/>
          <w:color w:val="auto"/>
        </w:rPr>
      </w:pPr>
      <w:r>
        <w:rPr>
          <w:rFonts w:ascii="Courier New" w:cs="Courier New" w:eastAsia="Courier New" w:hAnsi="Courier New"/>
          <w:sz w:val="14"/>
          <w:szCs w:val="14"/>
          <w:color w:val="auto"/>
        </w:rPr>
        <w:t>Address where notices to the Bank are to be 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where notices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are to be sent:</w:t>
      </w:r>
    </w:p>
    <w:p>
      <w:pPr>
        <w:spacing w:after="0" w:line="172"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345 Montgomery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Concourse Level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Attn:Hagop V. Bouldoukian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 Fremont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94105</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Attn:</w:t>
        <w:tab/>
        <w:t>Douglas Bowlus</w:t>
      </w:r>
    </w:p>
    <w:p>
      <w:pPr>
        <w:spacing w:after="0" w:line="173"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type w:val="continuous"/>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3-MOS</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JAN-31-1996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1,778</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162,067</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19,487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214,906</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61,982</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39,043</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348,476</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115,155</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145,442</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348,476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254,401</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254,401</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220,458</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220,458</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25,992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849</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7,102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3,054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4,048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4,048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0.40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0.40</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2"/>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upperLetter"/>
      <w:start w:val="1"/>
    </w:lvl>
  </w:abstractNum>
  <w:abstractNum w:abstractNumId="18">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9">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20">
    <w:nsid w:val="51EAD36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decimal"/>
      <w:start w:val="5"/>
    </w:lvl>
    <w:lvl w:ilvl="1">
      <w:lvlJc w:val="left"/>
      <w:lvlText w:val="(%2)"/>
      <w:numFmt w:val="lowerLetter"/>
      <w:start w:val="1"/>
    </w:lvl>
  </w:abstractNum>
  <w:abstractNum w:abstractNumId="23">
    <w:nsid w:val="153EA438"/>
    <w:multiLevelType w:val="hybridMultilevel"/>
    <w:lvl w:ilvl="0">
      <w:lvlJc w:val="left"/>
      <w:lvlText w:val="(%1)"/>
      <w:numFmt w:val="lowerLetter"/>
      <w:start w:val="6"/>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2"/>
    </w:lvl>
  </w:abstractNum>
  <w:abstractNum w:abstractNumId="28">
    <w:nsid w:val="1D4ED43B"/>
    <w:multiLevelType w:val="hybridMultilevel"/>
    <w:lvl w:ilvl="0">
      <w:lvlJc w:val="left"/>
      <w:lvlText w:val="%1"/>
      <w:numFmt w:val="decimal"/>
      <w:start w:val="1"/>
    </w:lvl>
    <w:lvl w:ilvl="1">
      <w:lvlJc w:val="left"/>
      <w:lvlText w:val="(%2)"/>
      <w:numFmt w:val="lowerLetter"/>
      <w:start w:val="1"/>
    </w:lvl>
  </w:abstractNum>
  <w:abstractNum w:abstractNumId="29">
    <w:nsid w:val="725A06FB"/>
    <w:multiLevelType w:val="hybridMultilevel"/>
    <w:lvl w:ilvl="0">
      <w:lvlJc w:val="left"/>
      <w:lvlText w:val="%1."/>
      <w:numFmt w:val="decimal"/>
      <w:start w:val="2"/>
    </w:lvl>
    <w:lvl w:ilvl="1">
      <w:lvlJc w:val="left"/>
      <w:lvlText w:val="%2"/>
      <w:numFmt w:val="lowerLetter"/>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4"/>
    </w:lvl>
  </w:abstractNum>
  <w:abstractNum w:abstractNumId="32">
    <w:nsid w:val="7A6D8D3C"/>
    <w:multiLevelType w:val="hybridMultilevel"/>
    <w:lvl w:ilvl="0">
      <w:lvlJc w:val="left"/>
      <w:lvlText w:val="%1"/>
      <w:numFmt w:val="lowerLetter"/>
      <w:start w:val="1"/>
    </w:lvl>
    <w:lvl w:ilvl="1">
      <w:lvlJc w:val="left"/>
      <w:lvlText w:val="(%2)"/>
      <w:numFmt w:val="lowerRoman"/>
      <w:start w:val="1"/>
    </w:lvl>
  </w:abstractNum>
  <w:abstractNum w:abstractNumId="33">
    <w:nsid w:val="4B588F54"/>
    <w:multiLevelType w:val="hybridMultilevel"/>
    <w:lvl w:ilvl="0">
      <w:lvlJc w:val="left"/>
      <w:lvlText w:val="(%1)"/>
      <w:numFmt w:val="lowerLetter"/>
      <w:start w:val="5"/>
    </w:lvl>
    <w:lvl w:ilvl="1">
      <w:lvlJc w:val="left"/>
      <w:lvlText w:val="(%2)"/>
      <w:numFmt w:val="lowerRoman"/>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7">
    <w:nsid w:val="7644A45C"/>
    <w:multiLevelType w:val="hybridMultilevel"/>
    <w:lvl w:ilvl="0">
      <w:lvlJc w:val="left"/>
      <w:lvlText w:val="%1"/>
      <w:numFmt w:val="decimal"/>
      <w:start w:val="1"/>
    </w:lvl>
    <w:lvl w:ilvl="1">
      <w:lvlJc w:val="left"/>
      <w:lvlText w:val="(%2)"/>
      <w:numFmt w:val="lowerLetter"/>
      <w:start w:val="10"/>
    </w:lvl>
  </w:abstractNum>
  <w:abstractNum w:abstractNumId="38">
    <w:nsid w:val="32FFF902"/>
    <w:multiLevelType w:val="hybridMultilevel"/>
    <w:lvl w:ilvl="0">
      <w:lvlJc w:val="left"/>
      <w:lvlText w:val="%1."/>
      <w:numFmt w:val="decimal"/>
      <w:start w:val="3"/>
    </w:lvl>
    <w:lvl w:ilvl="1">
      <w:lvlJc w:val="left"/>
      <w:lvlText w:val="%2"/>
      <w:numFmt w:val="lowerLetter"/>
      <w:start w:val="1"/>
    </w:lvl>
  </w:abstractNum>
  <w:abstractNum w:abstractNumId="39">
    <w:nsid w:val="684A481A"/>
    <w:multiLevelType w:val="hybridMultilevel"/>
    <w:lvl w:ilvl="0">
      <w:lvlJc w:val="left"/>
      <w:lvlText w:val="%1."/>
      <w:numFmt w:val="decimal"/>
      <w:start w:val="4"/>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decimal"/>
      <w:start w:val="6"/>
    </w:lvl>
  </w:abstractNum>
  <w:abstractNum w:abstractNumId="47">
    <w:nsid w:val="70C6A529"/>
    <w:multiLevelType w:val="hybridMultilevel"/>
    <w:lvl w:ilvl="0">
      <w:lvlJc w:val="left"/>
      <w:lvlText w:val="%1."/>
      <w:numFmt w:val="decimal"/>
      <w:start w:val="7"/>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decimal"/>
      <w:start w:val="8"/>
    </w:lvl>
  </w:abstractNum>
  <w:abstractNum w:abstractNumId="50">
    <w:nsid w:val="4F4EF005"/>
    <w:multiLevelType w:val="hybridMultilevel"/>
    <w:lvl w:ilvl="0">
      <w:lvlJc w:val="left"/>
      <w:lvlText w:val="%1."/>
      <w:numFmt w:val="decimal"/>
      <w:start w:val="9"/>
    </w:lvl>
  </w:abstractNum>
  <w:abstractNum w:abstractNumId="51">
    <w:nsid w:val="23F9C13C"/>
    <w:multiLevelType w:val="hybridMultilevel"/>
    <w:lvl w:ilvl="0">
      <w:lvlJc w:val="left"/>
      <w:lvlText w:val="(%1)"/>
      <w:numFmt w:val="lowerLetter"/>
      <w:start w:val="1"/>
    </w:lvl>
    <w:lvl w:ilvl="1">
      <w:lvlJc w:val="left"/>
      <w:lvlText w:val="(%2)"/>
      <w:numFmt w:val="lowerRoman"/>
      <w:start w:val="1"/>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4">
    <w:nsid w:val="39386575"/>
    <w:multiLevelType w:val="hybridMultilevel"/>
    <w:lvl w:ilvl="0">
      <w:lvlJc w:val="left"/>
      <w:lvlText w:val="(%1)"/>
      <w:numFmt w:val="lowerLetter"/>
      <w:start w:val="10"/>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2"/>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2019-12-13T15:10:07Z</dcterms:created>
  <dcterms:modified xsi:type="dcterms:W3CDTF">2019-12-13T15:10:07Z</dcterms:modified>
</cp:coreProperties>
</file>