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022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McConnell Sarah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09/08/2010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43"/>
        <w:spacing w:after="0"/>
        <w:rPr>
          <w:sz w:val="20"/>
          <w:szCs w:val="20"/>
          <w:color w:val="auto"/>
        </w:rPr>
      </w:pPr>
      <w:r>
        <w:rPr>
          <w:rFonts w:ascii="Arial" w:cs="Arial" w:eastAsia="Arial" w:hAnsi="Arial"/>
          <w:sz w:val="16"/>
          <w:szCs w:val="16"/>
          <w:color w:val="0000FF"/>
        </w:rPr>
        <w:t>SVP/GEN. COUNSEL/CORP. SECTY.</w:t>
      </w:r>
    </w:p>
    <w:p>
      <w:pPr>
        <w:spacing w:after="0" w:line="429" w:lineRule="exact"/>
        <w:rPr>
          <w:sz w:val="24"/>
          <w:szCs w:val="24"/>
          <w:color w:val="auto"/>
        </w:rPr>
      </w:pPr>
    </w:p>
    <w:p>
      <w:pPr>
        <w:sectPr>
          <w:pgSz w:w="11900" w:h="16838" w:orient="portrait"/>
          <w:cols w:equalWidth="0" w:num="3">
            <w:col w:w="3360" w:space="720"/>
            <w:col w:w="3400" w:space="5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10"/>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10176</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7"/>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09/08/2010</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w w:val="85"/>
              </w:rPr>
              <w:t>2,373</w:t>
            </w:r>
            <w:r>
              <w:rPr>
                <w:rFonts w:ascii="Arial" w:cs="Arial" w:eastAsia="Arial" w:hAnsi="Arial"/>
                <w:sz w:val="22"/>
                <w:szCs w:val="22"/>
                <w:color w:val="008000"/>
                <w:w w:val="85"/>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1340" w:type="dxa"/>
            <w:vAlign w:val="bottom"/>
            <w:tcBorders>
              <w:bottom w:val="single" w:sz="8" w:color="2C2C2C"/>
            </w:tcBorders>
            <w:gridSpan w:val="3"/>
          </w:tcPr>
          <w:p>
            <w:pPr>
              <w:ind w:left="400"/>
              <w:spacing w:after="0"/>
              <w:rPr>
                <w:sz w:val="20"/>
                <w:szCs w:val="20"/>
                <w:color w:val="auto"/>
              </w:rPr>
            </w:pPr>
            <w:r>
              <w:rPr>
                <w:rFonts w:ascii="Arial" w:cs="Arial" w:eastAsia="Arial" w:hAnsi="Arial"/>
                <w:sz w:val="18"/>
                <w:szCs w:val="18"/>
                <w:color w:val="0000FF"/>
              </w:rPr>
              <w:t>22,318</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7"/>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4"/>
          </w:tcPr>
          <w:p>
            <w:pPr>
              <w:jc w:val="center"/>
              <w:ind w:left="4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21.49</w:t>
            </w:r>
          </w:p>
        </w:tc>
        <w:tc>
          <w:tcPr>
            <w:tcW w:w="16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09/08/2010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8,069</w:t>
            </w:r>
          </w:p>
        </w:tc>
        <w:tc>
          <w:tcPr>
            <w:tcW w:w="32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w w:val="94"/>
              </w:rPr>
              <w:t>09/08/2017</w:t>
            </w:r>
          </w:p>
        </w:tc>
        <w:tc>
          <w:tcPr>
            <w:tcW w:w="700" w:type="dxa"/>
            <w:vAlign w:val="bottom"/>
            <w:gridSpan w:val="2"/>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51"/>
              <w:spacing w:after="0"/>
              <w:rPr>
                <w:sz w:val="20"/>
                <w:szCs w:val="20"/>
                <w:color w:val="auto"/>
              </w:rPr>
            </w:pPr>
            <w:r>
              <w:rPr>
                <w:rFonts w:ascii="Arial" w:cs="Arial" w:eastAsia="Arial" w:hAnsi="Arial"/>
                <w:sz w:val="18"/>
                <w:szCs w:val="18"/>
                <w:color w:val="0000FF"/>
                <w:w w:val="93"/>
              </w:rPr>
              <w:t>8,069</w:t>
            </w:r>
          </w:p>
        </w:tc>
        <w:tc>
          <w:tcPr>
            <w:tcW w:w="60" w:type="dxa"/>
            <w:vAlign w:val="bottom"/>
          </w:tcPr>
          <w:p>
            <w:pPr>
              <w:spacing w:after="0"/>
              <w:rPr>
                <w:sz w:val="16"/>
                <w:szCs w:val="16"/>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8,069</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Options</w:t>
            </w:r>
            <w:r>
              <w:rPr>
                <w:rFonts w:ascii="Arial" w:cs="Arial" w:eastAsia="Arial" w:hAnsi="Arial"/>
                <w:sz w:val="22"/>
                <w:szCs w:val="22"/>
                <w:color w:val="008000"/>
                <w:w w:val="96"/>
                <w:vertAlign w:val="superscript"/>
              </w:rPr>
              <w:t>(3)</w:t>
            </w: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granted under the 2006 Equity Incentive Plan, representing a contingent right to receive shares of common stock. Units vest 50% on the second anniversary of the grant date and 50% on the fourth anniversary of the grant date, and will settle in shares of common stock. Dividend equivalent rights (DERs) will accrue.</w:t>
      </w:r>
    </w:p>
    <w:p>
      <w:pPr>
        <w:spacing w:after="0" w:line="30" w:lineRule="exact"/>
        <w:rPr>
          <w:rFonts w:ascii="Arial" w:cs="Arial" w:eastAsia="Arial" w:hAnsi="Arial"/>
          <w:sz w:val="14"/>
          <w:szCs w:val="14"/>
          <w:color w:val="008000"/>
        </w:rPr>
      </w:pPr>
    </w:p>
    <w:p>
      <w:pPr>
        <w:ind w:left="40" w:right="7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13,008 unvested RSUs, 2,230 vested RSUs, the receipt of which has been deferred and DERS relating to the RSUs, adjusted to reflect the cumulative effect of fractional shares, and 2,650 performance shares earned but not vested with respect to performance shares granted on 1/12/2009 and DERs related thereto.</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 grant under the 2006 Equity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exercisable on 9/8/2011, and 25% on the anniversary date of each of the following 3 years.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09/10/2010</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355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2019-12-17T04:32:21Z</dcterms:created>
  <dcterms:modified xsi:type="dcterms:W3CDTF">2019-12-17T04:32:21Z</dcterms:modified>
</cp:coreProperties>
</file>