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(AMENDMENT NO.___________________)*</w:t>
      </w:r>
    </w:p>
    <w:p>
      <w:pPr>
        <w:spacing w:after="0" w:line="37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ABM Industries Incorporated</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000957-10-0</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December 31, 1998</w:t>
      </w:r>
    </w:p>
    <w:p>
      <w:pPr>
        <w:spacing w:after="0" w:line="3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7"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6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74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311" w:lineRule="exact"/>
        <w:rPr>
          <w:sz w:val="24"/>
          <w:szCs w:val="24"/>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Page 1</w:t>
      </w:r>
    </w:p>
    <w:p>
      <w:pPr>
        <w:spacing w:after="0" w:line="31" w:lineRule="exact"/>
        <w:rPr>
          <w:sz w:val="24"/>
          <w:szCs w:val="24"/>
          <w:color w:val="auto"/>
        </w:rPr>
      </w:pPr>
    </w:p>
    <w:p>
      <w:pPr>
        <w:jc w:val="center"/>
        <w:ind w:right="1579"/>
        <w:spacing w:after="0"/>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623" w:right="1440" w:bottom="1440" w:gutter="0" w:footer="0" w:header="0"/>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2 of 7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Salomon Smith Barney Holdings Inc.</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22-1660266</w:t>
      </w: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1,184,991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1,184,991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1,184,991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HC</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2" w:name="page3"/>
    <w:bookmarkEnd w:id="2"/>
    <w:p>
      <w:pPr>
        <w:ind w:left="390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000957-10-0</w:t>
      </w:r>
      <w:r>
        <w:rPr>
          <w:sz w:val="20"/>
          <w:szCs w:val="20"/>
          <w:color w:val="auto"/>
        </w:rPr>
        <w:tab/>
      </w:r>
      <w:r>
        <w:rPr>
          <w:rFonts w:ascii="Courier New" w:cs="Courier New" w:eastAsia="Courier New" w:hAnsi="Courier New"/>
          <w:sz w:val="16"/>
          <w:szCs w:val="16"/>
          <w:color w:val="auto"/>
        </w:rPr>
        <w:t>Page 3 of 7 Pages</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169"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Citigroup Inc.</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52-1568099</w:t>
      </w: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69" w:lineRule="exact"/>
        <w:rPr>
          <w:rFonts w:ascii="Courier New" w:cs="Courier New" w:eastAsia="Courier New" w:hAnsi="Courier New"/>
          <w:sz w:val="18"/>
          <w:szCs w:val="18"/>
          <w:color w:val="auto"/>
        </w:rPr>
      </w:pPr>
    </w:p>
    <w:p>
      <w:pPr>
        <w:ind w:left="8020" w:hanging="533"/>
        <w:spacing w:after="0"/>
        <w:tabs>
          <w:tab w:leader="none" w:pos="80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0" w:lineRule="exact"/>
        <w:rPr>
          <w:rFonts w:ascii="Courier New" w:cs="Courier New" w:eastAsia="Courier New" w:hAnsi="Courier New"/>
          <w:sz w:val="18"/>
          <w:szCs w:val="18"/>
          <w:color w:val="auto"/>
        </w:rPr>
      </w:pPr>
    </w:p>
    <w:p>
      <w:pPr>
        <w:ind w:left="8020" w:hanging="533"/>
        <w:spacing w:after="0" w:line="238" w:lineRule="auto"/>
        <w:tabs>
          <w:tab w:leader="none" w:pos="80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hanging="427"/>
        <w:spacing w:after="0"/>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37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746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74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 SOLE VOTING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SHARES</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5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1,275,291</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OWNED BY</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860"/>
        <w:spacing w:after="0"/>
        <w:tabs>
          <w:tab w:leader="none" w:pos="2840" w:val="left"/>
          <w:tab w:leader="none" w:pos="820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8"/>
          <w:szCs w:val="18"/>
          <w:color w:val="auto"/>
        </w:rPr>
        <w:t>(7) SOLE DISPOSITIVE POWER</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REPORTING</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840" w:val="left"/>
          <w:tab w:leader="none" w:pos="736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1,275,291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tabs>
          <w:tab w:leader="none" w:pos="7360" w:val="left"/>
        </w:tabs>
        <w:rPr>
          <w:sz w:val="20"/>
          <w:szCs w:val="20"/>
          <w:color w:val="auto"/>
        </w:rPr>
      </w:pPr>
      <w:r>
        <w:rPr>
          <w:rFonts w:ascii="Courier New" w:cs="Courier New" w:eastAsia="Courier New" w:hAnsi="Courier New"/>
          <w:sz w:val="18"/>
          <w:szCs w:val="18"/>
          <w:color w:val="auto"/>
        </w:rPr>
        <w:t>(9) AGGREGATE AMOUNT BENEFICIALLY OWNED BY EACH REPORTING PERSON</w:t>
      </w:r>
      <w:r>
        <w:rPr>
          <w:sz w:val="20"/>
          <w:szCs w:val="20"/>
          <w:color w:val="auto"/>
        </w:rPr>
        <w:tab/>
      </w:r>
      <w:r>
        <w:rPr>
          <w:rFonts w:ascii="Courier New" w:cs="Courier New" w:eastAsia="Courier New" w:hAnsi="Courier New"/>
          <w:sz w:val="16"/>
          <w:szCs w:val="16"/>
          <w:color w:val="auto"/>
        </w:rPr>
        <w:t>1,275,291</w:t>
      </w:r>
    </w:p>
    <w:p>
      <w:pPr>
        <w:spacing w:after="0" w:line="200" w:lineRule="exact"/>
        <w:rPr>
          <w:sz w:val="20"/>
          <w:szCs w:val="20"/>
          <w:color w:val="auto"/>
        </w:rPr>
      </w:pPr>
    </w:p>
    <w:p>
      <w:pPr>
        <w:spacing w:after="0" w:line="37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right="2419" w:hanging="52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(SEE INSTRUCTIONS) / /</w:t>
      </w:r>
    </w:p>
    <w:p>
      <w:pPr>
        <w:spacing w:after="0" w:line="10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1"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679"/>
        <w:spacing w:after="0" w:line="347" w:lineRule="auto"/>
        <w:rPr>
          <w:sz w:val="20"/>
          <w:szCs w:val="20"/>
          <w:color w:val="auto"/>
        </w:rPr>
      </w:pPr>
      <w:r>
        <w:rPr>
          <w:rFonts w:ascii="Courier New" w:cs="Courier New" w:eastAsia="Courier New" w:hAnsi="Courier New"/>
          <w:sz w:val="18"/>
          <w:szCs w:val="18"/>
          <w:color w:val="auto"/>
        </w:rPr>
        <w:t>- ------------------------------------------------------------------------------- (12) TYPE OF REPORTING PERSON (SEE INSTRUCTIONS) HC</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ABM Industries Incorporated</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311"/>
        </w:trPr>
        <w:tc>
          <w:tcPr>
            <w:tcW w:w="1320" w:type="dxa"/>
            <w:vAlign w:val="bottom"/>
          </w:tcPr>
          <w:p>
            <w:pPr>
              <w:spacing w:after="0"/>
              <w:rPr>
                <w:sz w:val="24"/>
                <w:szCs w:val="24"/>
                <w:color w:val="auto"/>
              </w:rPr>
            </w:pPr>
          </w:p>
        </w:tc>
        <w:tc>
          <w:tcPr>
            <w:tcW w:w="640" w:type="dxa"/>
            <w:vAlign w:val="bottom"/>
          </w:tcPr>
          <w:p>
            <w:pPr>
              <w:ind w:left="260"/>
              <w:spacing w:after="0"/>
              <w:rPr>
                <w:sz w:val="20"/>
                <w:szCs w:val="20"/>
                <w:color w:val="auto"/>
              </w:rPr>
            </w:pPr>
            <w:r>
              <w:rPr>
                <w:rFonts w:ascii="Courier New" w:cs="Courier New" w:eastAsia="Courier New" w:hAnsi="Courier New"/>
                <w:sz w:val="18"/>
                <w:szCs w:val="18"/>
                <w:color w:val="auto"/>
              </w:rPr>
              <w:t>160</w:t>
            </w:r>
          </w:p>
        </w:tc>
        <w:tc>
          <w:tcPr>
            <w:tcW w:w="5220" w:type="dxa"/>
            <w:vAlign w:val="bottom"/>
          </w:tcPr>
          <w:p>
            <w:pPr>
              <w:ind w:left="40"/>
              <w:spacing w:after="0"/>
              <w:rPr>
                <w:sz w:val="20"/>
                <w:szCs w:val="20"/>
                <w:color w:val="auto"/>
              </w:rPr>
            </w:pPr>
            <w:r>
              <w:rPr>
                <w:rFonts w:ascii="Courier New" w:cs="Courier New" w:eastAsia="Courier New" w:hAnsi="Courier New"/>
                <w:sz w:val="18"/>
                <w:szCs w:val="18"/>
                <w:color w:val="auto"/>
              </w:rPr>
              <w:t>Pacific Avenue, Suite 222</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San Francisco, CA 94111</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311"/>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Salomon Smith Barney Holdings Inc. ("SSB Holdings")</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Citigroup Inc. ("Citigroup")</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or Principal Office or, if none, Residence:</w:t>
            </w:r>
          </w:p>
        </w:tc>
      </w:tr>
      <w:tr>
        <w:trPr>
          <w:trHeight w:val="311"/>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The address of the principal office of</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SSB Holdings is:</w:t>
            </w:r>
          </w:p>
        </w:tc>
      </w:tr>
      <w:tr>
        <w:trPr>
          <w:trHeight w:val="311"/>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388 Greenwich Street</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New York, NY 10013</w:t>
            </w:r>
          </w:p>
        </w:tc>
      </w:tr>
      <w:tr>
        <w:trPr>
          <w:trHeight w:val="311"/>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The address of the principal office</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of Citigroup is:</w:t>
            </w:r>
          </w:p>
        </w:tc>
      </w:tr>
      <w:tr>
        <w:trPr>
          <w:trHeight w:val="311"/>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153 East 53rd Street</w:t>
            </w:r>
          </w:p>
        </w:tc>
      </w:tr>
      <w:tr>
        <w:trPr>
          <w:trHeight w:val="296"/>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New York, NY 10043</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Citizenship or Place of Organization:</w:t>
            </w:r>
          </w:p>
        </w:tc>
      </w:tr>
      <w:tr>
        <w:trPr>
          <w:trHeight w:val="405"/>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SSB Holdings and Citigroup are Delaware corporations.</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1320" w:type="dxa"/>
            <w:vAlign w:val="bottom"/>
          </w:tcPr>
          <w:p>
            <w:pPr>
              <w:spacing w:after="0"/>
              <w:rPr>
                <w:sz w:val="24"/>
                <w:szCs w:val="24"/>
                <w:color w:val="auto"/>
              </w:rPr>
            </w:pPr>
          </w:p>
        </w:tc>
        <w:tc>
          <w:tcPr>
            <w:tcW w:w="58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000957-10-0</w:t>
            </w:r>
          </w:p>
        </w:tc>
      </w:tr>
    </w:tbl>
    <w:p>
      <w:pPr>
        <w:spacing w:after="0" w:line="31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4</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691" w:right="1440" w:bottom="1440" w:gutter="0" w:footer="0" w:header="0"/>
        </w:sectPr>
      </w:pPr>
    </w:p>
    <w:bookmarkStart w:id="4" w:name="page5"/>
    <w:bookmarkEnd w:id="4"/>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240.13d-2(b) or (c), Check Whether the Person Filing is a(n):</w:t>
      </w:r>
    </w:p>
    <w:p>
      <w:pPr>
        <w:spacing w:after="0" w:line="169" w:lineRule="exact"/>
        <w:rPr>
          <w:sz w:val="20"/>
          <w:szCs w:val="20"/>
          <w:color w:val="auto"/>
        </w:rPr>
      </w:pPr>
    </w:p>
    <w:p>
      <w:pPr>
        <w:ind w:left="2320" w:right="2519" w:hanging="943"/>
        <w:spacing w:after="0" w:line="347" w:lineRule="auto"/>
        <w:tabs>
          <w:tab w:leader="none" w:pos="189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8"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2320" w:right="2519" w:hanging="943"/>
        <w:spacing w:after="0" w:line="347" w:lineRule="auto"/>
        <w:tabs>
          <w:tab w:leader="none" w:pos="189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8" w:lineRule="exact"/>
        <w:rPr>
          <w:rFonts w:ascii="Courier New" w:cs="Courier New" w:eastAsia="Courier New" w:hAnsi="Courier New"/>
          <w:sz w:val="18"/>
          <w:szCs w:val="18"/>
          <w:color w:val="auto"/>
        </w:rPr>
      </w:pPr>
    </w:p>
    <w:p>
      <w:pPr>
        <w:ind w:left="2320" w:right="2419" w:hanging="943"/>
        <w:spacing w:after="0" w:line="402" w:lineRule="auto"/>
        <w:tabs>
          <w:tab w:leader="none" w:pos="189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900" w:hanging="523"/>
        <w:spacing w:after="0"/>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in accordance with Section</w:t>
      </w:r>
    </w:p>
    <w:p>
      <w:pPr>
        <w:spacing w:after="0" w:line="3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240.13d-1(b)(1)(ii)(E);</w:t>
      </w:r>
    </w:p>
    <w:p>
      <w:pPr>
        <w:spacing w:after="0" w:line="169" w:lineRule="exact"/>
        <w:rPr>
          <w:sz w:val="20"/>
          <w:szCs w:val="20"/>
          <w:color w:val="auto"/>
        </w:rPr>
      </w:pPr>
    </w:p>
    <w:p>
      <w:pPr>
        <w:ind w:left="2320" w:right="2319" w:hanging="943"/>
        <w:spacing w:after="0" w:line="347"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or endowment fund in accordance with Section 240.13d-1(b)(1)(ii)(F);</w:t>
      </w:r>
    </w:p>
    <w:p>
      <w:pPr>
        <w:spacing w:after="0" w:line="18" w:lineRule="exact"/>
        <w:rPr>
          <w:rFonts w:ascii="Courier New" w:cs="Courier New" w:eastAsia="Courier New" w:hAnsi="Courier New"/>
          <w:sz w:val="18"/>
          <w:szCs w:val="18"/>
          <w:color w:val="auto"/>
        </w:rPr>
      </w:pPr>
    </w:p>
    <w:p>
      <w:pPr>
        <w:ind w:left="2320" w:right="2199" w:hanging="943"/>
        <w:spacing w:after="0" w:line="347"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or control person in accordance with Section 240.13d-1(b)(1)(ii)(G);</w:t>
      </w:r>
    </w:p>
    <w:p>
      <w:pPr>
        <w:spacing w:after="0" w:line="18" w:lineRule="exact"/>
        <w:rPr>
          <w:rFonts w:ascii="Courier New" w:cs="Courier New" w:eastAsia="Courier New" w:hAnsi="Courier New"/>
          <w:sz w:val="18"/>
          <w:szCs w:val="18"/>
          <w:color w:val="auto"/>
        </w:rPr>
      </w:pPr>
    </w:p>
    <w:p>
      <w:pPr>
        <w:ind w:left="2320" w:right="2319" w:hanging="943"/>
        <w:spacing w:after="0" w:line="347"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Savings association as defined in Section 3(b) of the Federal Deposit Insurance Act (12 U.S.C. 1813);</w:t>
      </w:r>
    </w:p>
    <w:p>
      <w:pPr>
        <w:spacing w:after="0" w:line="18" w:lineRule="exact"/>
        <w:rPr>
          <w:rFonts w:ascii="Courier New" w:cs="Courier New" w:eastAsia="Courier New" w:hAnsi="Courier New"/>
          <w:sz w:val="18"/>
          <w:szCs w:val="18"/>
          <w:color w:val="auto"/>
        </w:rPr>
      </w:pPr>
    </w:p>
    <w:p>
      <w:pPr>
        <w:ind w:left="2320" w:right="2199" w:hanging="943"/>
        <w:spacing w:after="0" w:line="292" w:lineRule="auto"/>
        <w:tabs>
          <w:tab w:leader="none" w:pos="18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Church plan that is excluded from the definition of an investment company under Section 3(c)(14) of the Investment Company Act of 1940 (15 U.S.C. 80a-3)</w:t>
      </w:r>
    </w:p>
    <w:p>
      <w:pPr>
        <w:spacing w:after="0" w:line="66" w:lineRule="exact"/>
        <w:rPr>
          <w:rFonts w:ascii="Courier New" w:cs="Courier New" w:eastAsia="Courier New" w:hAnsi="Courier New"/>
          <w:sz w:val="18"/>
          <w:szCs w:val="18"/>
          <w:color w:val="auto"/>
        </w:rPr>
      </w:pPr>
    </w:p>
    <w:p>
      <w:pPr>
        <w:ind w:left="1900" w:hanging="523"/>
        <w:spacing w:after="0"/>
        <w:tabs>
          <w:tab w:leader="none" w:pos="19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0" w:lineRule="exact"/>
        <w:rPr>
          <w:sz w:val="20"/>
          <w:szCs w:val="20"/>
          <w:color w:val="auto"/>
        </w:rPr>
      </w:pPr>
    </w:p>
    <w:p>
      <w:pPr>
        <w:spacing w:after="0" w:line="22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1998)</w:t>
      </w:r>
    </w:p>
    <w:p>
      <w:pPr>
        <w:spacing w:after="0" w:line="201" w:lineRule="exact"/>
        <w:rPr>
          <w:sz w:val="20"/>
          <w:szCs w:val="20"/>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See item 9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See item 11 of cover pages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200" w:lineRule="exact"/>
        <w:rPr>
          <w:sz w:val="20"/>
          <w:szCs w:val="20"/>
          <w:color w:val="auto"/>
        </w:rPr>
      </w:pPr>
    </w:p>
    <w:p>
      <w:pPr>
        <w:spacing w:after="0" w:line="2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Items 5-8 of cover pages</w:t>
      </w:r>
    </w:p>
    <w:p>
      <w:pPr>
        <w:spacing w:after="0" w:line="200" w:lineRule="exact"/>
        <w:rPr>
          <w:sz w:val="20"/>
          <w:szCs w:val="20"/>
          <w:color w:val="auto"/>
        </w:rPr>
      </w:pPr>
    </w:p>
    <w:p>
      <w:pPr>
        <w:spacing w:after="0" w:line="204"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5</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691"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060" w:right="2199" w:hanging="1052"/>
        <w:spacing w:after="0" w:line="402"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Citigroup is the sole stockholder of SSB Holdings.</w:t>
      </w:r>
    </w:p>
    <w:p>
      <w:pPr>
        <w:spacing w:after="0" w:line="201" w:lineRule="exact"/>
        <w:rPr>
          <w:sz w:val="20"/>
          <w:szCs w:val="20"/>
          <w:color w:val="auto"/>
        </w:rPr>
      </w:pPr>
    </w:p>
    <w:p>
      <w:pPr>
        <w:ind w:left="1060" w:right="2099"/>
        <w:spacing w:after="0" w:line="306" w:lineRule="auto"/>
        <w:rPr>
          <w:sz w:val="20"/>
          <w:szCs w:val="20"/>
          <w:color w:val="auto"/>
        </w:rPr>
      </w:pPr>
      <w:r>
        <w:rPr>
          <w:rFonts w:ascii="Courier New" w:cs="Courier New" w:eastAsia="Courier New" w:hAnsi="Courier New"/>
          <w:sz w:val="16"/>
          <w:szCs w:val="16"/>
          <w:color w:val="auto"/>
        </w:rPr>
        <w:t>Citigroup and SSB Holdings are reporting on behalf of subsidiaries which individually qualify to file a Schedule 13G and whose individual percentages of beneficial ownership do not exceed 5%. Accordingly, Citigroup and SSB Holdings are the only entities whose indirect beneficial ownership on an aggregate basis exceeds 5%.</w:t>
      </w:r>
    </w:p>
    <w:p>
      <w:pPr>
        <w:spacing w:after="0" w:line="6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Page 6</w:t>
      </w:r>
    </w:p>
    <w:p>
      <w:pPr>
        <w:spacing w:after="0" w:line="31" w:lineRule="exact"/>
        <w:rPr>
          <w:sz w:val="20"/>
          <w:szCs w:val="20"/>
          <w:color w:val="auto"/>
        </w:rPr>
      </w:pPr>
    </w:p>
    <w:p>
      <w:pPr>
        <w:jc w:val="center"/>
        <w:ind w:right="1359"/>
        <w:spacing w:after="0"/>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691" w:right="1440" w:bottom="1440" w:gutter="0" w:footer="0" w:header="0"/>
        </w:sectPr>
      </w:pPr>
    </w:p>
    <w:bookmarkStart w:id="6" w:name="page7"/>
    <w:bookmarkEnd w:id="6"/>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099" w:firstLine="1053"/>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19" w:firstLine="105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1999</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200" w:lineRule="exact"/>
        <w:rPr>
          <w:sz w:val="20"/>
          <w:szCs w:val="20"/>
          <w:color w:val="auto"/>
        </w:rPr>
      </w:pPr>
    </w:p>
    <w:p>
      <w:pPr>
        <w:spacing w:after="0" w:line="37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Marla A. Berman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Marla A. Berman</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37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Page 7</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of 7 Pages</w:t>
      </w:r>
    </w:p>
    <w:p>
      <w:pPr>
        <w:sectPr>
          <w:pgSz w:w="11900" w:h="16838" w:orient="portrait"/>
          <w:cols w:equalWidth="0" w:num="1">
            <w:col w:w="10219"/>
          </w:cols>
          <w:pgMar w:left="240" w:top="691" w:right="1440" w:bottom="1440" w:gutter="0" w:footer="0" w:header="0"/>
        </w:sectPr>
      </w:pPr>
    </w:p>
    <w:bookmarkStart w:id="7" w:name="page8"/>
    <w:bookmarkEnd w:id="7"/>
    <w:p>
      <w:pPr>
        <w:ind w:left="2740"/>
        <w:spacing w:after="0"/>
        <w:rPr>
          <w:sz w:val="20"/>
          <w:szCs w:val="20"/>
          <w:color w:val="auto"/>
        </w:rPr>
      </w:pPr>
      <w:r>
        <w:rPr>
          <w:rFonts w:ascii="Courier New" w:cs="Courier New" w:eastAsia="Courier New" w:hAnsi="Courier New"/>
          <w:sz w:val="18"/>
          <w:szCs w:val="18"/>
          <w:color w:val="auto"/>
        </w:rPr>
        <w:t>EXHIBIT INDEX TO SCHEDULE 13G</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between SSB Holdings and Citigroup as to joint filing of Schedule 13G</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Disclaimer of beneficial ownership by SSB Holdings and Citigroup</w:t>
      </w:r>
    </w:p>
    <w:p>
      <w:pPr>
        <w:sectPr>
          <w:pgSz w:w="11900" w:h="16838" w:orient="portrait"/>
          <w:cols w:equalWidth="0" w:num="1">
            <w:col w:w="10219"/>
          </w:cols>
          <w:pgMar w:left="240" w:top="893"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AGREEMENT AS TO JOINT FILING OF SCHEDULE 13G</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Each of the undersigned hereby affirms that it is individually eligible to use Schedule 13G, and agrees that this Schedule 13G is filed on its behalf.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1999</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4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Assistant Secretary</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Marla A. Berman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Marla A. Berman</w:t>
      </w:r>
    </w:p>
    <w:p>
      <w:pPr>
        <w:ind w:left="2640"/>
        <w:spacing w:after="0"/>
        <w:rPr>
          <w:sz w:val="20"/>
          <w:szCs w:val="20"/>
          <w:color w:val="auto"/>
        </w:rPr>
      </w:pPr>
      <w:r>
        <w:rPr>
          <w:rFonts w:ascii="Courier New" w:cs="Courier New" w:eastAsia="Courier New" w:hAnsi="Courier New"/>
          <w:sz w:val="18"/>
          <w:szCs w:val="18"/>
          <w:color w:val="auto"/>
        </w:rPr>
        <w:t>Title: Assistant Secretary</w:t>
      </w:r>
    </w:p>
    <w:p>
      <w:pPr>
        <w:sectPr>
          <w:pgSz w:w="11900" w:h="16838" w:orient="portrait"/>
          <w:cols w:equalWidth="0" w:num="1">
            <w:col w:w="10219"/>
          </w:cols>
          <w:pgMar w:left="240" w:top="718" w:right="1440" w:bottom="1440" w:gutter="0" w:footer="0" w:header="0"/>
        </w:sectPr>
      </w:pPr>
    </w:p>
    <w:bookmarkStart w:id="9" w:name="page10"/>
    <w:bookmarkEnd w:id="9"/>
    <w:p>
      <w:pPr>
        <w:ind w:left="3700"/>
        <w:spacing w:after="0"/>
        <w:rPr>
          <w:sz w:val="20"/>
          <w:szCs w:val="20"/>
          <w:color w:val="auto"/>
        </w:rPr>
      </w:pPr>
      <w:r>
        <w:rPr>
          <w:rFonts w:ascii="Courier New" w:cs="Courier New" w:eastAsia="Courier New" w:hAnsi="Courier New"/>
          <w:sz w:val="18"/>
          <w:szCs w:val="18"/>
          <w:color w:val="auto"/>
        </w:rPr>
        <w:t>EXHIBIT 2</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Each of the undersigned disclaims beneficial ownership of the securities referred to in the Schedule 13G to which this exhibit is attached, and the filing of this Schedule 13G shall not be construed as an admission that any of the undersigned is, for the purpose of Section 13(d) or 13(g) of the Securities Exchange Act of 1934, as amended, the beneficial owner of any securities covered by this Schedule 13G.</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9,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SALOMON SMITH BARNEY HOLDINGS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Howard M. Darmstadter</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Howard M. Darmstadter</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Title:</w:t>
        <w:tab/>
        <w:t>Assistant Secretary</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CITIGROUP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By: /s/ Marla A. Berman</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tabs>
          <w:tab w:leader="none" w:pos="3360" w:val="left"/>
        </w:tabs>
        <w:rPr>
          <w:sz w:val="20"/>
          <w:szCs w:val="20"/>
          <w:color w:val="auto"/>
        </w:rPr>
      </w:pPr>
      <w:r>
        <w:rPr>
          <w:rFonts w:ascii="Courier New" w:cs="Courier New" w:eastAsia="Courier New" w:hAnsi="Courier New"/>
          <w:sz w:val="18"/>
          <w:szCs w:val="18"/>
          <w:color w:val="auto"/>
        </w:rPr>
        <w:t>Name:</w:t>
        <w:tab/>
        <w:t>Marla A. Berman</w:t>
      </w:r>
    </w:p>
    <w:p>
      <w:pPr>
        <w:ind w:left="2640"/>
        <w:spacing w:after="0"/>
        <w:tabs>
          <w:tab w:leader="none" w:pos="3560" w:val="left"/>
        </w:tabs>
        <w:rPr>
          <w:sz w:val="20"/>
          <w:szCs w:val="20"/>
          <w:color w:val="auto"/>
        </w:rPr>
      </w:pPr>
      <w:r>
        <w:rPr>
          <w:rFonts w:ascii="Courier New" w:cs="Courier New" w:eastAsia="Courier New" w:hAnsi="Courier New"/>
          <w:sz w:val="18"/>
          <w:szCs w:val="18"/>
          <w:color w:val="auto"/>
        </w:rPr>
        <w:t>Title:</w:t>
        <w:tab/>
        <w:t>Assistant Secretary</w:t>
      </w:r>
    </w:p>
    <w:sectPr>
      <w:pgSz w:w="11900" w:h="16838" w:orient="portrait"/>
      <w:cols w:equalWidth="0" w:num="1">
        <w:col w:w="10219"/>
      </w:cols>
      <w:pgMar w:left="240" w:top="7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4DB127F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8">
    <w:nsid w:val="66EF438D"/>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9">
    <w:nsid w:val="140E0F76"/>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3"/>
    </w:lvl>
  </w:abstractNum>
  <w:abstractNum w:abstractNumId="13">
    <w:nsid w:val="7FDCC233"/>
    <w:multiLevelType w:val="hybridMultilevel"/>
    <w:lvl w:ilvl="0">
      <w:lvlJc w:val="left"/>
      <w:lvlText w:val="(%1)"/>
      <w:numFmt w:val="lowerLetter"/>
      <w:start w:val="6"/>
    </w:lvl>
  </w:abstractNum>
  <w:abstractNum w:abstractNumId="14">
    <w:nsid w:val="1BEFD79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2019-12-13T15:28:10Z</dcterms:created>
  <dcterms:modified xsi:type="dcterms:W3CDTF">2019-12-13T15:28:10Z</dcterms:modified>
</cp:coreProperties>
</file>