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Allen Quincy L</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LIBERTY PLAZA</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7TH FL</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10006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ABM INDUSTRIES INC /DE/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ABM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40" w:type="dxa"/>
            <w:vAlign w:val="bottom"/>
            <w:tcBorders>
              <w:bottom w:val="single" w:sz="8" w:color="0000EE"/>
            </w:tcBorders>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54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0"/>
        </w:trPr>
        <w:tc>
          <w:tcPr>
            <w:tcW w:w="2740" w:type="dxa"/>
            <w:vAlign w:val="bottom"/>
            <w:gridSpan w:val="3"/>
          </w:tcPr>
          <w:p>
            <w:pPr>
              <w:ind w:left="80"/>
              <w:spacing w:after="0"/>
              <w:rPr>
                <w:sz w:val="20"/>
                <w:szCs w:val="20"/>
                <w:color w:val="auto"/>
              </w:rPr>
            </w:pPr>
            <w:r>
              <w:rPr>
                <w:rFonts w:ascii="Arial" w:cs="Arial" w:eastAsia="Arial" w:hAnsi="Arial"/>
                <w:sz w:val="17"/>
                <w:szCs w:val="17"/>
                <w:color w:val="0000FF"/>
              </w:rPr>
              <w:t>11/06/2023</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54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7"/>
                <w:szCs w:val="17"/>
                <w:color w:val="0000FF"/>
              </w:rPr>
              <w:t>11/06/2023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ind w:left="240"/>
              <w:spacing w:after="0" w:line="320" w:lineRule="exact"/>
              <w:rPr>
                <w:sz w:val="20"/>
                <w:szCs w:val="20"/>
                <w:color w:val="auto"/>
              </w:rPr>
            </w:pPr>
            <w:r>
              <w:rPr>
                <w:rFonts w:ascii="Arial" w:cs="Arial" w:eastAsia="Arial" w:hAnsi="Arial"/>
                <w:sz w:val="34"/>
                <w:szCs w:val="34"/>
                <w:color w:val="0000FF"/>
                <w:vertAlign w:val="subscript"/>
              </w:rPr>
              <w:t>51</w:t>
            </w:r>
            <w:r>
              <w:rPr>
                <w:rFonts w:ascii="Arial" w:cs="Arial" w:eastAsia="Arial" w:hAnsi="Arial"/>
                <w:sz w:val="11"/>
                <w:szCs w:val="11"/>
                <w:color w:val="008000"/>
              </w:rPr>
              <w:t>(1)</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0.0000</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9,397</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8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Dividend equivalent rights (DERs) accrued on the restricted stock units granted under the 2021 Equity and Incentive Compensation Plan. DERs vest in the same manner as the restricted stock units to which they relate. Each DER is the economic equivalent of one share of ABM common stock.</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By: David R. Goldman, by</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11/07/2023</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47047"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2023-11-07T17:03:37Z</dcterms:created>
  <dcterms:modified xsi:type="dcterms:W3CDTF">2023-11-07T17:03:37Z</dcterms:modified>
</cp:coreProperties>
</file>