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355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QUARTERLY REPORT PURSUANT TO SECTION 13 OR 15(d) OF</w:t>
      </w:r>
    </w:p>
    <w:p>
      <w:pPr>
        <w:jc w:val="center"/>
        <w:ind w:right="335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For the quarterly period ended January 31, 1994</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Commission File No. 1-8929</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AMERICAN BUILDING MAINTENANCE INDUSTRIES, INC.</w:t>
      </w:r>
    </w:p>
    <w:p>
      <w:pPr>
        <w:jc w:val="center"/>
        <w:ind w:right="34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Delaware</w:t>
            </w:r>
          </w:p>
        </w:tc>
        <w:tc>
          <w:tcPr>
            <w:tcW w:w="254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94-1369354</w:t>
            </w:r>
          </w:p>
        </w:tc>
      </w:tr>
      <w:tr>
        <w:trPr>
          <w:trHeight w:val="203"/>
        </w:trPr>
        <w:tc>
          <w:tcPr>
            <w:tcW w:w="3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(IRS Employer</w:t>
            </w:r>
          </w:p>
        </w:tc>
      </w:tr>
      <w:tr>
        <w:trPr>
          <w:trHeight w:val="203"/>
        </w:trPr>
        <w:tc>
          <w:tcPr>
            <w:tcW w:w="34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5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Identification Number)</w:t>
            </w:r>
          </w:p>
        </w:tc>
      </w:tr>
      <w:tr>
        <w:trPr>
          <w:trHeight w:val="405"/>
        </w:trPr>
        <w:tc>
          <w:tcPr>
            <w:tcW w:w="3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50 Fremont Street</w:t>
            </w:r>
          </w:p>
        </w:tc>
        <w:tc>
          <w:tcPr>
            <w:tcW w:w="2540" w:type="dxa"/>
            <w:vAlign w:val="bottom"/>
          </w:tcPr>
          <w:p>
            <w:pPr>
              <w:spacing w:after="0"/>
              <w:rPr>
                <w:sz w:val="24"/>
                <w:szCs w:val="24"/>
                <w:color w:val="auto"/>
              </w:rPr>
            </w:pPr>
          </w:p>
        </w:tc>
      </w:tr>
      <w:tr>
        <w:trPr>
          <w:trHeight w:val="203"/>
        </w:trPr>
        <w:tc>
          <w:tcPr>
            <w:tcW w:w="3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San Francisco, CA</w:t>
            </w:r>
          </w:p>
        </w:tc>
        <w:tc>
          <w:tcPr>
            <w:tcW w:w="2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94105</w:t>
            </w:r>
          </w:p>
        </w:tc>
      </w:tr>
      <w:tr>
        <w:trPr>
          <w:trHeight w:val="203"/>
        </w:trPr>
        <w:tc>
          <w:tcPr>
            <w:tcW w:w="3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(Address of principal executive</w:t>
            </w:r>
          </w:p>
        </w:tc>
        <w:tc>
          <w:tcPr>
            <w:tcW w:w="25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(Zip Code)</w:t>
            </w:r>
          </w:p>
        </w:tc>
      </w:tr>
      <w:tr>
        <w:trPr>
          <w:trHeight w:val="203"/>
        </w:trPr>
        <w:tc>
          <w:tcPr>
            <w:tcW w:w="34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offices)</w:t>
            </w:r>
          </w:p>
        </w:tc>
        <w:tc>
          <w:tcPr>
            <w:tcW w:w="2540" w:type="dxa"/>
            <w:vAlign w:val="bottom"/>
          </w:tcPr>
          <w:p>
            <w:pPr>
              <w:spacing w:after="0"/>
              <w:rPr>
                <w:sz w:val="17"/>
                <w:szCs w:val="17"/>
                <w:color w:val="auto"/>
              </w:rPr>
            </w:pPr>
          </w:p>
        </w:tc>
      </w:tr>
    </w:tbl>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2740"/>
        <w:spacing w:after="0" w:line="238" w:lineRule="auto"/>
        <w:rPr>
          <w:sz w:val="20"/>
          <w:szCs w:val="20"/>
          <w:color w:val="auto"/>
        </w:rPr>
      </w:pPr>
      <w:r>
        <w:rPr>
          <w:rFonts w:ascii="Courier New" w:cs="Courier New" w:eastAsia="Courier New" w:hAnsi="Courier New"/>
          <w:sz w:val="18"/>
          <w:szCs w:val="18"/>
          <w:color w:val="auto"/>
        </w:rPr>
        <w:t>(415)597-4500</w:t>
      </w:r>
    </w:p>
    <w:p>
      <w:pPr>
        <w:spacing w:after="0" w:line="200" w:lineRule="exact"/>
        <w:rPr>
          <w:sz w:val="24"/>
          <w:szCs w:val="24"/>
          <w:color w:val="auto"/>
        </w:rPr>
      </w:pPr>
    </w:p>
    <w:p>
      <w:pPr>
        <w:spacing w:after="0" w:line="210" w:lineRule="exact"/>
        <w:rPr>
          <w:sz w:val="24"/>
          <w:szCs w:val="24"/>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4" w:lineRule="exact"/>
        <w:rPr>
          <w:sz w:val="24"/>
          <w:szCs w:val="24"/>
          <w:color w:val="auto"/>
        </w:rPr>
      </w:pPr>
    </w:p>
    <w:p>
      <w:pPr>
        <w:ind w:left="1580"/>
        <w:spacing w:after="0"/>
        <w:tabs>
          <w:tab w:leader="none" w:pos="2420" w:val="left"/>
          <w:tab w:leader="none" w:pos="4200" w:val="left"/>
          <w:tab w:leader="none" w:pos="494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9" w:lineRule="exact"/>
        <w:rPr>
          <w:sz w:val="24"/>
          <w:szCs w:val="24"/>
          <w:color w:val="auto"/>
        </w:rPr>
      </w:pPr>
    </w:p>
    <w:p>
      <w:pPr>
        <w:ind w:right="4419" w:firstLine="527"/>
        <w:spacing w:after="0" w:line="235" w:lineRule="auto"/>
        <w:rPr>
          <w:sz w:val="20"/>
          <w:szCs w:val="20"/>
          <w:color w:val="auto"/>
        </w:rPr>
      </w:pPr>
      <w:r>
        <w:rPr>
          <w:rFonts w:ascii="Courier New" w:cs="Courier New" w:eastAsia="Courier New" w:hAnsi="Courier New"/>
          <w:sz w:val="18"/>
          <w:szCs w:val="18"/>
          <w:color w:val="auto"/>
        </w:rPr>
        <w:t>Number of shares of Common Stock outstanding as of January 31,1994: 8,842,000.</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AMERCIAN BUILDING MAINTENANCE INDUSTRIES, INC.</w:t>
      </w:r>
    </w:p>
    <w:p>
      <w:pPr>
        <w:ind w:left="200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000"/>
        <w:spacing w:after="0"/>
        <w:rPr>
          <w:sz w:val="20"/>
          <w:szCs w:val="20"/>
          <w:color w:val="auto"/>
        </w:rPr>
      </w:pPr>
      <w:r>
        <w:rPr>
          <w:rFonts w:ascii="Courier New" w:cs="Courier New" w:eastAsia="Courier New" w:hAnsi="Courier New"/>
          <w:sz w:val="18"/>
          <w:szCs w:val="18"/>
          <w:color w:val="auto"/>
        </w:rPr>
        <w:t>(In Thousands of dollars)</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480" w:type="dxa"/>
            <w:vAlign w:val="bottom"/>
          </w:tcPr>
          <w:p>
            <w:pPr>
              <w:ind w:left="120"/>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October 31,</w:t>
            </w:r>
          </w:p>
        </w:tc>
        <w:tc>
          <w:tcPr>
            <w:tcW w:w="28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January 31</w:t>
            </w:r>
          </w:p>
        </w:tc>
      </w:tr>
      <w:tr>
        <w:trPr>
          <w:trHeight w:val="203"/>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1993</w:t>
            </w:r>
          </w:p>
        </w:tc>
        <w:tc>
          <w:tcPr>
            <w:tcW w:w="280" w:type="dxa"/>
            <w:vAlign w:val="bottom"/>
          </w:tcPr>
          <w:p>
            <w:pPr>
              <w:spacing w:after="0"/>
              <w:rPr>
                <w:sz w:val="17"/>
                <w:szCs w:val="17"/>
                <w:color w:val="auto"/>
              </w:rPr>
            </w:pPr>
          </w:p>
        </w:tc>
        <w:tc>
          <w:tcPr>
            <w:tcW w:w="13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810"/>
        </w:trPr>
        <w:tc>
          <w:tcPr>
            <w:tcW w:w="44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time deposits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1,051</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and other receivables, net</w:t>
            </w: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127,908</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130,404</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 and supplies</w:t>
            </w: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16,288</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15,991</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10,960</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10,542</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10,089</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10,420</w:t>
            </w:r>
          </w:p>
        </w:tc>
      </w:tr>
      <w:tr>
        <w:trPr>
          <w:trHeight w:val="203"/>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166,933</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168,408</w:t>
            </w:r>
          </w:p>
        </w:tc>
      </w:tr>
      <w:tr>
        <w:trPr>
          <w:trHeight w:val="203"/>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Investments and Long-Term Receivables</w:t>
            </w:r>
          </w:p>
        </w:tc>
        <w:tc>
          <w:tcPr>
            <w:tcW w:w="42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7,129</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7,936</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5,364</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5,640</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Transportation and equipment</w:t>
            </w: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7,727</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8,023</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29,415</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30,394</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8,332</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8,733</w:t>
            </w:r>
          </w:p>
        </w:tc>
      </w:tr>
      <w:tr>
        <w:trPr>
          <w:trHeight w:val="203"/>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50,838</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52,790</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amortization</w:t>
            </w: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(33,795)</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(34,703)</w:t>
            </w:r>
          </w:p>
        </w:tc>
      </w:tr>
      <w:tr>
        <w:trPr>
          <w:trHeight w:val="405"/>
        </w:trPr>
        <w:tc>
          <w:tcPr>
            <w:tcW w:w="4480" w:type="dxa"/>
            <w:vAlign w:val="bottom"/>
          </w:tcPr>
          <w:p>
            <w:pPr>
              <w:ind w:left="640"/>
              <w:spacing w:after="0"/>
              <w:rPr>
                <w:sz w:val="20"/>
                <w:szCs w:val="20"/>
                <w:color w:val="auto"/>
              </w:rPr>
            </w:pPr>
            <w:r>
              <w:rPr>
                <w:rFonts w:ascii="Courier New" w:cs="Courier New" w:eastAsia="Courier New" w:hAnsi="Courier New"/>
                <w:sz w:val="18"/>
                <w:szCs w:val="18"/>
                <w:color w:val="auto"/>
              </w:rPr>
              <w:t>Property, plant and equipment, net</w:t>
            </w:r>
          </w:p>
        </w:tc>
        <w:tc>
          <w:tcPr>
            <w:tcW w:w="42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17,043</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18,087</w:t>
            </w:r>
          </w:p>
        </w:tc>
      </w:tr>
      <w:tr>
        <w:trPr>
          <w:trHeight w:val="203"/>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Intangible Assets</w:t>
            </w:r>
          </w:p>
        </w:tc>
        <w:tc>
          <w:tcPr>
            <w:tcW w:w="42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57,785</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57,532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13,307</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13,188</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5,943</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5,556</w:t>
            </w:r>
          </w:p>
        </w:tc>
      </w:tr>
      <w:tr>
        <w:trPr>
          <w:trHeight w:val="405"/>
        </w:trPr>
        <w:tc>
          <w:tcPr>
            <w:tcW w:w="4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268,140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270,707</w:t>
            </w:r>
          </w:p>
        </w:tc>
      </w:tr>
      <w:tr>
        <w:trPr>
          <w:trHeight w:val="203"/>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4</w:t>
            </w:r>
          </w:p>
        </w:tc>
        <w:tc>
          <w:tcPr>
            <w:tcW w:w="2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2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October 31,</w:t>
            </w:r>
          </w:p>
        </w:tc>
        <w:tc>
          <w:tcPr>
            <w:tcW w:w="26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January 31</w:t>
            </w:r>
          </w:p>
        </w:tc>
      </w:tr>
      <w:tr>
        <w:trPr>
          <w:trHeight w:val="203"/>
        </w:trPr>
        <w:tc>
          <w:tcPr>
            <w:tcW w:w="2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810"/>
        </w:trPr>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Notes payable</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4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682</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669</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Bank overdraft</w:t>
            </w: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4,231</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Accounts payable, trade</w:t>
            </w: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17,863</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15,192</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3,203</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3,774</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Compensation</w:t>
            </w: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16,695</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16,112</w:t>
            </w:r>
          </w:p>
        </w:tc>
      </w:tr>
      <w:tr>
        <w:trPr>
          <w:trHeight w:val="203"/>
        </w:trPr>
        <w:tc>
          <w:tcPr>
            <w:tcW w:w="48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Taxes - other than income</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8,474</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10,425</w:t>
            </w:r>
          </w:p>
        </w:tc>
      </w:tr>
      <w:tr>
        <w:trPr>
          <w:trHeight w:val="203"/>
        </w:trPr>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Insurance claims</w:t>
            </w: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25,608</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24,887</w:t>
            </w:r>
          </w:p>
        </w:tc>
      </w:tr>
      <w:tr>
        <w:trPr>
          <w:trHeight w:val="203"/>
        </w:trPr>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w:t>
            </w: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13,564</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14,792</w:t>
            </w:r>
          </w:p>
        </w:tc>
      </w:tr>
      <w:tr>
        <w:trPr>
          <w:trHeight w:val="203"/>
        </w:trPr>
        <w:tc>
          <w:tcPr>
            <w:tcW w:w="2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90,320</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87,851</w:t>
            </w:r>
          </w:p>
        </w:tc>
      </w:tr>
      <w:tr>
        <w:trPr>
          <w:trHeight w:val="203"/>
        </w:trPr>
        <w:tc>
          <w:tcPr>
            <w:tcW w:w="2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Long-Term Debt (less current portion)</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20,937</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22,938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Retirement plans</w:t>
            </w: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4,574</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claims</w:t>
            </w: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35,721</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35,926</w:t>
            </w: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Series B 8% Senior redeemable cumulative</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w:t>
            </w: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Preferred stock, $0.1 par value, 500,000</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1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5"/>
              </w:rPr>
              <w:t>none issued</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Common stock, $.01 par value, 12,000,000</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8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shares authorized; 8,514,000 and</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8,842,000 shares issued and</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outstanding at October 31, 1993</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and January 31, 1994</w:t>
            </w: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respectively</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r>
      <w:tr>
        <w:trPr>
          <w:trHeight w:val="405"/>
        </w:trPr>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Additional capital</w:t>
            </w:r>
          </w:p>
        </w:tc>
        <w:tc>
          <w:tcPr>
            <w:tcW w:w="2120" w:type="dxa"/>
            <w:vAlign w:val="bottom"/>
          </w:tcPr>
          <w:p>
            <w:pPr>
              <w:spacing w:after="0"/>
              <w:rPr>
                <w:sz w:val="24"/>
                <w:szCs w:val="24"/>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31,244</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32,160</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78,856</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80,450</w:t>
            </w:r>
          </w:p>
        </w:tc>
      </w:tr>
      <w:tr>
        <w:trPr>
          <w:trHeight w:val="203"/>
        </w:trPr>
        <w:tc>
          <w:tcPr>
            <w:tcW w:w="2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110,188</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112,698</w:t>
            </w:r>
          </w:p>
        </w:tc>
      </w:tr>
      <w:tr>
        <w:trPr>
          <w:trHeight w:val="203"/>
        </w:trPr>
        <w:tc>
          <w:tcPr>
            <w:tcW w:w="2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268,140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270,707</w:t>
            </w:r>
          </w:p>
        </w:tc>
      </w:tr>
      <w:tr>
        <w:trPr>
          <w:trHeight w:val="203"/>
        </w:trPr>
        <w:tc>
          <w:tcPr>
            <w:tcW w:w="2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AMERICAN BUILDING MAINTENANCE INDUSTRIES, INC.</w:t>
      </w:r>
    </w:p>
    <w:p>
      <w:pPr>
        <w:spacing w:after="0" w:line="20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CONSOLIDATED STATEMENT OF INCOME (UNAUDITED)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 Thousands Except per Share Amounts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January 31,</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January 31,</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1993</w:t>
            </w:r>
          </w:p>
        </w:tc>
        <w:tc>
          <w:tcPr>
            <w:tcW w:w="30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810"/>
        </w:trPr>
        <w:tc>
          <w:tcPr>
            <w:tcW w:w="4860" w:type="dxa"/>
            <w:vAlign w:val="bottom"/>
          </w:tcPr>
          <w:p>
            <w:pPr>
              <w:spacing w:after="0"/>
              <w:rPr>
                <w:sz w:val="20"/>
                <w:szCs w:val="20"/>
                <w:color w:val="auto"/>
              </w:rPr>
            </w:pPr>
            <w:r>
              <w:rPr>
                <w:rFonts w:ascii="Courier New" w:cs="Courier New" w:eastAsia="Courier New" w:hAnsi="Courier New"/>
                <w:sz w:val="18"/>
                <w:szCs w:val="18"/>
                <w:color w:val="auto"/>
              </w:rPr>
              <w:t>REVENUES AND OTHER INCOME</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187,201</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210,839</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Expenses and Cost of Goods Sold</w:t>
            </w:r>
          </w:p>
        </w:tc>
        <w:tc>
          <w:tcPr>
            <w:tcW w:w="3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159,944</w:t>
            </w: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181,476</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and Administrative</w:t>
            </w:r>
          </w:p>
        </w:tc>
        <w:tc>
          <w:tcPr>
            <w:tcW w:w="3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22,813</w:t>
            </w: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23,772</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376</w:t>
            </w: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717</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Expenses</w:t>
            </w:r>
          </w:p>
        </w:tc>
        <w:tc>
          <w:tcPr>
            <w:tcW w:w="3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183,133</w:t>
            </w: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205,965</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360" w:type="dxa"/>
            <w:vAlign w:val="bottom"/>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4,068</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4,874</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360" w:type="dxa"/>
            <w:vAlign w:val="bottom"/>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1,709</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2,047</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2,359</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2,827</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0.28</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0.31</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DIVIDENDS PER COMMON SHARE</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0.125</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0.125</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COMMON AND COMMON EQUIVALENT</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3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8,547</w:t>
            </w: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8,803</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AMERICAN BUILDING MAINTENANCE INDUSTRIES, INC.</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FOR THE THREE MONTHS ENDED JANUARY 31 1993 AND 1994</w:t>
      </w:r>
    </w:p>
    <w:p>
      <w:pPr>
        <w:spacing w:after="0" w:line="21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 Thousands of Dollars)</w:t>
      </w:r>
    </w:p>
    <w:p>
      <w:pPr>
        <w:sectPr>
          <w:pgSz w:w="11900" w:h="16838" w:orient="portrait"/>
          <w:cols w:equalWidth="0" w:num="1">
            <w:col w:w="10099"/>
          </w:cols>
          <w:pgMar w:left="360" w:top="31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4860" w:type="dxa"/>
            <w:vAlign w:val="bottom"/>
          </w:tcPr>
          <w:p>
            <w:pPr>
              <w:ind w:left="120"/>
              <w:spacing w:after="0"/>
              <w:rPr>
                <w:sz w:val="20"/>
                <w:szCs w:val="20"/>
                <w:color w:val="auto"/>
              </w:rPr>
            </w:pPr>
            <w:r>
              <w:rPr>
                <w:rFonts w:ascii="Courier New" w:cs="Courier New" w:eastAsia="Courier New" w:hAnsi="Courier New"/>
                <w:sz w:val="18"/>
                <w:szCs w:val="18"/>
                <w:color w:val="auto"/>
              </w:rPr>
              <w:t>7</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4860" w:type="dxa"/>
            <w:vAlign w:val="bottom"/>
          </w:tcPr>
          <w:p>
            <w:pPr>
              <w:spacing w:after="0"/>
              <w:rPr>
                <w:sz w:val="24"/>
                <w:szCs w:val="24"/>
                <w:color w:val="auto"/>
              </w:rPr>
            </w:pPr>
          </w:p>
        </w:tc>
        <w:tc>
          <w:tcPr>
            <w:tcW w:w="16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January 31,</w:t>
            </w: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January 31,</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1993</w:t>
            </w:r>
          </w:p>
        </w:tc>
        <w:tc>
          <w:tcPr>
            <w:tcW w:w="38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1994</w:t>
            </w:r>
          </w:p>
        </w:tc>
      </w:tr>
      <w:tr>
        <w:trPr>
          <w:trHeight w:val="810"/>
        </w:trPr>
        <w:tc>
          <w:tcPr>
            <w:tcW w:w="48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received from customers</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190,042</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206,700</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operating cash receipts</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687</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received</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to suppliers and employees</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(182,032)</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(201,930)</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paid</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(939)</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8,301</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3,547</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Additions to property, plant and equipment</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(1,610)</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(2,667)</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sale of assets</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367</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decrease in investments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long-term receivables</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(494)</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(807)</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Intangibles resulting from acquisitions</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(2,697)</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(4,717)</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(3,624)</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issued</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916</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paid</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(1,073)</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(1,233)</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Increase(decrease) in cash overdraft</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(4,231)</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Increase(decrease) in notes payable</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1,988</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borrowings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14,000</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Repayments of long-term borrowings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financing actvities</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(560)</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3,451</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Year</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2,365</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1,688</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 of Period</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5,816</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1,051</w:t>
            </w: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ind w:left="120"/>
              <w:spacing w:after="0"/>
              <w:rPr>
                <w:sz w:val="20"/>
                <w:szCs w:val="20"/>
                <w:color w:val="auto"/>
              </w:rPr>
            </w:pPr>
            <w:r>
              <w:rPr>
                <w:rFonts w:ascii="Courier New" w:cs="Courier New" w:eastAsia="Courier New" w:hAnsi="Courier New"/>
                <w:sz w:val="18"/>
                <w:szCs w:val="18"/>
                <w:color w:val="auto"/>
              </w:rPr>
              <w:t>8</w:t>
            </w: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10"/>
        </w:trPr>
        <w:tc>
          <w:tcPr>
            <w:tcW w:w="4800" w:type="dxa"/>
            <w:vAlign w:val="bottom"/>
          </w:tcPr>
          <w:p>
            <w:pPr>
              <w:spacing w:after="0"/>
              <w:rPr>
                <w:sz w:val="20"/>
                <w:szCs w:val="20"/>
                <w:color w:val="auto"/>
              </w:rPr>
            </w:pPr>
            <w:r>
              <w:rPr>
                <w:rFonts w:ascii="Courier New" w:cs="Courier New" w:eastAsia="Courier New" w:hAnsi="Courier New"/>
                <w:sz w:val="18"/>
                <w:szCs w:val="18"/>
                <w:color w:val="auto"/>
              </w:rPr>
              <w:t>Reconciliation of Net Income to Net Cash</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8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2,359</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2,827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w:t>
            </w: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1,640</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2,080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487</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458</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on sale of assets</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accounts and</w:t>
            </w: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receivables</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3,420</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(2,954)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inventories and</w:t>
            </w: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supplies</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(846)</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prepaid expenses</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other assets</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deferred  taxes</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income taxes payable</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1,832</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retirement</w:t>
            </w: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plans accrual</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insurance claims</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accounts payable</w:t>
            </w: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other accrued liabilities</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(743)</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4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Adjustments to net income</w:t>
            </w: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5,942</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720</w:t>
            </w:r>
          </w:p>
        </w:tc>
      </w:tr>
      <w:tr>
        <w:trPr>
          <w:trHeight w:val="203"/>
        </w:trPr>
        <w:tc>
          <w:tcPr>
            <w:tcW w:w="4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8,301</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3,547</w:t>
            </w:r>
          </w:p>
        </w:tc>
      </w:tr>
      <w:tr>
        <w:trPr>
          <w:trHeight w:val="203"/>
        </w:trPr>
        <w:tc>
          <w:tcPr>
            <w:tcW w:w="4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312"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9</w:t>
      </w:r>
    </w:p>
    <w:p>
      <w:pPr>
        <w:ind w:left="1280"/>
        <w:spacing w:after="0" w:line="238" w:lineRule="auto"/>
        <w:rPr>
          <w:sz w:val="20"/>
          <w:szCs w:val="20"/>
          <w:color w:val="auto"/>
        </w:rPr>
      </w:pPr>
      <w:r>
        <w:rPr>
          <w:rFonts w:ascii="Courier New" w:cs="Courier New" w:eastAsia="Courier New" w:hAnsi="Courier New"/>
          <w:sz w:val="18"/>
          <w:szCs w:val="18"/>
          <w:color w:val="auto"/>
        </w:rPr>
        <w:t>AMERICAN BUILDING MAINTENANCE INDUSTRIES, INC.</w:t>
      </w:r>
    </w:p>
    <w:p>
      <w:pPr>
        <w:spacing w:after="0" w:line="202" w:lineRule="exact"/>
        <w:rPr>
          <w:sz w:val="20"/>
          <w:szCs w:val="20"/>
          <w:color w:val="auto"/>
        </w:rPr>
      </w:pPr>
    </w:p>
    <w:p>
      <w:pPr>
        <w:jc w:val="center"/>
        <w:ind w:right="2939"/>
        <w:spacing w:after="0"/>
        <w:tabs>
          <w:tab w:leader="none" w:pos="200" w:val="left"/>
        </w:tabs>
        <w:rPr>
          <w:sz w:val="20"/>
          <w:szCs w:val="20"/>
          <w:color w:val="auto"/>
        </w:rPr>
      </w:pPr>
      <w:r>
        <w:rPr>
          <w:rFonts w:ascii="Courier New" w:cs="Courier New" w:eastAsia="Courier New" w:hAnsi="Courier New"/>
          <w:sz w:val="18"/>
          <w:szCs w:val="18"/>
          <w:color w:val="auto"/>
        </w:rPr>
        <w:t>NOTES TO</w:t>
      </w:r>
      <w:r>
        <w:rPr>
          <w:sz w:val="20"/>
          <w:szCs w:val="20"/>
          <w:color w:val="auto"/>
        </w:rPr>
        <w:tab/>
      </w:r>
      <w:r>
        <w:rPr>
          <w:rFonts w:ascii="Courier New" w:cs="Courier New" w:eastAsia="Courier New" w:hAnsi="Courier New"/>
          <w:sz w:val="16"/>
          <w:szCs w:val="16"/>
          <w:color w:val="auto"/>
        </w:rPr>
        <w:t>CONSOLIDATED FINANCIAL STATEMENTS</w:t>
      </w:r>
    </w:p>
    <w:p>
      <w:pPr>
        <w:jc w:val="center"/>
        <w:ind w:right="293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material adjustments which are necessary to present fairly the financial position as of January 31, 1994 and the results of operations and cash flows for the three months then ended.</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suggested that these financial statements be read in conjunction with the financial statements and the notes thereto included in the Company's 1993 Form 10K filed with the Securities and Exchange Commission.</w:t>
      </w:r>
    </w:p>
    <w:p>
      <w:pPr>
        <w:spacing w:after="0" w:line="202"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Net Income per Common Share: Net income per common and common equivalent share, after the reduction for preferred stock dividends in the amount of $128,000 during the three months ended January 31, 1994, is based on the weighted average number of shares outstanding during the year and the common stock equivalents that have a dilutive effect. Net income per common share assuming full dilution is not significantly different than net income per share as shown.</w:t>
      </w:r>
    </w:p>
    <w:p>
      <w:pPr>
        <w:sectPr>
          <w:pgSz w:w="11900" w:h="16838" w:orient="portrait"/>
          <w:cols w:equalWidth="0" w:num="1">
            <w:col w:w="10219"/>
          </w:cols>
          <w:pgMar w:left="240" w:top="312"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3359" w:firstLine="421"/>
        <w:spacing w:after="0" w:line="268" w:lineRule="auto"/>
        <w:rPr>
          <w:sz w:val="20"/>
          <w:szCs w:val="20"/>
          <w:color w:val="auto"/>
        </w:rPr>
      </w:pPr>
      <w:r>
        <w:rPr>
          <w:rFonts w:ascii="Courier New" w:cs="Courier New" w:eastAsia="Courier New" w:hAnsi="Courier New"/>
          <w:sz w:val="16"/>
          <w:szCs w:val="16"/>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The Company has short-term agreements with several banks for lines of credit totaling $13 million, subject to annual renewal, at a maximum of the prime interest rate. On January 31, 1994, the Company had $2 million outstanding under these arrangements. In addition, the Company has a long-term line of credit of $20 million with a major U.S. bank and, at January 31, 1994, the Company had borrowed $20 million under this line. At the option of the Company, interest is at the com mercial paper rate plus 1/2%, LIBOR plus 1/2% or at the prime rate. The agreement requires the Company, among other things, to meet certain objectives with respect to financial ratios and places certain limitations on dividend payments and other outside borrowing. The Company is prohibited from declaring or paying cash dividends exceeding 50% of its net income for any fiscal year. This agreement extends through June 30, 1995. The Company has entered into an interest rate swap agreement to reduce the impact of changes in interest rates on a portion of its floating rate long-term debt. At January 31, 1994, the Company had outstanding a swap agreement with a domestic commercial bank, having a notional principal amount of $15 million. This agreement effectively changes the Company's interest rate exposure on $15 million of its $20 million floating rate debt due in 1995 to a fixed 5.8%. The interest rate swap agreement matures December 10, 1994. The Company is exposed to credit loss in the event of nonperformance by the other parties to the interest rate swap agreement. However, the Company does not anticipate nonperformance by the counterparties. In connection with an acquisition, the Company assumed a note payable in the amount of $3,818,000 interest on this note of 9.35% is payable monthly, with principal amounts of $636,000 due annually through October 1, 1998. At January 31, 1994, the balance remaining on this note was $3,181,000.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79" w:firstLine="421"/>
        <w:spacing w:after="0" w:line="235" w:lineRule="auto"/>
        <w:rPr>
          <w:sz w:val="20"/>
          <w:szCs w:val="20"/>
          <w:color w:val="auto"/>
        </w:rPr>
      </w:pPr>
      <w:r>
        <w:rPr>
          <w:rFonts w:ascii="Courier New" w:cs="Courier New" w:eastAsia="Courier New" w:hAnsi="Courier New"/>
          <w:sz w:val="18"/>
          <w:szCs w:val="18"/>
          <w:color w:val="auto"/>
        </w:rPr>
        <w:t>At January 31, 1994, working capital was $80.6 million, as compared to $7,606 million at October 31, 1993.</w:t>
      </w:r>
    </w:p>
    <w:p>
      <w:pPr>
        <w:spacing w:after="0" w:line="208"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Management does not expect its capital expenditures for fiscal year 1994 to be significant as a percentage of revenues. Capital expenditures during the first three months of fiscal year 1994 were approximately $2.7 million, as compared with $1.6 million during the same period of fiscal year 1993.</w:t>
      </w:r>
    </w:p>
    <w:p>
      <w:pPr>
        <w:sectPr>
          <w:pgSz w:w="11900" w:h="16838" w:orient="portrait"/>
          <w:cols w:equalWidth="0" w:num="1">
            <w:col w:w="10219"/>
          </w:cols>
          <w:pgMar w:left="240" w:top="31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Pronouncements Not Yet Adopted</w:t>
      </w:r>
    </w:p>
    <w:p>
      <w:pPr>
        <w:spacing w:after="0" w:line="20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In December 1990, the Financial Accounting Standards Board issued Statement of Financial Accounting Standards No. 106, Employers' Accounting for Post Retirement Benefits Other than Pensions, which requires the Company to record all post retirement benefits on an accrual basis. The Statement is effective for fiscal years beginning after December 15, 1992. The Company plans to implement this Statement in its fiscal year beginning November 1, 1993. Management does not believe that the adoption of this Statement will have any material effect on the Company's financial statements.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 of Inflation</w:t>
      </w:r>
    </w:p>
    <w:p>
      <w:pPr>
        <w:spacing w:after="0" w:line="207" w:lineRule="exact"/>
        <w:rPr>
          <w:sz w:val="20"/>
          <w:szCs w:val="20"/>
          <w:color w:val="auto"/>
        </w:rPr>
      </w:pPr>
    </w:p>
    <w:p>
      <w:pPr>
        <w:ind w:right="3479" w:firstLine="421"/>
        <w:spacing w:after="0" w:line="237" w:lineRule="auto"/>
        <w:rPr>
          <w:sz w:val="20"/>
          <w:szCs w:val="20"/>
          <w:color w:val="auto"/>
        </w:rPr>
      </w:pPr>
      <w:r>
        <w:rPr>
          <w:rFonts w:ascii="Courier New" w:cs="Courier New" w:eastAsia="Courier New" w:hAnsi="Courier New"/>
          <w:sz w:val="18"/>
          <w:szCs w:val="18"/>
          <w:color w:val="auto"/>
        </w:rPr>
        <w:t>The low rates of inflation experienced in recent years have had no material impact on the financial statements of the Company. The Company attempts to recover inflationary costs by increasing sales prices to the extent permitted by contracts and competition.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3479" w:firstLine="421"/>
        <w:spacing w:after="0" w:line="237" w:lineRule="auto"/>
        <w:rPr>
          <w:sz w:val="20"/>
          <w:szCs w:val="20"/>
          <w:color w:val="auto"/>
        </w:rPr>
      </w:pPr>
      <w:r>
        <w:rPr>
          <w:rFonts w:ascii="Courier New" w:cs="Courier New" w:eastAsia="Courier New" w:hAnsi="Courier New"/>
          <w:sz w:val="18"/>
          <w:szCs w:val="18"/>
          <w:color w:val="auto"/>
        </w:rPr>
        <w:t>On March 1, 1994, the Company acquired the operations of General Maintenance Company, Inc. in Washington D.C. General Maintenance provides janitorial services to major commercial buildings and institutions in Washington, D.C., Maryland, and Virginia. At the time of acquisition by the Company, General Maintenance reported revenues of $18.9 million. In addition to the amount paid at closing, contingent payments based upon gross profit of acquired contracts will be made over the next five years.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Three Months Ended January 31, 1994 vs. Three Months Ended January 31, 1993</w:t>
      </w:r>
    </w:p>
    <w:p>
      <w:pPr>
        <w:spacing w:after="0" w:line="208"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The following discussion should be read in conjunction with the consolidated financial statements of the Company. All information in the discussion and references to the years and quarters are based on the Company's fiscal year and first quarter which end on October 31 and January 31, respectively.</w:t>
      </w:r>
    </w:p>
    <w:p>
      <w:pPr>
        <w:sectPr>
          <w:pgSz w:w="11900" w:h="16838" w:orient="portrait"/>
          <w:cols w:equalWidth="0" w:num="1">
            <w:col w:w="10219"/>
          </w:cols>
          <w:pgMar w:left="240" w:top="312"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Revenues and other income (hereafter called revenues) for the first three months of fiscal year 1994 were $211 million compared to $187 million in 1993, a 13% increase over the prior fiscal year. As a percentage of revenues, operating expenses and cost of goods sold were 86.1% during the three months of fiscal year 1994 compared to 85.4% for the same period in 1993.</w:t>
      </w:r>
    </w:p>
    <w:p>
      <w:pPr>
        <w:spacing w:after="0" w:line="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Consequently, as a percentage of revenues, gross profit (revenue minus operating expenses and cost of goods sold) was 13.9% for the three months ended January 31, 1994, as compared to 14.6% for the same period of fiscal year 1993. The erosion of gross profit margin was primarily due to competitive market conditions resulting in lower bids to retain existing customers and was partially offset by a decrease of approximately $570,000 in self-insurance expense.</w:t>
      </w:r>
    </w:p>
    <w:p>
      <w:pPr>
        <w:spacing w:after="0" w:line="212"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Selling and administrative expense for the three months of fiscal year 1994 was $24 million compared to $23 million for the corresponding three months of fiscal year 1993. As a percentage of revenues, selling and administrative expense decreased slightly from 12.2% for the three months ended January 31, 1993 to 11.3% for the same period in 1994. The increase in the dollar amount of selling and administrative expense for the three months ended January 31, 1994, compared to the same period in 1993, is primarily due to revenue growth and expense associated with acquisitions.</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Interest expense was $717,000 for the first three months of</w:t>
      </w:r>
    </w:p>
    <w:p>
      <w:pPr>
        <w:spacing w:after="0" w:line="238" w:lineRule="auto"/>
        <w:rPr>
          <w:sz w:val="20"/>
          <w:szCs w:val="20"/>
          <w:color w:val="auto"/>
        </w:rPr>
      </w:pPr>
      <w:r>
        <w:rPr>
          <w:rFonts w:ascii="Courier New" w:cs="Courier New" w:eastAsia="Courier New" w:hAnsi="Courier New"/>
          <w:sz w:val="18"/>
          <w:szCs w:val="18"/>
          <w:color w:val="auto"/>
        </w:rPr>
        <w:t>fiscal year 1994 compared to $376,000 in 1993, an increase of</w:t>
      </w:r>
    </w:p>
    <w:p>
      <w:pPr>
        <w:spacing w:after="0"/>
        <w:tabs>
          <w:tab w:leader="none" w:pos="6000" w:val="left"/>
        </w:tabs>
        <w:rPr>
          <w:sz w:val="20"/>
          <w:szCs w:val="20"/>
          <w:color w:val="auto"/>
        </w:rPr>
      </w:pPr>
      <w:r>
        <w:rPr>
          <w:rFonts w:ascii="Courier New" w:cs="Courier New" w:eastAsia="Courier New" w:hAnsi="Courier New"/>
          <w:sz w:val="18"/>
          <w:szCs w:val="18"/>
          <w:color w:val="auto"/>
        </w:rPr>
        <w:t>$341,000 over the same period of the prior fiscal year.</w:t>
      </w:r>
      <w:r>
        <w:rPr>
          <w:sz w:val="20"/>
          <w:szCs w:val="20"/>
          <w:color w:val="auto"/>
        </w:rPr>
        <w:tab/>
      </w:r>
      <w:r>
        <w:rPr>
          <w:rFonts w:ascii="Courier New" w:cs="Courier New" w:eastAsia="Courier New" w:hAnsi="Courier New"/>
          <w:sz w:val="16"/>
          <w:szCs w:val="16"/>
          <w:color w:val="auto"/>
        </w:rPr>
        <w:t>Interest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 increased due to higher bank borrowings related to recent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during the three months ended January 31, 1994</w:t>
      </w:r>
    </w:p>
    <w:p>
      <w:pPr>
        <w:spacing w:after="0" w:line="238" w:lineRule="auto"/>
        <w:rPr>
          <w:sz w:val="20"/>
          <w:szCs w:val="20"/>
          <w:color w:val="auto"/>
        </w:rPr>
      </w:pPr>
      <w:r>
        <w:rPr>
          <w:rFonts w:ascii="Courier New" w:cs="Courier New" w:eastAsia="Courier New" w:hAnsi="Courier New"/>
          <w:sz w:val="18"/>
          <w:szCs w:val="18"/>
          <w:color w:val="auto"/>
        </w:rPr>
        <w:t>compared to 1993.</w:t>
      </w:r>
    </w:p>
    <w:p>
      <w:pPr>
        <w:spacing w:after="0" w:line="207" w:lineRule="exact"/>
        <w:rPr>
          <w:sz w:val="20"/>
          <w:szCs w:val="20"/>
          <w:color w:val="auto"/>
        </w:rPr>
      </w:pPr>
    </w:p>
    <w:p>
      <w:pPr>
        <w:ind w:right="3579" w:firstLine="421"/>
        <w:spacing w:after="0" w:line="235" w:lineRule="auto"/>
        <w:rPr>
          <w:sz w:val="20"/>
          <w:szCs w:val="20"/>
          <w:color w:val="auto"/>
        </w:rPr>
      </w:pPr>
      <w:r>
        <w:rPr>
          <w:rFonts w:ascii="Courier New" w:cs="Courier New" w:eastAsia="Courier New" w:hAnsi="Courier New"/>
          <w:sz w:val="18"/>
          <w:szCs w:val="18"/>
          <w:color w:val="auto"/>
        </w:rPr>
        <w:t>The effective income tax rate for the first three months of both fiscal year 1994 and 1993 was 42%.</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Net income for the first three months of fiscal year 1994 was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$2,827,000, an increase of 19.8%, compared to the prior year's</w:t>
      </w:r>
    </w:p>
    <w:p>
      <w:pPr>
        <w:spacing w:after="0"/>
        <w:tabs>
          <w:tab w:leader="none" w:pos="2840" w:val="left"/>
        </w:tabs>
        <w:rPr>
          <w:sz w:val="20"/>
          <w:szCs w:val="20"/>
          <w:color w:val="auto"/>
        </w:rPr>
      </w:pPr>
      <w:r>
        <w:rPr>
          <w:rFonts w:ascii="Courier New" w:cs="Courier New" w:eastAsia="Courier New" w:hAnsi="Courier New"/>
          <w:sz w:val="18"/>
          <w:szCs w:val="18"/>
          <w:color w:val="auto"/>
        </w:rPr>
        <w:t>net income of $2,359,000.</w:t>
      </w:r>
      <w:r>
        <w:rPr>
          <w:sz w:val="20"/>
          <w:szCs w:val="20"/>
          <w:color w:val="auto"/>
        </w:rPr>
        <w:tab/>
      </w:r>
      <w:r>
        <w:rPr>
          <w:rFonts w:ascii="Courier New" w:cs="Courier New" w:eastAsia="Courier New" w:hAnsi="Courier New"/>
          <w:sz w:val="16"/>
          <w:szCs w:val="16"/>
          <w:color w:val="auto"/>
        </w:rPr>
        <w:t>However, due to the increase in</w:t>
      </w:r>
    </w:p>
    <w:p>
      <w:pPr>
        <w:spacing w:after="0"/>
        <w:rPr>
          <w:sz w:val="20"/>
          <w:szCs w:val="20"/>
          <w:color w:val="auto"/>
        </w:rPr>
      </w:pPr>
      <w:r>
        <w:rPr>
          <w:rFonts w:ascii="Courier New" w:cs="Courier New" w:eastAsia="Courier New" w:hAnsi="Courier New"/>
          <w:sz w:val="18"/>
          <w:szCs w:val="18"/>
          <w:color w:val="auto"/>
        </w:rPr>
        <w:t>average shares outstanding and a preferred stock dividend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$128,000, earnings per common share increased 11% to 31 cents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first three months of 1994 compared to 28 cents for the same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period in 1993.</w:t>
      </w:r>
    </w:p>
    <w:p>
      <w:pPr>
        <w:sectPr>
          <w:pgSz w:w="11900" w:h="16838" w:orient="portrait"/>
          <w:cols w:equalWidth="0" w:num="1">
            <w:col w:w="10219"/>
          </w:cols>
          <w:pgMar w:left="240" w:top="31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The results of operations from the Company's three industry segments and its operating divisions for the three months ended January 31, 1994 as compared to the three months ended January 31, 1993 are more fully described below:</w:t>
      </w:r>
    </w:p>
    <w:p>
      <w:pPr>
        <w:spacing w:after="0" w:line="207" w:lineRule="exact"/>
        <w:rPr>
          <w:sz w:val="20"/>
          <w:szCs w:val="20"/>
          <w:color w:val="auto"/>
        </w:rPr>
      </w:pPr>
    </w:p>
    <w:p>
      <w:pPr>
        <w:ind w:left="740" w:right="3359"/>
        <w:spacing w:after="0" w:line="269" w:lineRule="auto"/>
        <w:rPr>
          <w:sz w:val="20"/>
          <w:szCs w:val="20"/>
          <w:color w:val="auto"/>
        </w:rPr>
      </w:pPr>
      <w:r>
        <w:rPr>
          <w:rFonts w:ascii="Courier New" w:cs="Courier New" w:eastAsia="Courier New" w:hAnsi="Courier New"/>
          <w:sz w:val="16"/>
          <w:szCs w:val="16"/>
          <w:color w:val="auto"/>
        </w:rPr>
        <w:t>Revenues of the Janitorial Services segment for the first quarter of fiscal year 1994 were $114 million, an increase of $5 million, or 5% over the first quarter of fiscal 1993, while its operating profits increased by 2% over the comparable quarter of 1993. Janitorial Services accounted for approximately 54% of the Company's revenues for the current quarter. The Janitorial Division's revenues increased by 5% during the first quarter of fiscal year 1994 as compared to the same quarter of 1993 primarily as a result of acquisitions made during the latter half of fiscal year 1993 and to a lesser extent, increases recorded by this Division's Northeast and Northwest Regions. As a result of the revenue increase, this Division's operating profits increased 3% when compared to the same period last year. Decreases in labor-related and insurance expenses contributed to a small improvement in gross margin for this division during the first quarter of the fiscal year 1994 over the same quarter of the prior year. However, higher selling and administrative expenses offset the gross margin improvement, and as a result, the Division was not able to realize better operating profits. The Janitorial Supply Division's first quarter revenue increased by approximately 12% compared to the same quarter in 1993 generally due to new customers in Northern California. A decrease of 20% in operating profits was a result of erosion of gross margins caused by very competitive market conditions which more than offset the benefit derived from the wholesale distributor program discussed in previous periods.</w:t>
      </w:r>
    </w:p>
    <w:p>
      <w:pPr>
        <w:sectPr>
          <w:pgSz w:w="11900" w:h="16838" w:orient="portrait"/>
          <w:cols w:equalWidth="0" w:num="1">
            <w:col w:w="10219"/>
          </w:cols>
          <w:pgMar w:left="240" w:top="31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left="620" w:right="3359"/>
        <w:spacing w:after="0" w:line="269" w:lineRule="auto"/>
        <w:rPr>
          <w:sz w:val="20"/>
          <w:szCs w:val="20"/>
          <w:color w:val="auto"/>
        </w:rPr>
      </w:pPr>
      <w:r>
        <w:rPr>
          <w:rFonts w:ascii="Courier New" w:cs="Courier New" w:eastAsia="Courier New" w:hAnsi="Courier New"/>
          <w:sz w:val="16"/>
          <w:szCs w:val="16"/>
          <w:color w:val="auto"/>
        </w:rPr>
        <w:t>Amtech Services reported revenues of $56 million, which represent approximately 26% of the Company's revenues for the first quarter of fiscal year 1994, an increase of approximately 10% over the same quarter of last year. Amtech Services profit increased 15% compared to the first quarter of fiscal year 1993. The Mechanical Division's operating profits for the first quarter of 1994 decreased by 31% caused mainly by a 4% drop in revenues including the loss of a large customer, as well as a decline in its construction/installation business. Although this Division has reduced its overhead, it was not sufficient to offset the loss of gross margins from lower revenues. The Lighting Division reported a 6% revenue increase by the addition of new branches in the Southeast and an expanded customer contract base. Operating profits decreased by 22% during the first quarter of fiscal year 1994 due to startup costs associated with opening several branches. Revenues for the Elevator Division were up by 15% for the first quarter of fiscal year 1994 over the same quarter of 1993 largely due to increased business in construction and modernization. The Division posted an operating profit for the first quarter compared to a loss for the corresponding quarter of fiscal year 1993. Major cost reductions and closing of unprofitable locations, as well as improved market conditions, enabled this Division to return to profitability. The Engineering Division's revenues increased by 15% and it reported a 44% increase in operating profits in the first quarter of 1994 compared to the same period in 1993. Revenues increased generally from new business and price increases to its existing customers. The increase in operating profits resulted from increased revenues and reductions in insurance and other payroll related costs.</w:t>
      </w:r>
    </w:p>
    <w:p>
      <w:pPr>
        <w:sectPr>
          <w:pgSz w:w="11900" w:h="16838" w:orient="portrait"/>
          <w:cols w:equalWidth="0" w:num="1">
            <w:col w:w="10099"/>
          </w:cols>
          <w:pgMar w:left="360" w:top="3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left="620" w:right="3359"/>
        <w:spacing w:after="0" w:line="269" w:lineRule="auto"/>
        <w:rPr>
          <w:sz w:val="20"/>
          <w:szCs w:val="20"/>
          <w:color w:val="auto"/>
        </w:rPr>
      </w:pPr>
      <w:r>
        <w:rPr>
          <w:rFonts w:ascii="Courier New" w:cs="Courier New" w:eastAsia="Courier New" w:hAnsi="Courier New"/>
          <w:sz w:val="16"/>
          <w:szCs w:val="16"/>
          <w:color w:val="auto"/>
        </w:rPr>
        <w:t>Revenues of the Other Services segment for the first quarter of 1994 were approximately $41 million, a 47% increase over the same quarter of fiscal year 1993. Other Services accounted for approximately 20% of the Company's revenues. The operating profits of Other Services were up by 70% primarily due to its Parking Division. The Parking Division's revenues increased by 116% and its profits increased by 141% during the first quarter of fiscal year 1994. The increase in revenues is primarily due to the acquisitions of a parking business in Northern California and of System Parking as discussed in previous periods. The increase in operating profits was primarily due to contributions made by these acquisitions. The Security Division reported a slight decrease in revenues but its profits increased by 30% in the first quarter of 1994 compared to the same period of 1993. The increase in operating income during the first quarter as compared to the first quarter of the prior year was due to a cost reduction program implemented by management to help offset anticipated decreases in gross profit margins and a reduction in insurance expense. The Property Services Division's revenues increased by 62% for the first quarter of 1994 as compared to the same period of 1993 while its profits more than doubled during the period. Increases in revenues and operating profits are attributable to new accounts and obtaining a multibranch bank consulting contract on the East Coast during the Spring of 1993.</w:t>
      </w:r>
    </w:p>
    <w:p>
      <w:pPr>
        <w:sectPr>
          <w:pgSz w:w="11900" w:h="16838" w:orient="portrait"/>
          <w:cols w:equalWidth="0" w:num="1">
            <w:col w:w="10099"/>
          </w:cols>
          <w:pgMar w:left="360" w:top="312" w:right="1440" w:bottom="144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 - 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060" w:right="335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 reports on Form 8-K were filed during the quarter ended January 31, 1994.</w:t>
      </w:r>
    </w:p>
    <w:p>
      <w:pPr>
        <w:sectPr>
          <w:pgSz w:w="11900" w:h="16838" w:orient="portrait"/>
          <w:cols w:equalWidth="0" w:num="1">
            <w:col w:w="10219"/>
          </w:cols>
          <w:pgMar w:left="240" w:top="312"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3579" w:firstLine="527"/>
        <w:spacing w:after="0" w:line="275"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 on the 16th day of March, 1994.</w:t>
      </w:r>
    </w:p>
    <w:p>
      <w:pPr>
        <w:spacing w:after="0" w:line="37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AMERICAN BUILDING MAINTENANCE INDUSTRIES, INC.</w:t>
      </w:r>
    </w:p>
    <w:p>
      <w:pPr>
        <w:ind w:left="26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By /s/ David H. Hebble</w:t>
      </w:r>
    </w:p>
    <w:p>
      <w:pPr>
        <w:ind w:left="2640"/>
        <w:spacing w:after="0" w:line="238" w:lineRule="auto"/>
        <w:rPr>
          <w:sz w:val="20"/>
          <w:szCs w:val="20"/>
          <w:color w:val="auto"/>
        </w:rPr>
      </w:pPr>
      <w:r>
        <w:rPr>
          <w:rFonts w:ascii="Courier New" w:cs="Courier New" w:eastAsia="Courier New" w:hAnsi="Courier New"/>
          <w:sz w:val="18"/>
          <w:szCs w:val="18"/>
          <w:color w:val="auto"/>
        </w:rPr>
        <w:t>David H. Hebble</w:t>
      </w:r>
    </w:p>
    <w:p>
      <w:pPr>
        <w:jc w:val="right"/>
        <w:ind w:right="3579"/>
        <w:spacing w:after="0"/>
        <w:rPr>
          <w:sz w:val="20"/>
          <w:szCs w:val="20"/>
          <w:color w:val="auto"/>
        </w:rPr>
      </w:pPr>
      <w:r>
        <w:rPr>
          <w:rFonts w:ascii="Courier New" w:cs="Courier New" w:eastAsia="Courier New" w:hAnsi="Courier New"/>
          <w:sz w:val="18"/>
          <w:szCs w:val="18"/>
          <w:color w:val="auto"/>
        </w:rPr>
        <w:t>Vice President, Principal Financial Officer</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2019-12-13T15:38:14Z</dcterms:created>
  <dcterms:modified xsi:type="dcterms:W3CDTF">2019-12-13T15:38:14Z</dcterms:modified>
</cp:coreProperties>
</file>