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FEINBERG JOSHUA 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LIBERTY PLAZA</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7TH FL</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10006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ABM INDUSTRIES INC /DE/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ABM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40" w:type="dxa"/>
            <w:vAlign w:val="bottom"/>
            <w:tcBorders>
              <w:bottom w:val="single" w:sz="8" w:color="0000EE"/>
            </w:tcBorders>
          </w:tcPr>
          <w:p>
            <w:pPr>
              <w:spacing w:after="0"/>
              <w:rPr>
                <w:sz w:val="3"/>
                <w:szCs w:val="3"/>
                <w:color w:val="auto"/>
              </w:rPr>
            </w:pPr>
          </w:p>
        </w:tc>
        <w:tc>
          <w:tcPr>
            <w:tcW w:w="1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54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7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02/05/2024</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Executive Vice President</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54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02/05/2024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vertAlign w:val="subscript"/>
              </w:rPr>
              <w:t>43</w:t>
            </w:r>
            <w:r>
              <w:rPr>
                <w:rFonts w:ascii="Times New Roman" w:cs="Times New Roman" w:eastAsia="Times New Roman" w:hAnsi="Times New Roman"/>
                <w:sz w:val="11"/>
                <w:szCs w:val="11"/>
                <w:color w:val="008000"/>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0.0000</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97,889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Dividend equivalent rights (DERs) accrued on the restricted stock units granted under the 2021 Equity and Incentive Compensation Plan. DERs vest in the same manner as the restricted stock units to which they relate. Each DER is the economic equivalent of one share of ABM common stock.</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By: David R. Goldman, by</w:t>
            </w:r>
          </w:p>
        </w:tc>
        <w:tc>
          <w:tcPr>
            <w:tcW w:w="2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02/07/2024</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93914"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2024-02-07T16:36:32Z</dcterms:created>
  <dcterms:modified xsi:type="dcterms:W3CDTF">2024-02-07T16:36:32Z</dcterms:modified>
</cp:coreProperties>
</file>