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20"/>
        <w:spacing w:after="0"/>
        <w:rPr>
          <w:sz w:val="20"/>
          <w:szCs w:val="20"/>
          <w:color w:val="auto"/>
        </w:rPr>
      </w:pPr>
      <w:r>
        <w:rPr>
          <w:rFonts w:ascii="Courier New" w:cs="Courier New" w:eastAsia="Courier New" w:hAnsi="Courier New"/>
          <w:sz w:val="18"/>
          <w:szCs w:val="18"/>
          <w:color w:val="auto"/>
        </w:rPr>
        <w:t>Registration No. 33-_____</w:t>
      </w:r>
    </w:p>
    <w:p>
      <w:pPr>
        <w:spacing w:after="0" w:line="20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4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FORM S-8</w:t>
      </w:r>
    </w:p>
    <w:p>
      <w:pPr>
        <w:ind w:left="222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060"/>
        <w:spacing w:after="0"/>
        <w:rPr>
          <w:sz w:val="20"/>
          <w:szCs w:val="20"/>
          <w:color w:val="auto"/>
        </w:rPr>
      </w:pPr>
      <w:r>
        <w:rPr>
          <w:rFonts w:ascii="Courier New" w:cs="Courier New" w:eastAsia="Courier New" w:hAnsi="Courier New"/>
          <w:sz w:val="18"/>
          <w:szCs w:val="18"/>
          <w:color w:val="auto"/>
        </w:rPr>
        <w:t>UNDER</w:t>
      </w:r>
    </w:p>
    <w:p>
      <w:pPr>
        <w:ind w:left="200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jc w:val="center"/>
        <w:ind w:right="3559"/>
        <w:spacing w:after="0"/>
        <w:rPr>
          <w:sz w:val="20"/>
          <w:szCs w:val="20"/>
          <w:color w:val="auto"/>
        </w:rPr>
      </w:pPr>
      <w:r>
        <w:rPr>
          <w:rFonts w:ascii="Courier New" w:cs="Courier New" w:eastAsia="Courier New" w:hAnsi="Courier New"/>
          <w:sz w:val="18"/>
          <w:szCs w:val="18"/>
          <w:color w:val="auto"/>
        </w:rPr>
        <w:t>ABM INDUSTRIES INCORPORATED</w:t>
      </w:r>
    </w:p>
    <w:p>
      <w:pPr>
        <w:jc w:val="center"/>
        <w:ind w:right="3459"/>
        <w:spacing w:after="0" w:line="238" w:lineRule="auto"/>
        <w:rPr>
          <w:sz w:val="20"/>
          <w:szCs w:val="20"/>
          <w:color w:val="auto"/>
        </w:rPr>
      </w:pPr>
      <w:r>
        <w:rPr>
          <w:rFonts w:ascii="Courier New" w:cs="Courier New" w:eastAsia="Courier New" w:hAnsi="Courier New"/>
          <w:sz w:val="18"/>
          <w:szCs w:val="18"/>
          <w:color w:val="auto"/>
        </w:rPr>
        <w:t>(Exact name of issuer as specified in its charter)</w:t>
      </w:r>
    </w:p>
    <w:p>
      <w:pPr>
        <w:spacing w:after="0" w:line="5" w:lineRule="exact"/>
        <w:rPr>
          <w:sz w:val="24"/>
          <w:szCs w:val="24"/>
          <w:color w:val="auto"/>
        </w:rPr>
      </w:pPr>
    </w:p>
    <w:p>
      <w:pPr>
        <w:ind w:right="3579" w:firstLine="1264"/>
        <w:spacing w:after="0" w:line="236" w:lineRule="auto"/>
        <w:rPr>
          <w:sz w:val="20"/>
          <w:szCs w:val="20"/>
          <w:color w:val="auto"/>
        </w:rPr>
      </w:pPr>
      <w:r>
        <w:rPr>
          <w:rFonts w:ascii="Courier New" w:cs="Courier New" w:eastAsia="Courier New" w:hAnsi="Courier New"/>
          <w:sz w:val="18"/>
          <w:szCs w:val="18"/>
          <w:color w:val="auto"/>
        </w:rPr>
        <w:t>Delaware 94-1369354 (State or other jurisdiction (I.R.S. employer of incorporation or organization) identification number)</w:t>
      </w:r>
    </w:p>
    <w:p>
      <w:pPr>
        <w:spacing w:after="0" w:line="209" w:lineRule="exact"/>
        <w:rPr>
          <w:sz w:val="24"/>
          <w:szCs w:val="24"/>
          <w:color w:val="auto"/>
        </w:rPr>
      </w:pPr>
    </w:p>
    <w:p>
      <w:pPr>
        <w:ind w:left="540" w:right="3579" w:hanging="420"/>
        <w:spacing w:after="0" w:line="290" w:lineRule="auto"/>
        <w:rPr>
          <w:sz w:val="20"/>
          <w:szCs w:val="20"/>
          <w:color w:val="auto"/>
        </w:rPr>
      </w:pPr>
      <w:r>
        <w:rPr>
          <w:rFonts w:ascii="Courier New" w:cs="Courier New" w:eastAsia="Courier New" w:hAnsi="Courier New"/>
          <w:sz w:val="16"/>
          <w:szCs w:val="16"/>
          <w:color w:val="auto"/>
        </w:rPr>
        <w:t>50 Fremont Street, Suite 2600, San Francisco, California 94105 (Address of principal executive offices) (Zip Code)</w:t>
      </w:r>
    </w:p>
    <w:p>
      <w:pPr>
        <w:spacing w:after="0" w:line="164" w:lineRule="exact"/>
        <w:rPr>
          <w:sz w:val="24"/>
          <w:szCs w:val="24"/>
          <w:color w:val="auto"/>
        </w:rPr>
      </w:pPr>
    </w:p>
    <w:p>
      <w:pPr>
        <w:jc w:val="center"/>
        <w:ind w:right="3559"/>
        <w:spacing w:after="0"/>
        <w:rPr>
          <w:sz w:val="20"/>
          <w:szCs w:val="20"/>
          <w:color w:val="auto"/>
        </w:rPr>
      </w:pPr>
      <w:r>
        <w:rPr>
          <w:rFonts w:ascii="Courier New" w:cs="Courier New" w:eastAsia="Courier New" w:hAnsi="Courier New"/>
          <w:sz w:val="18"/>
          <w:szCs w:val="18"/>
          <w:color w:val="auto"/>
        </w:rPr>
        <w:t>ABM INDUSTRIES INCORPORATED 1985 EMPLOYEE STOCK PURCHASE PLAN</w:t>
      </w:r>
    </w:p>
    <w:p>
      <w:pPr>
        <w:jc w:val="center"/>
        <w:ind w:right="3459"/>
        <w:spacing w:after="0" w:line="238"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jc w:val="center"/>
        <w:ind w:right="3559"/>
        <w:spacing w:after="0"/>
        <w:rPr>
          <w:sz w:val="20"/>
          <w:szCs w:val="20"/>
          <w:color w:val="auto"/>
        </w:rPr>
      </w:pPr>
      <w:r>
        <w:rPr>
          <w:rFonts w:ascii="Courier New" w:cs="Courier New" w:eastAsia="Courier New" w:hAnsi="Courier New"/>
          <w:sz w:val="18"/>
          <w:szCs w:val="18"/>
          <w:color w:val="auto"/>
        </w:rPr>
        <w:t>Harry H. Kahn, Esq.</w:t>
      </w:r>
    </w:p>
    <w:p>
      <w:pPr>
        <w:jc w:val="center"/>
        <w:ind w:right="3559"/>
        <w:spacing w:after="0" w:line="238" w:lineRule="auto"/>
        <w:rPr>
          <w:sz w:val="20"/>
          <w:szCs w:val="20"/>
          <w:color w:val="auto"/>
        </w:rPr>
      </w:pPr>
      <w:r>
        <w:rPr>
          <w:rFonts w:ascii="Courier New" w:cs="Courier New" w:eastAsia="Courier New" w:hAnsi="Courier New"/>
          <w:sz w:val="18"/>
          <w:szCs w:val="18"/>
          <w:color w:val="auto"/>
        </w:rPr>
        <w:t>Corporate Vice President, General Counsel and Secretary</w:t>
      </w:r>
    </w:p>
    <w:p>
      <w:pPr>
        <w:jc w:val="center"/>
        <w:ind w:right="3559"/>
        <w:spacing w:after="0"/>
        <w:rPr>
          <w:sz w:val="20"/>
          <w:szCs w:val="20"/>
          <w:color w:val="auto"/>
        </w:rPr>
      </w:pPr>
      <w:r>
        <w:rPr>
          <w:rFonts w:ascii="Courier New" w:cs="Courier New" w:eastAsia="Courier New" w:hAnsi="Courier New"/>
          <w:sz w:val="18"/>
          <w:szCs w:val="18"/>
          <w:color w:val="auto"/>
        </w:rPr>
        <w:t>ABM Industries Incorporated</w:t>
      </w:r>
    </w:p>
    <w:p>
      <w:pPr>
        <w:jc w:val="center"/>
        <w:ind w:right="3559"/>
        <w:spacing w:after="0" w:line="237" w:lineRule="auto"/>
        <w:rPr>
          <w:sz w:val="20"/>
          <w:szCs w:val="20"/>
          <w:color w:val="auto"/>
        </w:rPr>
      </w:pPr>
      <w:r>
        <w:rPr>
          <w:rFonts w:ascii="Courier New" w:cs="Courier New" w:eastAsia="Courier New" w:hAnsi="Courier New"/>
          <w:sz w:val="18"/>
          <w:szCs w:val="18"/>
          <w:color w:val="auto"/>
        </w:rPr>
        <w:t>50 Fremont Street, Suite 2600</w:t>
      </w:r>
    </w:p>
    <w:p>
      <w:pPr>
        <w:ind w:left="1800"/>
        <w:spacing w:after="0" w:line="238" w:lineRule="auto"/>
        <w:rPr>
          <w:sz w:val="20"/>
          <w:szCs w:val="20"/>
          <w:color w:val="auto"/>
        </w:rPr>
      </w:pPr>
      <w:r>
        <w:rPr>
          <w:rFonts w:ascii="Courier New" w:cs="Courier New" w:eastAsia="Courier New" w:hAnsi="Courier New"/>
          <w:sz w:val="18"/>
          <w:szCs w:val="18"/>
          <w:color w:val="auto"/>
        </w:rPr>
        <w:t>San Francisco, California 94105</w:t>
      </w:r>
    </w:p>
    <w:p>
      <w:pPr>
        <w:ind w:left="1280"/>
        <w:spacing w:after="0"/>
        <w:rPr>
          <w:sz w:val="20"/>
          <w:szCs w:val="20"/>
          <w:color w:val="auto"/>
        </w:rPr>
      </w:pPr>
      <w:r>
        <w:rPr>
          <w:rFonts w:ascii="Courier New" w:cs="Courier New" w:eastAsia="Courier New" w:hAnsi="Courier New"/>
          <w:sz w:val="18"/>
          <w:szCs w:val="18"/>
          <w:color w:val="auto"/>
        </w:rPr>
        <w:t>(Name and address of agent for service)</w:t>
      </w:r>
    </w:p>
    <w:p>
      <w:pPr>
        <w:jc w:val="center"/>
        <w:ind w:right="3459"/>
        <w:spacing w:after="0" w:line="237"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jc w:val="center"/>
        <w:ind w:right="3459"/>
        <w:spacing w:after="0"/>
        <w:rPr>
          <w:sz w:val="20"/>
          <w:szCs w:val="20"/>
          <w:color w:val="auto"/>
        </w:rPr>
      </w:pPr>
      <w:r>
        <w:rPr>
          <w:rFonts w:ascii="Courier New" w:cs="Courier New" w:eastAsia="Courier New" w:hAnsi="Courier New"/>
          <w:sz w:val="18"/>
          <w:szCs w:val="18"/>
          <w:color w:val="auto"/>
        </w:rPr>
        <w:t>(415) 597-4500</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Copy to:</w:t>
      </w:r>
    </w:p>
    <w:p>
      <w:pPr>
        <w:ind w:left="2120"/>
        <w:spacing w:after="0" w:line="238" w:lineRule="auto"/>
        <w:rPr>
          <w:sz w:val="20"/>
          <w:szCs w:val="20"/>
          <w:color w:val="auto"/>
        </w:rPr>
      </w:pPr>
      <w:r>
        <w:rPr>
          <w:rFonts w:ascii="Courier New" w:cs="Courier New" w:eastAsia="Courier New" w:hAnsi="Courier New"/>
          <w:sz w:val="18"/>
          <w:szCs w:val="18"/>
          <w:color w:val="auto"/>
        </w:rPr>
        <w:t>Therese A. Mrozek, Esq.</w:t>
      </w:r>
    </w:p>
    <w:p>
      <w:pPr>
        <w:ind w:left="1800"/>
        <w:spacing w:after="0"/>
        <w:rPr>
          <w:sz w:val="20"/>
          <w:szCs w:val="20"/>
          <w:color w:val="auto"/>
        </w:rPr>
      </w:pPr>
      <w:r>
        <w:rPr>
          <w:rFonts w:ascii="Courier New" w:cs="Courier New" w:eastAsia="Courier New" w:hAnsi="Courier New"/>
          <w:sz w:val="18"/>
          <w:szCs w:val="18"/>
          <w:color w:val="auto"/>
        </w:rPr>
        <w:t>Orrick, Herrington &amp; Sutcliffe</w:t>
      </w:r>
    </w:p>
    <w:p>
      <w:pPr>
        <w:ind w:left="2440"/>
        <w:spacing w:after="0" w:line="237" w:lineRule="auto"/>
        <w:rPr>
          <w:sz w:val="20"/>
          <w:szCs w:val="20"/>
          <w:color w:val="auto"/>
        </w:rPr>
      </w:pPr>
      <w:r>
        <w:rPr>
          <w:rFonts w:ascii="Courier New" w:cs="Courier New" w:eastAsia="Courier New" w:hAnsi="Courier New"/>
          <w:sz w:val="18"/>
          <w:szCs w:val="18"/>
          <w:color w:val="auto"/>
        </w:rPr>
        <w:t>400 Sansome Street</w:t>
      </w:r>
    </w:p>
    <w:p>
      <w:pPr>
        <w:ind w:left="1700"/>
        <w:spacing w:after="0" w:line="238" w:lineRule="auto"/>
        <w:rPr>
          <w:sz w:val="20"/>
          <w:szCs w:val="20"/>
          <w:color w:val="auto"/>
        </w:rPr>
      </w:pPr>
      <w:r>
        <w:rPr>
          <w:rFonts w:ascii="Courier New" w:cs="Courier New" w:eastAsia="Courier New" w:hAnsi="Courier New"/>
          <w:sz w:val="18"/>
          <w:szCs w:val="18"/>
          <w:color w:val="auto"/>
        </w:rPr>
        <w:t>San Francisco, California 94111</w:t>
      </w:r>
    </w:p>
    <w:p>
      <w:pPr>
        <w:spacing w:after="0" w:line="202"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Proposed</w:t>
            </w:r>
          </w:p>
        </w:tc>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Maximum</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Proposed</w:t>
            </w:r>
          </w:p>
        </w:tc>
        <w:tc>
          <w:tcPr>
            <w:tcW w:w="106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15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Offering</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Maximum</w:t>
            </w:r>
          </w:p>
        </w:tc>
        <w:tc>
          <w:tcPr>
            <w:tcW w:w="106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5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Price</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Aggregate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Amount to be</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Per</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Offering</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Registered</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Share*</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Price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tion Fee</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_____________</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_____________</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500,000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$17.875</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$8,937,500.00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$3,082.00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right="283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on the basis of $17.875 per share, the average of the high and low prices for the Common Stock on the New York Stock Exchange on March 24, 1994.</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spacing w:after="0" w:line="207" w:lineRule="exact"/>
        <w:rPr>
          <w:sz w:val="24"/>
          <w:szCs w:val="24"/>
          <w:color w:val="auto"/>
        </w:rPr>
      </w:pPr>
    </w:p>
    <w:p>
      <w:pPr>
        <w:ind w:right="3159" w:firstLine="527"/>
        <w:spacing w:after="0" w:line="268" w:lineRule="auto"/>
        <w:rPr>
          <w:sz w:val="20"/>
          <w:szCs w:val="20"/>
          <w:color w:val="auto"/>
        </w:rPr>
      </w:pPr>
      <w:r>
        <w:rPr>
          <w:rFonts w:ascii="Courier New" w:cs="Courier New" w:eastAsia="Courier New" w:hAnsi="Courier New"/>
          <w:sz w:val="16"/>
          <w:szCs w:val="16"/>
          <w:color w:val="auto"/>
        </w:rPr>
        <w:t>The following documents are incorporated by reference in this registration statement: (i) ABM Industries Incorporated's (the "Company") latest annual report filed pursuant to Sections 13(a) or 15(d) of the Securities Exchange Act of 1934 (the "Exchange Act");</w:t>
      </w:r>
    </w:p>
    <w:p>
      <w:pPr>
        <w:spacing w:after="0" w:line="1" w:lineRule="exact"/>
        <w:rPr>
          <w:sz w:val="24"/>
          <w:szCs w:val="24"/>
          <w:color w:val="auto"/>
        </w:rPr>
      </w:pPr>
    </w:p>
    <w:p>
      <w:pPr>
        <w:ind w:right="2839" w:firstLine="8"/>
        <w:spacing w:after="0" w:line="270" w:lineRule="auto"/>
        <w:tabs>
          <w:tab w:leader="none" w:pos="52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reports filed by the Company pursuant to Sections 13(a) or 15(d) of the Exchange Act since the end of the fiscal year covered by the Company's latest annual report; and (iii) the description of the Company's common stock set forth in the Company's Registration Statement on Form 8-A relating thereto, including any amendment or report filed for the purpose of updating such description. All documents filed by the Company after the date of this registration statement pursuant to Sections 13(a), 13(c), 14, and 15(d) of the Exchange Act, prior to the filing of a post-effective amendment (that indicates all securities offered have been sold or deregisters all securities then remaining unsold), shall be deemed to be incorporated by reference in this registration statement and to be a part hereof from the date of filing of such documents.</w:t>
      </w:r>
    </w:p>
    <w:p>
      <w:pPr>
        <w:spacing w:after="0" w:line="38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Inapplicable.</w:t>
      </w:r>
    </w:p>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As authorized by Section 145 of the Delaware Corporation Law, the Company's Certificate of Incorporation eliminate the personal liability of its directors to the Company or its stockholders for monetary damages for any breach of fiduciary duty as a director, except for: (i) any breach of the duty of loyalty to the Company or its stockholders, (ii) acts or omissions not in good faith,</w:t>
      </w:r>
    </w:p>
    <w:p>
      <w:pPr>
        <w:spacing w:after="0" w:line="2" w:lineRule="exact"/>
        <w:rPr>
          <w:sz w:val="20"/>
          <w:szCs w:val="20"/>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 misconduct or a knowing violation of law, or</w:t>
      </w:r>
    </w:p>
    <w:p>
      <w:pPr>
        <w:spacing w:after="0" w:line="4" w:lineRule="exact"/>
        <w:rPr>
          <w:rFonts w:ascii="Courier New" w:cs="Courier New" w:eastAsia="Courier New" w:hAnsi="Courier New"/>
          <w:sz w:val="18"/>
          <w:szCs w:val="18"/>
          <w:color w:val="auto"/>
        </w:rPr>
      </w:pPr>
    </w:p>
    <w:p>
      <w:pPr>
        <w:ind w:right="3479" w:firstLine="8"/>
        <w:spacing w:after="0" w:line="235"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from which the director derived an improper personal benefit.</w:t>
      </w:r>
    </w:p>
    <w:p>
      <w:pPr>
        <w:spacing w:after="0" w:line="208"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As authorized by Section 145 of the Delaware Corporation Law, the Company's By-Laws provide for the indemnification of the directors, officers, employees or agents of the Company in certain cases. Indemnification shall be provided to directors and officers of the Company, or of other enterprises if serving at the request of the Company, against actual and reasonable costs, charges, expenses (including attorneys' fees), judgments, fines and amounts paid in settlement in connection with pending or completed actions, suits or proceedings, whether civil, criminal, administrative or investigative (other than action by or in the right of the Company) if the director or officer acted in good faith and in a manner reasonably believed to be in or not opposed to the best interest of the Company, and, with respect to any criminal action or proceeding, had no reasonable cause to believe the conduct was unlawful.</w:t>
      </w:r>
    </w:p>
    <w:p>
      <w:pPr>
        <w:spacing w:after="0" w:line="208"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If such proceeding is brought by or on the behalf of the Company, a similar standard of care is applicable, except that no indemnification shall be made with respect to any matter as to which such person is adjudged to be liable to the Company unless and only to the extent that the court shall determine such person is fairly and reasonably entitled to indemnification of such costs.</w:t>
      </w:r>
    </w:p>
    <w:p>
      <w:pPr>
        <w:spacing w:after="0" w:line="210"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 Company's By-Laws further provide that, notwithstanding the foregoing, directors, officers, employees and agents shall be indemnified of all actual and reasonable costs to the extent that such persons are successful on the merits or otherwise.</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In addition to the above, the Company has entered into an Indemnification Agreement with its directors. The Indemnification Agreement provides directors with the same indemnification by the Company as set forth in the preceding paragraphs except that the Indemnification Agreement differs from the By-Laws in the following significant respects: (1) indemnification is provided to directors in excess of that provided by any insurance coverage; and (2) no indemnification shall be provided on account of any action commenced by the director in his or her individual right against the Company, its directors, officers and stockholders unless authorized by a majority of disinterested directors.</w:t>
      </w:r>
    </w:p>
    <w:p>
      <w:pPr>
        <w:spacing w:after="0" w:line="216"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There exists directors and officers liability insurance presently outstanding which insures directors and officers of the Company. The losses covered by the policy are subject to certain exclusions and the policy contains certain deductible provisions. All exclusions and deductibles are specifically indemnified in the Indemnification Agreement discussed in the preceding paragraph.</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540" w:right="335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4.1</w:t>
        <w:tab/>
        <w:t>The ABM Industries Incorporated 1985 Employee Stock Purchase Plan.</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Harry H. Kahn, Esq.</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23.1 Consent of KPMG Peat Marwick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23.2 Consent of Harry H. Kahn, Esq. is included in Exhibit 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24.1 Power of Attorney of Directors.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ectPr>
          <w:pgSz w:w="11900" w:h="16838" w:orient="portrait"/>
          <w:cols w:equalWidth="0" w:num="1">
            <w:col w:w="10219"/>
          </w:cols>
          <w:pgMar w:left="240" w:top="136" w:right="1440" w:bottom="0" w:gutter="0" w:footer="0" w:header="0"/>
        </w:sectPr>
      </w:pPr>
    </w:p>
    <w:bookmarkStart w:id="2" w:name="page3"/>
    <w:bookmarkEnd w:id="2"/>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jc w:val="both"/>
        <w:ind w:right="2839" w:firstLine="1061"/>
        <w:spacing w:after="0" w:line="290" w:lineRule="auto"/>
        <w:tabs>
          <w:tab w:leader="none" w:pos="15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4" w:lineRule="exact"/>
        <w:rPr>
          <w:sz w:val="20"/>
          <w:szCs w:val="20"/>
          <w:color w:val="auto"/>
        </w:rPr>
      </w:pPr>
    </w:p>
    <w:p>
      <w:pPr>
        <w:ind w:left="2120" w:hanging="532"/>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10(a)(3) of the Securities Act of 1933;</w:t>
      </w:r>
    </w:p>
    <w:p>
      <w:pPr>
        <w:spacing w:after="0" w:line="207" w:lineRule="exact"/>
        <w:rPr>
          <w:rFonts w:ascii="Courier New" w:cs="Courier New" w:eastAsia="Courier New" w:hAnsi="Courier New"/>
          <w:sz w:val="18"/>
          <w:szCs w:val="18"/>
          <w:color w:val="auto"/>
        </w:rPr>
      </w:pPr>
    </w:p>
    <w:p>
      <w:pPr>
        <w:ind w:right="2839" w:firstLine="1483"/>
        <w:spacing w:after="0" w:line="237" w:lineRule="auto"/>
        <w:tabs>
          <w:tab w:leader="none" w:pos="210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8" w:lineRule="exact"/>
        <w:rPr>
          <w:rFonts w:ascii="Courier New" w:cs="Courier New" w:eastAsia="Courier New" w:hAnsi="Courier New"/>
          <w:sz w:val="18"/>
          <w:szCs w:val="18"/>
          <w:color w:val="auto"/>
        </w:rPr>
      </w:pPr>
    </w:p>
    <w:p>
      <w:pPr>
        <w:ind w:right="3039" w:firstLine="1377"/>
        <w:spacing w:after="0" w:line="237" w:lineRule="auto"/>
        <w:tabs>
          <w:tab w:leader="none" w:pos="210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registration statement is on Form S-3 or Form S-8 and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211" w:lineRule="exact"/>
        <w:rPr>
          <w:sz w:val="20"/>
          <w:szCs w:val="20"/>
          <w:color w:val="auto"/>
        </w:rPr>
      </w:pPr>
    </w:p>
    <w:p>
      <w:pPr>
        <w:ind w:right="3039" w:firstLine="1061"/>
        <w:spacing w:after="0" w:line="237"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4"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w:t>
      </w:r>
    </w:p>
    <w:p>
      <w:pPr>
        <w:spacing w:after="0" w:line="4"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post-effective amendment any of the securities being registered which remain unsold at the termination of the offering.</w:t>
      </w:r>
    </w:p>
    <w:p>
      <w:pPr>
        <w:spacing w:after="0" w:line="208" w:lineRule="exact"/>
        <w:rPr>
          <w:sz w:val="20"/>
          <w:szCs w:val="20"/>
          <w:color w:val="auto"/>
        </w:rPr>
      </w:pPr>
    </w:p>
    <w:p>
      <w:pPr>
        <w:ind w:right="2839" w:firstLine="535"/>
        <w:spacing w:after="0" w:line="236" w:lineRule="auto"/>
        <w:tabs>
          <w:tab w:leader="none" w:pos="10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w:t>
      </w:r>
    </w:p>
    <w:p>
      <w:pPr>
        <w:spacing w:after="0" w:line="6" w:lineRule="exact"/>
        <w:rPr>
          <w:rFonts w:ascii="Courier New" w:cs="Courier New" w:eastAsia="Courier New" w:hAnsi="Courier New"/>
          <w:sz w:val="18"/>
          <w:szCs w:val="18"/>
          <w:color w:val="auto"/>
        </w:rPr>
      </w:pPr>
    </w:p>
    <w:p>
      <w:pPr>
        <w:ind w:right="283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section 13(a) or section 15(d) of the Securities Exchange Act of 1934 (and, where applicable, each filing of the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Courier New" w:cs="Courier New" w:eastAsia="Courier New" w:hAnsi="Courier New"/>
          <w:sz w:val="18"/>
          <w:szCs w:val="18"/>
          <w:color w:val="auto"/>
        </w:rPr>
      </w:pPr>
    </w:p>
    <w:p>
      <w:pPr>
        <w:ind w:right="2839" w:firstLine="535"/>
        <w:spacing w:after="0" w:line="238" w:lineRule="auto"/>
        <w:tabs>
          <w:tab w:leader="none" w:pos="10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REGISTRANT</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Francisco, State of California on the 29th day of March, 1994.</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ABM INDUSTRIES INCORPORATED</w:t>
      </w:r>
    </w:p>
    <w:p>
      <w:pPr>
        <w:ind w:left="54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36" w:right="1440" w:bottom="0" w:gutter="0" w:footer="0" w:header="0"/>
        </w:sectPr>
      </w:pPr>
    </w:p>
    <w:bookmarkStart w:id="3" w:name="page4"/>
    <w:bookmarkEnd w:id="3"/>
    <w:p>
      <w:pPr>
        <w:jc w:val="right"/>
        <w:ind w:right="7359"/>
        <w:spacing w:after="0"/>
        <w:rPr>
          <w:sz w:val="20"/>
          <w:szCs w:val="20"/>
          <w:color w:val="auto"/>
        </w:rPr>
      </w:pPr>
      <w:r>
        <w:rPr>
          <w:rFonts w:ascii="Courier New" w:cs="Courier New" w:eastAsia="Courier New" w:hAnsi="Courier New"/>
          <w:sz w:val="18"/>
          <w:szCs w:val="18"/>
          <w:color w:val="auto"/>
        </w:rPr>
        <w:t>/s/ William W. Steele</w:t>
      </w:r>
    </w:p>
    <w:p>
      <w:pPr>
        <w:jc w:val="right"/>
        <w:ind w:right="7359"/>
        <w:spacing w:after="0" w:line="238" w:lineRule="auto"/>
        <w:rPr>
          <w:sz w:val="20"/>
          <w:szCs w:val="20"/>
          <w:color w:val="auto"/>
        </w:rPr>
      </w:pPr>
      <w:r>
        <w:rPr>
          <w:rFonts w:ascii="Courier New" w:cs="Courier New" w:eastAsia="Courier New" w:hAnsi="Courier New"/>
          <w:sz w:val="18"/>
          <w:szCs w:val="18"/>
          <w:color w:val="auto"/>
        </w:rPr>
        <w:t>William W. Steele</w:t>
      </w:r>
    </w:p>
    <w:p>
      <w:pPr>
        <w:spacing w:after="0"/>
        <w:rPr>
          <w:sz w:val="20"/>
          <w:szCs w:val="20"/>
          <w:color w:val="auto"/>
        </w:rPr>
      </w:pPr>
      <w:r>
        <w:rPr>
          <w:rFonts w:ascii="Courier New" w:cs="Courier New" w:eastAsia="Courier New" w:hAnsi="Courier New"/>
          <w:sz w:val="18"/>
          <w:szCs w:val="18"/>
          <w:color w:val="auto"/>
        </w:rPr>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dated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Signature</w:t>
            </w:r>
          </w:p>
        </w:tc>
        <w:tc>
          <w:tcPr>
            <w:tcW w:w="1900" w:type="dxa"/>
            <w:vAlign w:val="bottom"/>
          </w:tcPr>
          <w:p>
            <w:pPr>
              <w:ind w:left="580"/>
              <w:spacing w:after="0"/>
              <w:rPr>
                <w:sz w:val="20"/>
                <w:szCs w:val="20"/>
                <w:color w:val="auto"/>
              </w:rPr>
            </w:pPr>
            <w:r>
              <w:rPr>
                <w:rFonts w:ascii="Courier New" w:cs="Courier New" w:eastAsia="Courier New" w:hAnsi="Courier New"/>
                <w:sz w:val="18"/>
                <w:szCs w:val="18"/>
                <w:color w:val="auto"/>
              </w:rPr>
              <w:t>Title</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Date</w:t>
            </w:r>
          </w:p>
        </w:tc>
      </w:tr>
      <w:tr>
        <w:trPr>
          <w:trHeight w:val="405"/>
        </w:trPr>
        <w:tc>
          <w:tcPr>
            <w:tcW w:w="3200" w:type="dxa"/>
            <w:vAlign w:val="bottom"/>
          </w:tcPr>
          <w:p>
            <w:pPr>
              <w:spacing w:after="0"/>
              <w:rPr>
                <w:sz w:val="20"/>
                <w:szCs w:val="20"/>
                <w:color w:val="auto"/>
              </w:rPr>
            </w:pPr>
            <w:r>
              <w:rPr>
                <w:rFonts w:ascii="Courier New" w:cs="Courier New" w:eastAsia="Courier New" w:hAnsi="Courier New"/>
                <w:sz w:val="18"/>
                <w:szCs w:val="18"/>
                <w:color w:val="auto"/>
              </w:rPr>
              <w:t>Principal Executive Officer:</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608"/>
        </w:trPr>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 Sydney J. Rosenberg</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Sydney J. Rosenberg</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Chairman of the</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March 29, 1994</w:t>
            </w:r>
          </w:p>
        </w:tc>
      </w:tr>
      <w:tr>
        <w:trPr>
          <w:trHeight w:val="203"/>
        </w:trPr>
        <w:tc>
          <w:tcPr>
            <w:tcW w:w="3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Board and Chief</w:t>
            </w:r>
          </w:p>
        </w:tc>
        <w:tc>
          <w:tcPr>
            <w:tcW w:w="19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9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3200" w:type="dxa"/>
            <w:vAlign w:val="bottom"/>
          </w:tcPr>
          <w:p>
            <w:pPr>
              <w:spacing w:after="0"/>
              <w:rPr>
                <w:sz w:val="20"/>
                <w:szCs w:val="20"/>
                <w:color w:val="auto"/>
              </w:rPr>
            </w:pPr>
            <w:r>
              <w:rPr>
                <w:rFonts w:ascii="Courier New" w:cs="Courier New" w:eastAsia="Courier New" w:hAnsi="Courier New"/>
                <w:sz w:val="18"/>
                <w:szCs w:val="18"/>
                <w:color w:val="auto"/>
              </w:rPr>
              <w:t>Principal Financial Officer:</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608"/>
        </w:trPr>
        <w:tc>
          <w:tcPr>
            <w:tcW w:w="320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/s/ David H. Hebble</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2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David H. Hebble</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Corporate Vice</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March 29, 1994</w:t>
            </w:r>
          </w:p>
        </w:tc>
      </w:tr>
      <w:tr>
        <w:trPr>
          <w:trHeight w:val="203"/>
        </w:trPr>
        <w:tc>
          <w:tcPr>
            <w:tcW w:w="3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19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19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3200" w:type="dxa"/>
            <w:vAlign w:val="bottom"/>
          </w:tcPr>
          <w:p>
            <w:pPr>
              <w:spacing w:after="0"/>
              <w:rPr>
                <w:sz w:val="20"/>
                <w:szCs w:val="20"/>
                <w:color w:val="auto"/>
              </w:rPr>
            </w:pPr>
            <w:r>
              <w:rPr>
                <w:rFonts w:ascii="Courier New" w:cs="Courier New" w:eastAsia="Courier New" w:hAnsi="Courier New"/>
                <w:sz w:val="18"/>
                <w:szCs w:val="18"/>
                <w:color w:val="auto"/>
              </w:rPr>
              <w:t>Principal Accounting Officer:</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608"/>
        </w:trPr>
        <w:tc>
          <w:tcPr>
            <w:tcW w:w="320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/s/ Hussain A. Khan</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2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Hussain A. Khan</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Corporate</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March 29, 1994</w:t>
            </w:r>
          </w:p>
        </w:tc>
      </w:tr>
      <w:tr>
        <w:trPr>
          <w:trHeight w:val="203"/>
        </w:trPr>
        <w:tc>
          <w:tcPr>
            <w:tcW w:w="3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Controller</w:t>
            </w:r>
          </w:p>
        </w:tc>
        <w:tc>
          <w:tcPr>
            <w:tcW w:w="19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320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608"/>
        </w:trPr>
        <w:tc>
          <w:tcPr>
            <w:tcW w:w="3200" w:type="dxa"/>
            <w:vAlign w:val="bottom"/>
          </w:tcPr>
          <w:p>
            <w:pPr>
              <w:spacing w:after="0"/>
              <w:rPr>
                <w:sz w:val="20"/>
                <w:szCs w:val="20"/>
                <w:color w:val="auto"/>
              </w:rPr>
            </w:pPr>
            <w:r>
              <w:rPr>
                <w:rFonts w:ascii="Courier New" w:cs="Courier New" w:eastAsia="Courier New" w:hAnsi="Courier New"/>
                <w:sz w:val="18"/>
                <w:szCs w:val="18"/>
                <w:color w:val="auto"/>
              </w:rPr>
              <w:t>*/s/ Claude M. Ballard, Jr.</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Claude M. Ballard, Jr.</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March 29, 1994</w:t>
            </w:r>
          </w:p>
        </w:tc>
      </w:tr>
      <w:tr>
        <w:trPr>
          <w:trHeight w:val="608"/>
        </w:trPr>
        <w:tc>
          <w:tcPr>
            <w:tcW w:w="3200" w:type="dxa"/>
            <w:vAlign w:val="bottom"/>
          </w:tcPr>
          <w:p>
            <w:pPr>
              <w:spacing w:after="0"/>
              <w:rPr>
                <w:sz w:val="20"/>
                <w:szCs w:val="20"/>
                <w:color w:val="auto"/>
              </w:rPr>
            </w:pPr>
            <w:r>
              <w:rPr>
                <w:rFonts w:ascii="Courier New" w:cs="Courier New" w:eastAsia="Courier New" w:hAnsi="Courier New"/>
                <w:sz w:val="18"/>
                <w:szCs w:val="18"/>
                <w:color w:val="auto"/>
              </w:rPr>
              <w:t>*/s/ Maryellen B. Cattani</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Maryellen B. Cattani</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March 29, 1994</w:t>
            </w:r>
          </w:p>
        </w:tc>
      </w:tr>
      <w:tr>
        <w:trPr>
          <w:trHeight w:val="608"/>
        </w:trPr>
        <w:tc>
          <w:tcPr>
            <w:tcW w:w="3200" w:type="dxa"/>
            <w:vAlign w:val="bottom"/>
          </w:tcPr>
          <w:p>
            <w:pPr>
              <w:spacing w:after="0"/>
              <w:rPr>
                <w:sz w:val="20"/>
                <w:szCs w:val="20"/>
                <w:color w:val="auto"/>
              </w:rPr>
            </w:pPr>
            <w:r>
              <w:rPr>
                <w:rFonts w:ascii="Courier New" w:cs="Courier New" w:eastAsia="Courier New" w:hAnsi="Courier New"/>
                <w:sz w:val="18"/>
                <w:szCs w:val="18"/>
                <w:color w:val="auto"/>
              </w:rPr>
              <w:t>*/s/ Robert S. Dickerman</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Robert S. Dickerman</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March 29, 1994</w:t>
            </w:r>
          </w:p>
        </w:tc>
      </w:tr>
      <w:tr>
        <w:trPr>
          <w:trHeight w:val="608"/>
        </w:trPr>
        <w:tc>
          <w:tcPr>
            <w:tcW w:w="3200" w:type="dxa"/>
            <w:vAlign w:val="bottom"/>
          </w:tcPr>
          <w:p>
            <w:pPr>
              <w:spacing w:after="0"/>
              <w:rPr>
                <w:sz w:val="20"/>
                <w:szCs w:val="20"/>
                <w:color w:val="auto"/>
              </w:rPr>
            </w:pPr>
            <w:r>
              <w:rPr>
                <w:rFonts w:ascii="Courier New" w:cs="Courier New" w:eastAsia="Courier New" w:hAnsi="Courier New"/>
                <w:sz w:val="18"/>
                <w:szCs w:val="18"/>
                <w:color w:val="auto"/>
              </w:rPr>
              <w:t>*/s/ John F. Egan</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John F. Egan</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March 29, 1994</w:t>
            </w:r>
          </w:p>
        </w:tc>
      </w:tr>
      <w:tr>
        <w:trPr>
          <w:trHeight w:val="608"/>
        </w:trPr>
        <w:tc>
          <w:tcPr>
            <w:tcW w:w="3200" w:type="dxa"/>
            <w:vAlign w:val="bottom"/>
          </w:tcPr>
          <w:p>
            <w:pPr>
              <w:spacing w:after="0"/>
              <w:rPr>
                <w:sz w:val="20"/>
                <w:szCs w:val="20"/>
                <w:color w:val="auto"/>
              </w:rPr>
            </w:pPr>
            <w:r>
              <w:rPr>
                <w:rFonts w:ascii="Courier New" w:cs="Courier New" w:eastAsia="Courier New" w:hAnsi="Courier New"/>
                <w:sz w:val="18"/>
                <w:szCs w:val="18"/>
                <w:color w:val="auto"/>
              </w:rPr>
              <w:t>*/s/ Charles T. Horngren</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Charles T. Horngren</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March 29, 1994</w:t>
            </w:r>
          </w:p>
        </w:tc>
      </w:tr>
      <w:tr>
        <w:trPr>
          <w:trHeight w:val="608"/>
        </w:trPr>
        <w:tc>
          <w:tcPr>
            <w:tcW w:w="3200" w:type="dxa"/>
            <w:vAlign w:val="bottom"/>
          </w:tcPr>
          <w:p>
            <w:pPr>
              <w:spacing w:after="0"/>
              <w:rPr>
                <w:sz w:val="20"/>
                <w:szCs w:val="20"/>
                <w:color w:val="auto"/>
              </w:rPr>
            </w:pPr>
            <w:r>
              <w:rPr>
                <w:rFonts w:ascii="Courier New" w:cs="Courier New" w:eastAsia="Courier New" w:hAnsi="Courier New"/>
                <w:sz w:val="18"/>
                <w:szCs w:val="18"/>
                <w:color w:val="auto"/>
              </w:rPr>
              <w:t>*/s/ Felix M. Juda</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Felix M. Juda</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March 29, 1994</w:t>
            </w:r>
          </w:p>
        </w:tc>
      </w:tr>
      <w:tr>
        <w:trPr>
          <w:trHeight w:val="608"/>
        </w:trPr>
        <w:tc>
          <w:tcPr>
            <w:tcW w:w="3200" w:type="dxa"/>
            <w:vAlign w:val="bottom"/>
          </w:tcPr>
          <w:p>
            <w:pPr>
              <w:spacing w:after="0"/>
              <w:rPr>
                <w:sz w:val="20"/>
                <w:szCs w:val="20"/>
                <w:color w:val="auto"/>
              </w:rPr>
            </w:pPr>
            <w:r>
              <w:rPr>
                <w:rFonts w:ascii="Courier New" w:cs="Courier New" w:eastAsia="Courier New" w:hAnsi="Courier New"/>
                <w:sz w:val="18"/>
                <w:szCs w:val="18"/>
                <w:color w:val="auto"/>
              </w:rPr>
              <w:t>*/s/ William E. Walsh</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William E. Walsh</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March 29, 1994</w:t>
            </w:r>
          </w:p>
        </w:tc>
      </w:tr>
      <w:tr>
        <w:trPr>
          <w:trHeight w:val="608"/>
        </w:trPr>
        <w:tc>
          <w:tcPr>
            <w:tcW w:w="3200" w:type="dxa"/>
            <w:vAlign w:val="bottom"/>
          </w:tcPr>
          <w:p>
            <w:pPr>
              <w:spacing w:after="0"/>
              <w:rPr>
                <w:sz w:val="20"/>
                <w:szCs w:val="20"/>
                <w:color w:val="auto"/>
              </w:rPr>
            </w:pPr>
            <w:r>
              <w:rPr>
                <w:rFonts w:ascii="Courier New" w:cs="Courier New" w:eastAsia="Courier New" w:hAnsi="Courier New"/>
                <w:sz w:val="18"/>
                <w:szCs w:val="18"/>
                <w:color w:val="auto"/>
              </w:rPr>
              <w:t>*/s/ Martin H. Mandles</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Martin H. Mandles</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March 29, 1994</w:t>
            </w:r>
          </w:p>
        </w:tc>
      </w:tr>
      <w:tr>
        <w:trPr>
          <w:trHeight w:val="608"/>
        </w:trPr>
        <w:tc>
          <w:tcPr>
            <w:tcW w:w="3200" w:type="dxa"/>
            <w:vAlign w:val="bottom"/>
          </w:tcPr>
          <w:p>
            <w:pPr>
              <w:spacing w:after="0"/>
              <w:rPr>
                <w:sz w:val="20"/>
                <w:szCs w:val="20"/>
                <w:color w:val="auto"/>
              </w:rPr>
            </w:pPr>
            <w:r>
              <w:rPr>
                <w:rFonts w:ascii="Courier New" w:cs="Courier New" w:eastAsia="Courier New" w:hAnsi="Courier New"/>
                <w:sz w:val="18"/>
                <w:szCs w:val="18"/>
                <w:color w:val="auto"/>
              </w:rPr>
              <w:t>*/s/ Sydney J. Rosenberg</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Sydney J. Rosenberg</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March 29, 1994</w:t>
            </w:r>
          </w:p>
        </w:tc>
      </w:tr>
      <w:tr>
        <w:trPr>
          <w:trHeight w:val="608"/>
        </w:trPr>
        <w:tc>
          <w:tcPr>
            <w:tcW w:w="3200" w:type="dxa"/>
            <w:vAlign w:val="bottom"/>
          </w:tcPr>
          <w:p>
            <w:pPr>
              <w:spacing w:after="0"/>
              <w:rPr>
                <w:sz w:val="20"/>
                <w:szCs w:val="20"/>
                <w:color w:val="auto"/>
              </w:rPr>
            </w:pPr>
            <w:r>
              <w:rPr>
                <w:rFonts w:ascii="Courier New" w:cs="Courier New" w:eastAsia="Courier New" w:hAnsi="Courier New"/>
                <w:sz w:val="18"/>
                <w:szCs w:val="18"/>
                <w:color w:val="auto"/>
              </w:rPr>
              <w:t>*/s/ Theodore Rosenberg</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Theodore Rosenberg</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March 29, 1994</w:t>
            </w:r>
          </w:p>
        </w:tc>
      </w:tr>
      <w:tr>
        <w:trPr>
          <w:trHeight w:val="608"/>
        </w:trPr>
        <w:tc>
          <w:tcPr>
            <w:tcW w:w="3200" w:type="dxa"/>
            <w:vAlign w:val="bottom"/>
          </w:tcPr>
          <w:p>
            <w:pPr>
              <w:spacing w:after="0"/>
              <w:rPr>
                <w:sz w:val="20"/>
                <w:szCs w:val="20"/>
                <w:color w:val="auto"/>
              </w:rPr>
            </w:pPr>
            <w:r>
              <w:rPr>
                <w:rFonts w:ascii="Courier New" w:cs="Courier New" w:eastAsia="Courier New" w:hAnsi="Courier New"/>
                <w:sz w:val="18"/>
                <w:szCs w:val="18"/>
                <w:color w:val="auto"/>
              </w:rPr>
              <w:t>*/s/ William W. Steele</w:t>
            </w: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William W. Steele</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March 29, 1994</w:t>
            </w:r>
          </w:p>
        </w:tc>
      </w:tr>
    </w:tbl>
    <w:p>
      <w:pPr>
        <w:sectPr>
          <w:pgSz w:w="11900" w:h="16838" w:orient="portrait"/>
          <w:cols w:equalWidth="0" w:num="1">
            <w:col w:w="9679"/>
          </w:cols>
          <w:pgMar w:left="780" w:top="339" w:right="1440" w:bottom="0" w:gutter="0" w:footer="0" w:header="0"/>
        </w:sectPr>
      </w:pPr>
    </w:p>
    <w:bookmarkStart w:id="4" w:name="page5"/>
    <w:bookmarkEnd w:id="4"/>
    <w:p>
      <w:pPr>
        <w:ind w:left="745" w:right="7359" w:hanging="745"/>
        <w:spacing w:after="0" w:line="268" w:lineRule="auto"/>
        <w:tabs>
          <w:tab w:leader="none" w:pos="21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/s/ Harry H. Kahn Harry H. Kahn,</w:t>
      </w:r>
    </w:p>
    <w:p>
      <w:pPr>
        <w:ind w:left="525"/>
        <w:spacing w:after="0" w:line="233"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A majority of the members of the Board of Directors.</w:t>
      </w:r>
    </w:p>
    <w:p>
      <w:pPr>
        <w:ind w:left="2625"/>
        <w:spacing w:after="0" w:line="238" w:lineRule="auto"/>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left="525" w:right="2839" w:hanging="526"/>
        <w:spacing w:after="0" w:line="235" w:lineRule="auto"/>
        <w:tabs>
          <w:tab w:leader="none" w:pos="505" w:val="left"/>
        </w:tabs>
        <w:rPr>
          <w:sz w:val="20"/>
          <w:szCs w:val="20"/>
          <w:color w:val="auto"/>
        </w:rPr>
      </w:pPr>
      <w:r>
        <w:rPr>
          <w:rFonts w:ascii="Courier New" w:cs="Courier New" w:eastAsia="Courier New" w:hAnsi="Courier New"/>
          <w:sz w:val="18"/>
          <w:szCs w:val="18"/>
          <w:color w:val="auto"/>
        </w:rPr>
        <w:t>4.1</w:t>
        <w:tab/>
        <w:t>The ABM Industries Incorporated 1985 Employee Stock Purchase Plan.</w:t>
      </w:r>
    </w:p>
    <w:p>
      <w:pPr>
        <w:spacing w:after="0" w:line="203" w:lineRule="exact"/>
        <w:rPr>
          <w:sz w:val="20"/>
          <w:szCs w:val="20"/>
          <w:color w:val="auto"/>
        </w:rPr>
      </w:pPr>
    </w:p>
    <w:p>
      <w:pPr>
        <w:ind w:left="5"/>
        <w:spacing w:after="0"/>
        <w:tabs>
          <w:tab w:leader="none" w:pos="505"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Harry H. Kahn, Esq.</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23.1 Consent of KPMG Peat Marwick</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23.2 Consent of Harry H. Kahn, Esq. is included in Exhibit 5.1.</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24.1 Power of Attorney of Directors.</w:t>
      </w:r>
    </w:p>
    <w:p>
      <w:pPr>
        <w:sectPr>
          <w:pgSz w:w="11900" w:h="16838" w:orient="portrait"/>
          <w:cols w:equalWidth="0" w:num="1">
            <w:col w:w="9684"/>
          </w:cols>
          <w:pgMar w:left="775" w:top="547" w:right="1440" w:bottom="1440" w:gutter="0" w:footer="0" w:header="0"/>
        </w:sectPr>
      </w:pPr>
    </w:p>
    <w:bookmarkStart w:id="5" w:name="page6"/>
    <w:bookmarkEnd w:id="5"/>
    <w:p>
      <w:pPr>
        <w:jc w:val="center"/>
        <w:ind w:right="3579"/>
        <w:spacing w:after="0"/>
        <w:rPr>
          <w:sz w:val="20"/>
          <w:szCs w:val="20"/>
          <w:color w:val="auto"/>
        </w:rPr>
      </w:pPr>
      <w:r>
        <w:rPr>
          <w:rFonts w:ascii="Courier New" w:cs="Courier New" w:eastAsia="Courier New" w:hAnsi="Courier New"/>
          <w:sz w:val="18"/>
          <w:szCs w:val="18"/>
          <w:color w:val="auto"/>
        </w:rPr>
        <w:t>EXHIBIT 4.1</w:t>
      </w:r>
    </w:p>
    <w:p>
      <w:pPr>
        <w:spacing w:after="0" w:line="20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ABM INDUSTRIES INCORPORATED</w:t>
      </w:r>
    </w:p>
    <w:p>
      <w:pPr>
        <w:jc w:val="center"/>
        <w:ind w:right="3579"/>
        <w:spacing w:after="0" w:line="238" w:lineRule="auto"/>
        <w:rPr>
          <w:sz w:val="20"/>
          <w:szCs w:val="20"/>
          <w:color w:val="auto"/>
        </w:rPr>
      </w:pPr>
      <w:r>
        <w:rPr>
          <w:rFonts w:ascii="Courier New" w:cs="Courier New" w:eastAsia="Courier New" w:hAnsi="Courier New"/>
          <w:sz w:val="18"/>
          <w:szCs w:val="18"/>
          <w:color w:val="auto"/>
        </w:rPr>
        <w:t>1985 EMPLOYEE STOCK PURCHASE PLAN</w:t>
      </w:r>
    </w:p>
    <w:p>
      <w:pPr>
        <w:spacing w:after="0" w:line="200" w:lineRule="exact"/>
        <w:rPr>
          <w:sz w:val="20"/>
          <w:szCs w:val="20"/>
          <w:color w:val="auto"/>
        </w:rPr>
      </w:pPr>
    </w:p>
    <w:p>
      <w:pPr>
        <w:spacing w:after="0" w:line="210"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purpose of this 1985 Employee Stock Purchase Plan (the "Plan") is to provide employees the opportunity to purchase ABM Industries Incorporated's common stock through annual offerings to be made until April 30, 1997. An aggregate of 2,500,000 authorized and unissued shares of such stock may be issued under the Plan (the "Shares").</w:t>
      </w:r>
    </w:p>
    <w:p>
      <w:pPr>
        <w:spacing w:after="0" w:line="209" w:lineRule="exact"/>
        <w:rPr>
          <w:sz w:val="20"/>
          <w:szCs w:val="20"/>
          <w:color w:val="auto"/>
        </w:rPr>
      </w:pPr>
    </w:p>
    <w:p>
      <w:pPr>
        <w:ind w:right="2319" w:firstLine="640"/>
        <w:spacing w:after="0" w:line="238" w:lineRule="auto"/>
        <w:tabs>
          <w:tab w:leader="none" w:pos="11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Only employees of ABM Industries Incorporated (the "Corporation") and its subsidiary corporations will be eligible to participate in the Plan. All such employees will be eligible to participate, except employees who own or hold options to purchase or who, as a result of participation in this Plan, would own or hold options to purchase, stock of the Corporation possessing five percent (5%) or more of the total combined voting power or value of all classes of stock of the Corporation and any current or future parent and/or subsidiary corporation(s) of the Corporation. An employee shall be considered as owning stock owned, directly or indirectly, by or for his brothers and sisters (whether by the whole or half blood), spouse, ancestors and lineal descendants. Stock owned, directly or indirectly, by or for a corporation, partnership, estate or trust shall be considered as being owned proportionately by or for its shareholders, partners or beneficiaries. Stock which an employee may purchase under outstanding options shall be treated as stock owned by the employee.</w:t>
      </w:r>
    </w:p>
    <w:p>
      <w:pPr>
        <w:spacing w:after="0" w:line="208" w:lineRule="exact"/>
        <w:rPr>
          <w:rFonts w:ascii="Courier New" w:cs="Courier New" w:eastAsia="Courier New" w:hAnsi="Courier New"/>
          <w:sz w:val="18"/>
          <w:szCs w:val="18"/>
          <w:color w:val="auto"/>
        </w:rPr>
      </w:pPr>
    </w:p>
    <w:p>
      <w:pPr>
        <w:ind w:right="2319" w:firstLine="640"/>
        <w:spacing w:after="0" w:line="237" w:lineRule="auto"/>
        <w:tabs>
          <w:tab w:leader="none" w:pos="11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Offerings. The Plan shall be implemented by granting eligible employees the right to purchase Shares (an "Offering") during offering periods of one (1) year duration (each such period being referred to herein as an "Offering Period") commencing at such times as the Corporation shall determine. The first working day during an Offering Period shall be the "Offering Date" for such Offering Period.</w:t>
      </w:r>
    </w:p>
    <w:p>
      <w:pPr>
        <w:spacing w:after="0" w:line="209" w:lineRule="exact"/>
        <w:rPr>
          <w:rFonts w:ascii="Courier New" w:cs="Courier New" w:eastAsia="Courier New" w:hAnsi="Courier New"/>
          <w:sz w:val="18"/>
          <w:szCs w:val="18"/>
          <w:color w:val="auto"/>
        </w:rPr>
      </w:pPr>
    </w:p>
    <w:p>
      <w:pPr>
        <w:ind w:right="2319" w:firstLine="640"/>
        <w:spacing w:after="0" w:line="272" w:lineRule="auto"/>
        <w:tabs>
          <w:tab w:leader="none" w:pos="11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An employee eligible on the Offering Date of any Offering may participate in such Offering by completing and forwarding a Payroll Deduction Authorization for Purchase of Stock form ("Payroll Deduction Authorization Form") to the Payroll Department at such employee's branch location on or before the Offering Date. The form will authorize a regular payroll deduction from the employee's compensation.</w:t>
      </w:r>
    </w:p>
    <w:p>
      <w:pPr>
        <w:spacing w:after="0" w:line="186"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Unless otherwise indicated, a participating employee shall automatically participate in the first Offering which commences immediately after the expiration of each Offering in which such employee acquires Shares upon expiration of the standard one (1) year Offering Period. A participating employee is not required to file an additional Payroll Deduction Authorization Form in order to automatically participate therein. Unless otherwise indicated in an additional Payroll Deduction Authorization Form, the rate at which payroll deductions shall be accumulated with respect to any such subsequent Offering shall equal the rate applicable to the previously expired Offering. Any balance in an employee's payroll deduction account at the end of an Offering will remain in the employee's account as funds available for the purchase of shares in the subsequent Offering.</w:t>
      </w:r>
    </w:p>
    <w:p>
      <w:pPr>
        <w:spacing w:after="0" w:line="207" w:lineRule="exact"/>
        <w:rPr>
          <w:sz w:val="20"/>
          <w:szCs w:val="20"/>
          <w:color w:val="auto"/>
        </w:rPr>
      </w:pPr>
    </w:p>
    <w:p>
      <w:pPr>
        <w:ind w:right="2319" w:firstLine="640"/>
        <w:spacing w:after="0" w:line="237" w:lineRule="auto"/>
        <w:tabs>
          <w:tab w:leader="none" w:pos="115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Deductions. The Corporation will maintain payroll deduction accounts for all participating employees. With respect to any Offering made under this Plan, an employee may authorize a payroll deduction up to a maximum of 10% of the compensation he receives during the Offering Period specified for the Offering (or during such portion thereof as he may elect to participate). As a minimum, an employee must authorize a payroll deduction which, based on his rate of pay at the time of such authorization, would enable him by the end of the Offering Period to accumulate in his account an amount equal to at least the Offering Price (as defined below) of ten Shares for that Offering.</w:t>
      </w:r>
    </w:p>
    <w:p>
      <w:pPr>
        <w:spacing w:after="0" w:line="214" w:lineRule="exact"/>
        <w:rPr>
          <w:rFonts w:ascii="Courier New" w:cs="Courier New" w:eastAsia="Courier New" w:hAnsi="Courier New"/>
          <w:sz w:val="18"/>
          <w:szCs w:val="18"/>
          <w:color w:val="auto"/>
        </w:rPr>
      </w:pPr>
    </w:p>
    <w:p>
      <w:pPr>
        <w:ind w:right="2419" w:firstLine="640"/>
        <w:spacing w:after="0" w:line="237" w:lineRule="auto"/>
        <w:tabs>
          <w:tab w:leader="none" w:pos="115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Deduction Changes. An employee may at any time increase or decrease his payroll deduction by filing a new Payroll Deduction Authorization Form. The change will become effective for the next pay period after receipt of the form. A payroll deduction may be increased only once and reduced only once during any Offering Period. An employee will be deemed to have withdrawn from an Offering if such employee reduces the payroll deduction amount to zero.</w:t>
      </w:r>
    </w:p>
    <w:p>
      <w:pPr>
        <w:spacing w:after="0" w:line="211" w:lineRule="exact"/>
        <w:rPr>
          <w:rFonts w:ascii="Courier New" w:cs="Courier New" w:eastAsia="Courier New" w:hAnsi="Courier New"/>
          <w:sz w:val="18"/>
          <w:szCs w:val="18"/>
          <w:color w:val="auto"/>
        </w:rPr>
      </w:pPr>
    </w:p>
    <w:p>
      <w:pPr>
        <w:ind w:right="2519" w:firstLine="640"/>
        <w:spacing w:after="0" w:line="237" w:lineRule="auto"/>
        <w:tabs>
          <w:tab w:leader="none" w:pos="115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 of Funds. An employee may at any time and for any reason draw out the balance accumulated in his account, and thereby withdraw from participation in an Offering. He may not thereafter participate during the remainder of the Offering Period specified for the Offering. Partial withdrawals will not be permitted.</w:t>
      </w:r>
    </w:p>
    <w:p>
      <w:pPr>
        <w:sectPr>
          <w:pgSz w:w="11900" w:h="16838" w:orient="portrait"/>
          <w:cols w:equalWidth="0" w:num="1">
            <w:col w:w="10219"/>
          </w:cols>
          <w:pgMar w:left="240" w:top="136" w:right="1440" w:bottom="0" w:gutter="0" w:footer="0" w:header="0"/>
        </w:sectPr>
      </w:pPr>
    </w:p>
    <w:bookmarkStart w:id="6" w:name="page7"/>
    <w:bookmarkEnd w:id="6"/>
    <w:p>
      <w:pPr>
        <w:ind w:right="2319" w:firstLine="640"/>
        <w:spacing w:after="0" w:line="271" w:lineRule="auto"/>
        <w:tabs>
          <w:tab w:leader="none" w:pos="115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of Shares. Each employee participating in any Offering under this Plan will be granted, upon the Offering Date of such Offering, a right to purchase as many full Shares (but not less than ten) as he may elect to purchase for up to 10% of compensation received during the specified Offering Period to be paid by payroll deductions during such period, provided that the maximum number of Shares which may be purchased in any Offering shall be equal to the number obtained by dividing the employee's annual compensation on the Offering Date of such Offering by the fair market value of one Share on the Offering Date of such Offering.</w:t>
      </w:r>
    </w:p>
    <w:p>
      <w:pPr>
        <w:spacing w:after="0" w:line="184"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The purchase price for each Share purchased under any Offering will be the lesser of:</w:t>
      </w:r>
    </w:p>
    <w:p>
      <w:pPr>
        <w:spacing w:after="0" w:line="208" w:lineRule="exact"/>
        <w:rPr>
          <w:sz w:val="20"/>
          <w:szCs w:val="20"/>
          <w:color w:val="auto"/>
        </w:rPr>
      </w:pPr>
    </w:p>
    <w:p>
      <w:pPr>
        <w:ind w:left="540" w:right="2519" w:firstLine="627"/>
        <w:spacing w:after="0" w:line="235" w:lineRule="auto"/>
        <w:tabs>
          <w:tab w:leader="none" w:pos="169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of the fair market value of one Share on the Offering Date of such Offering (the "Offering Price"), or</w:t>
      </w:r>
    </w:p>
    <w:p>
      <w:pPr>
        <w:spacing w:after="0" w:line="208" w:lineRule="exact"/>
        <w:rPr>
          <w:rFonts w:ascii="Courier New" w:cs="Courier New" w:eastAsia="Courier New" w:hAnsi="Courier New"/>
          <w:sz w:val="18"/>
          <w:szCs w:val="18"/>
          <w:color w:val="auto"/>
        </w:rPr>
      </w:pPr>
    </w:p>
    <w:p>
      <w:pPr>
        <w:ind w:left="540" w:right="2419" w:firstLine="627"/>
        <w:spacing w:after="0" w:line="279" w:lineRule="auto"/>
        <w:tabs>
          <w:tab w:leader="none" w:pos="169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85% of the fair market value of one Share on the day on which the right to purchase is exercised and the Shares are purchased pursuant to the terms of this Plan (the "Alternate Offering Price").</w:t>
      </w:r>
    </w:p>
    <w:p>
      <w:pPr>
        <w:spacing w:after="0" w:line="17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As of the last working day of each calendar month during any Offering, the account of each participating employee shall be totalled. When a participating employee shall have sufficient funds in his account to purchase ten or more Shares at the lesser of either the Offering Price or the Alternate Offering Price as of that date, the employee shall be deemed to have exercised his right to purchase the number of full Shares purchasable with the funds in his account at such price, his account shall be charged for the amount of the purchase, and a stock certificate shall be issued to him as of such day. Subsequent Shares covered by the employee's right to purchase will be purchased in the same manner whenever sufficient funds have again accrued in his account.</w:t>
      </w:r>
    </w:p>
    <w:p>
      <w:pPr>
        <w:spacing w:after="0" w:line="216"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Payroll deductions may be made under each Offering to the extent authorized by the employee, subject to the maximum and minimum limitations imposed for each such Offering. A separate employee account will be maintained with respect to each Offering.</w:t>
      </w:r>
    </w:p>
    <w:p>
      <w:pPr>
        <w:spacing w:after="0" w:line="207"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A participating employee may not purchase shares under any Offering beyond 12 months from the Offering Date thereof. Any balance in an employee's account at the end of 12 months from the Offering Date of any Offering which is not sufficient to purchase ten Shares will, unless otherwise indicated, remain in the employee's account for the purchase of shares in the next Offering.</w:t>
      </w:r>
    </w:p>
    <w:p>
      <w:pPr>
        <w:spacing w:after="0" w:line="210" w:lineRule="exact"/>
        <w:rPr>
          <w:sz w:val="20"/>
          <w:szCs w:val="20"/>
          <w:color w:val="auto"/>
        </w:rPr>
      </w:pPr>
    </w:p>
    <w:p>
      <w:pPr>
        <w:ind w:right="2319" w:firstLine="640"/>
        <w:spacing w:after="0" w:line="270" w:lineRule="auto"/>
        <w:tabs>
          <w:tab w:leader="none" w:pos="115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to Purchase of Shares. Anything contained in this Plan notwithstanding, no employee may be granted a right to purchase which permits such employee's rights to purchase stock under all employee stock purchase plans of the Corporation and its parent and subsidiary corporations to accrue at a rate which exceeds $25,000 of fair market value of such stock (determined at the time such right to purchase is granted) for each calendar year in which such right to purchase is outstanding at any time. For this purpose (a) the right to purchase stock accrues when such right (or any portion thereof) first becomes exercisable during the calendar year; (b) the right to purchase stock accrues at the rate provided in the Offering, but in no case may such rate exceed $25,000 of fair market value of such stock (determined at the time such right to purchase is granted) for any one calendar year; and (c) a right to purchase which has accrued under one Offering may not be carried over to any other Offering.</w:t>
      </w:r>
    </w:p>
    <w:p>
      <w:pPr>
        <w:spacing w:after="0" w:line="387" w:lineRule="exact"/>
        <w:rPr>
          <w:rFonts w:ascii="Courier New" w:cs="Courier New" w:eastAsia="Courier New" w:hAnsi="Courier New"/>
          <w:sz w:val="16"/>
          <w:szCs w:val="16"/>
          <w:color w:val="auto"/>
        </w:rPr>
      </w:pPr>
    </w:p>
    <w:p>
      <w:pPr>
        <w:ind w:right="2419" w:firstLine="640"/>
        <w:spacing w:after="0" w:line="271" w:lineRule="auto"/>
        <w:tabs>
          <w:tab w:leader="none" w:pos="115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of Certificates. Stock Certificates may be registered only in the name of the employee, or if he so indicates on his Payroll Deduction Authorization Form, in his name jointly with a member of his family with rights of survivorship, in the name of a family trust, or in the name of a family member pursuant to a gift which satisfies the requirements of the Uniform Gifts to Minors Act. An employee who is a resident of a jurisdiction which does not recognize such a joint tenancy may have certificates registered in his name as tenant in common with a member of his family, without right of survivorship.</w:t>
      </w:r>
    </w:p>
    <w:p>
      <w:pPr>
        <w:spacing w:after="0" w:line="382" w:lineRule="exact"/>
        <w:rPr>
          <w:rFonts w:ascii="Courier New" w:cs="Courier New" w:eastAsia="Courier New" w:hAnsi="Courier New"/>
          <w:sz w:val="16"/>
          <w:szCs w:val="16"/>
          <w:color w:val="auto"/>
        </w:rPr>
      </w:pPr>
    </w:p>
    <w:p>
      <w:pPr>
        <w:ind w:left="1160" w:hanging="520"/>
        <w:spacing w:after="0"/>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"Working Day" means a day other than a Saturday, Sunday or scheduled holiday.</w:t>
      </w:r>
    </w:p>
    <w:p>
      <w:pPr>
        <w:spacing w:after="0" w:line="208"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"Fair Market Value" means the average of the high and low prices of ABM Industries Incorporated's common stock composite transactions on the New York Stock Exchange on a given day, or if no sales were made on that day, the average of the high and low prices on the next preceding day on which sales are made.</w:t>
      </w:r>
    </w:p>
    <w:p>
      <w:pPr>
        <w:sectPr>
          <w:pgSz w:w="11900" w:h="16838" w:orient="portrait"/>
          <w:cols w:equalWidth="0" w:num="1">
            <w:col w:w="10219"/>
          </w:cols>
          <w:pgMar w:left="240" w:top="344" w:right="1440" w:bottom="0" w:gutter="0" w:footer="0" w:header="0"/>
        </w:sectPr>
      </w:pPr>
    </w:p>
    <w:bookmarkStart w:id="7" w:name="page8"/>
    <w:bookmarkEnd w:id="7"/>
    <w:p>
      <w:pPr>
        <w:ind w:left="640"/>
        <w:spacing w:after="0"/>
        <w:rPr>
          <w:sz w:val="20"/>
          <w:szCs w:val="20"/>
          <w:color w:val="auto"/>
        </w:rPr>
      </w:pPr>
      <w:r>
        <w:rPr>
          <w:rFonts w:ascii="Courier New" w:cs="Courier New" w:eastAsia="Courier New" w:hAnsi="Courier New"/>
          <w:sz w:val="16"/>
          <w:szCs w:val="16"/>
          <w:color w:val="auto"/>
        </w:rPr>
        <w:t>"Parent corporation" means a corporation described in Section 424(e)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Internal Revenue Code of 1986, as amended (the "Code").</w:t>
      </w:r>
    </w:p>
    <w:p>
      <w:pPr>
        <w:spacing w:after="0" w:line="207"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"Subsidiary corporation" means a corporation described in Section 424(f) of the Code.</w:t>
      </w:r>
    </w:p>
    <w:p>
      <w:pPr>
        <w:spacing w:after="0" w:line="208"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The Plan is intended to be an "employee stock purchase plan" as defined in Section 423 of the Code and its provisions shall be interpreted in a manner consistent with this intent.</w:t>
      </w:r>
    </w:p>
    <w:p>
      <w:pPr>
        <w:spacing w:after="0" w:line="209" w:lineRule="exact"/>
        <w:rPr>
          <w:sz w:val="20"/>
          <w:szCs w:val="20"/>
          <w:color w:val="auto"/>
        </w:rPr>
      </w:pPr>
    </w:p>
    <w:p>
      <w:pPr>
        <w:ind w:right="2319" w:firstLine="640"/>
        <w:spacing w:after="0" w:line="237" w:lineRule="auto"/>
        <w:tabs>
          <w:tab w:leader="none" w:pos="11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Stockholder. None of the rights or privileges of a stockholder of the Corporation shall exist with respect to Shares purchased under this Plan unless and until certificates representing such Shares shall have been issued.</w:t>
      </w:r>
    </w:p>
    <w:p>
      <w:pPr>
        <w:spacing w:after="0" w:line="207" w:lineRule="exact"/>
        <w:rPr>
          <w:rFonts w:ascii="Courier New" w:cs="Courier New" w:eastAsia="Courier New" w:hAnsi="Courier New"/>
          <w:sz w:val="18"/>
          <w:szCs w:val="18"/>
          <w:color w:val="auto"/>
        </w:rPr>
      </w:pPr>
    </w:p>
    <w:p>
      <w:pPr>
        <w:ind w:right="2519" w:firstLine="640"/>
        <w:spacing w:after="0" w:line="237" w:lineRule="auto"/>
        <w:tabs>
          <w:tab w:leader="none" w:pos="11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on Retirement, Death or Termination of Employment. In the event of a participating employee's retirement, death, or termination of employment, no payroll deduction shall be taken from any pay due and owing to him at such time and the balance in his account shall be paid to him, or, in the event of death, to his estate.</w:t>
      </w:r>
    </w:p>
    <w:p>
      <w:pPr>
        <w:spacing w:after="0" w:line="208" w:lineRule="exact"/>
        <w:rPr>
          <w:rFonts w:ascii="Courier New" w:cs="Courier New" w:eastAsia="Courier New" w:hAnsi="Courier New"/>
          <w:sz w:val="18"/>
          <w:szCs w:val="18"/>
          <w:color w:val="auto"/>
        </w:rPr>
      </w:pPr>
    </w:p>
    <w:p>
      <w:pPr>
        <w:ind w:right="2319" w:firstLine="640"/>
        <w:spacing w:after="0" w:line="279" w:lineRule="auto"/>
        <w:tabs>
          <w:tab w:leader="none" w:pos="115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Not Transferable. Rights granted under this Plan are not transferable by a participating employee other than by will or the laws of descent and distribution, and are exercisable during his lifetime only.</w:t>
      </w:r>
    </w:p>
    <w:p>
      <w:pPr>
        <w:spacing w:after="0" w:line="178" w:lineRule="exact"/>
        <w:rPr>
          <w:rFonts w:ascii="Courier New" w:cs="Courier New" w:eastAsia="Courier New" w:hAnsi="Courier New"/>
          <w:sz w:val="16"/>
          <w:szCs w:val="16"/>
          <w:color w:val="auto"/>
        </w:rPr>
      </w:pPr>
    </w:p>
    <w:p>
      <w:pPr>
        <w:ind w:right="2319" w:firstLine="640"/>
        <w:spacing w:after="0" w:line="235" w:lineRule="auto"/>
        <w:tabs>
          <w:tab w:leader="none" w:pos="11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Funds. Funds received or held by the Corporation under this Plan may be used for any corporate purpose.</w:t>
      </w:r>
    </w:p>
    <w:p>
      <w:pPr>
        <w:spacing w:after="0" w:line="208" w:lineRule="exact"/>
        <w:rPr>
          <w:rFonts w:ascii="Courier New" w:cs="Courier New" w:eastAsia="Courier New" w:hAnsi="Courier New"/>
          <w:sz w:val="18"/>
          <w:szCs w:val="18"/>
          <w:color w:val="auto"/>
        </w:rPr>
      </w:pPr>
    </w:p>
    <w:p>
      <w:pPr>
        <w:ind w:right="2319" w:firstLine="640"/>
        <w:spacing w:after="0" w:line="271" w:lineRule="auto"/>
        <w:tabs>
          <w:tab w:leader="none" w:pos="115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in Case of Changes Affecting the Stock. In the event of a subdivision of outstanding shares, or the payment of a stock dividend, the number of shares reserved or authorized to be reserved under this Plan, including shares covered by outstanding grants to participating employees, shall be increased proportionately, and the Offering Price for each participant at such time reduced proportionately, and such other adjustment shall be made as may be deemed equitable by the Board of Directors. In the event of any other change affecting ABM Industries Incorporated's common stock, such adjustment shall be made as may be deemed equitable by the Board of Directors to give proper effect to such event.</w:t>
      </w:r>
    </w:p>
    <w:p>
      <w:pPr>
        <w:spacing w:after="0" w:line="386" w:lineRule="exact"/>
        <w:rPr>
          <w:rFonts w:ascii="Courier New" w:cs="Courier New" w:eastAsia="Courier New" w:hAnsi="Courier New"/>
          <w:sz w:val="16"/>
          <w:szCs w:val="16"/>
          <w:color w:val="auto"/>
        </w:rPr>
      </w:pPr>
    </w:p>
    <w:p>
      <w:pPr>
        <w:ind w:right="2319" w:firstLine="640"/>
        <w:spacing w:after="0" w:line="237" w:lineRule="auto"/>
        <w:tabs>
          <w:tab w:leader="none" w:pos="11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the Plan. The Board of Directors may at any time, or from time to time, amend this Plan in any respect, except that, to the extent required to maintain this Plan's qualification under Rule 16b-3 promulgated under the Securities Exchange Act of 1934, as amended, any such amendment shall be subject to stockholder approval.</w:t>
      </w:r>
    </w:p>
    <w:p>
      <w:pPr>
        <w:spacing w:after="0" w:line="208" w:lineRule="exact"/>
        <w:rPr>
          <w:rFonts w:ascii="Courier New" w:cs="Courier New" w:eastAsia="Courier New" w:hAnsi="Courier New"/>
          <w:sz w:val="18"/>
          <w:szCs w:val="18"/>
          <w:color w:val="auto"/>
        </w:rPr>
      </w:pPr>
    </w:p>
    <w:p>
      <w:pPr>
        <w:ind w:right="2419" w:firstLine="640"/>
        <w:spacing w:after="0" w:line="235" w:lineRule="auto"/>
        <w:tabs>
          <w:tab w:leader="none" w:pos="11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the Plan. This Plan and all rights of employees under any Offering hereunder shall terminate:</w:t>
      </w:r>
    </w:p>
    <w:p>
      <w:pPr>
        <w:spacing w:after="0" w:line="208" w:lineRule="exact"/>
        <w:rPr>
          <w:rFonts w:ascii="Courier New" w:cs="Courier New" w:eastAsia="Courier New" w:hAnsi="Courier New"/>
          <w:sz w:val="18"/>
          <w:szCs w:val="18"/>
          <w:color w:val="auto"/>
        </w:rPr>
      </w:pPr>
    </w:p>
    <w:p>
      <w:pPr>
        <w:ind w:left="540" w:right="2419" w:firstLine="627"/>
        <w:spacing w:after="0" w:line="273" w:lineRule="auto"/>
        <w:tabs>
          <w:tab w:leader="none" w:pos="1699"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day that participating employees become entitled to purchase a number of Shares equal to or greater than the number of Shares remaining available for purchase. If the number of Shares so purchasable is greater than the Shares available, Shares shall be allocated on a pro rata basis among such participating employees; or</w:t>
      </w:r>
    </w:p>
    <w:p>
      <w:pPr>
        <w:spacing w:after="0" w:line="184" w:lineRule="exact"/>
        <w:rPr>
          <w:rFonts w:ascii="Courier New" w:cs="Courier New" w:eastAsia="Courier New" w:hAnsi="Courier New"/>
          <w:sz w:val="16"/>
          <w:szCs w:val="16"/>
          <w:color w:val="auto"/>
        </w:rPr>
      </w:pPr>
    </w:p>
    <w:p>
      <w:pPr>
        <w:ind w:left="540" w:right="2319" w:firstLine="627"/>
        <w:spacing w:after="0" w:line="235" w:lineRule="auto"/>
        <w:tabs>
          <w:tab w:leader="none" w:pos="1699"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at the discretion of the Board of Directors of the Corporation.</w:t>
      </w:r>
    </w:p>
    <w:p>
      <w:pPr>
        <w:spacing w:after="0" w:line="208" w:lineRule="exact"/>
        <w:rPr>
          <w:sz w:val="20"/>
          <w:szCs w:val="20"/>
          <w:color w:val="auto"/>
        </w:rPr>
      </w:pPr>
    </w:p>
    <w:p>
      <w:pPr>
        <w:jc w:val="both"/>
        <w:ind w:right="2519"/>
        <w:spacing w:after="0" w:line="279" w:lineRule="auto"/>
        <w:rPr>
          <w:sz w:val="20"/>
          <w:szCs w:val="20"/>
          <w:color w:val="auto"/>
        </w:rPr>
      </w:pPr>
      <w:r>
        <w:rPr>
          <w:rFonts w:ascii="Courier New" w:cs="Courier New" w:eastAsia="Courier New" w:hAnsi="Courier New"/>
          <w:sz w:val="16"/>
          <w:szCs w:val="16"/>
          <w:color w:val="auto"/>
        </w:rPr>
        <w:t>No Offering hereunder shall be made under which the Offering Period shall extend beyond April 30, 1997. Upon termination of this Plan, all amounts in the accounts of participating employees shall be promptly refunded.</w:t>
      </w:r>
    </w:p>
    <w:p>
      <w:pPr>
        <w:spacing w:after="0" w:line="178" w:lineRule="exact"/>
        <w:rPr>
          <w:sz w:val="20"/>
          <w:szCs w:val="20"/>
          <w:color w:val="auto"/>
        </w:rPr>
      </w:pPr>
    </w:p>
    <w:p>
      <w:pPr>
        <w:ind w:right="2319" w:firstLine="640"/>
        <w:spacing w:after="0" w:line="237" w:lineRule="auto"/>
        <w:tabs>
          <w:tab w:leader="none" w:pos="11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The Plan will be administered by the Executive Compensation Committee of the Board of Directors. The Committee will have authority to make rules and regulations for the administration of the Plan. Its interpretations and decisions with regard thereto shall be final and conclusive.</w:t>
      </w:r>
    </w:p>
    <w:p>
      <w:pPr>
        <w:spacing w:after="0" w:line="208" w:lineRule="exact"/>
        <w:rPr>
          <w:rFonts w:ascii="Courier New" w:cs="Courier New" w:eastAsia="Courier New" w:hAnsi="Courier New"/>
          <w:sz w:val="18"/>
          <w:szCs w:val="18"/>
          <w:color w:val="auto"/>
        </w:rPr>
      </w:pPr>
    </w:p>
    <w:p>
      <w:pPr>
        <w:ind w:right="2419" w:firstLine="640"/>
        <w:spacing w:after="0" w:line="237" w:lineRule="auto"/>
        <w:tabs>
          <w:tab w:leader="none" w:pos="11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Regulations. The Corporation's obligation to sell and deliver ABM Industries Incorporated's common stock under this Plan is subject to the approval of any governmental authority required in connection with the authorization, issuance or sale of such stock.</w:t>
      </w:r>
    </w:p>
    <w:p>
      <w:pPr>
        <w:sectPr>
          <w:pgSz w:w="11900" w:h="16838" w:orient="portrait"/>
          <w:cols w:equalWidth="0" w:num="1">
            <w:col w:w="10219"/>
          </w:cols>
          <w:pgMar w:left="240" w:top="142" w:right="1440" w:bottom="1440" w:gutter="0" w:footer="0" w:header="0"/>
        </w:sectPr>
      </w:pPr>
    </w:p>
    <w:bookmarkStart w:id="8" w:name="page9"/>
    <w:bookmarkEnd w:id="8"/>
    <w:p>
      <w:pPr>
        <w:jc w:val="center"/>
        <w:ind w:right="35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OPINION OF HARRY H. KAHN, ESQ.</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March 29,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Incorporated</w:t>
      </w:r>
    </w:p>
    <w:p>
      <w:pPr>
        <w:spacing w:after="0" w:line="238" w:lineRule="auto"/>
        <w:rPr>
          <w:sz w:val="20"/>
          <w:szCs w:val="20"/>
          <w:color w:val="auto"/>
        </w:rPr>
      </w:pPr>
      <w:r>
        <w:rPr>
          <w:rFonts w:ascii="Courier New" w:cs="Courier New" w:eastAsia="Courier New" w:hAnsi="Courier New"/>
          <w:sz w:val="18"/>
          <w:szCs w:val="18"/>
          <w:color w:val="auto"/>
        </w:rPr>
        <w:t>50 Fremont Street</w:t>
      </w:r>
    </w:p>
    <w:p>
      <w:pPr>
        <w:spacing w:after="0"/>
        <w:tabs>
          <w:tab w:leader="none" w:pos="19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94105-2230</w:t>
      </w:r>
    </w:p>
    <w:p>
      <w:pPr>
        <w:spacing w:after="0" w:line="200" w:lineRule="exact"/>
        <w:rPr>
          <w:sz w:val="20"/>
          <w:szCs w:val="20"/>
          <w:color w:val="auto"/>
        </w:rPr>
      </w:pPr>
    </w:p>
    <w:p>
      <w:pPr>
        <w:jc w:val="center"/>
        <w:ind w:right="3459"/>
        <w:spacing w:after="0"/>
        <w:tabs>
          <w:tab w:leader="none" w:pos="20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ABM Industries Incorporated</w:t>
      </w:r>
    </w:p>
    <w:p>
      <w:pPr>
        <w:jc w:val="center"/>
        <w:ind w:right="3459"/>
        <w:spacing w:after="0" w:line="238" w:lineRule="auto"/>
        <w:rPr>
          <w:sz w:val="20"/>
          <w:szCs w:val="20"/>
          <w:color w:val="auto"/>
        </w:rPr>
      </w:pPr>
      <w:r>
        <w:rPr>
          <w:rFonts w:ascii="Courier New" w:cs="Courier New" w:eastAsia="Courier New" w:hAnsi="Courier New"/>
          <w:sz w:val="18"/>
          <w:szCs w:val="18"/>
          <w:color w:val="auto"/>
        </w:rPr>
        <w:t>Registration Statement on Form S-8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At your request, I am rendering this opinion in connection with the proposed issuance pursuant to the ABM Industries Incorporated 1985 Employee Stock Purchase Plan (the "Plan"), of up to 500,000 shares of common stock, $.01 par value ("Common Stock"), of ABM Industries Incorporated, a Delaware corporation (the "Company").</w:t>
      </w:r>
    </w:p>
    <w:p>
      <w:pPr>
        <w:spacing w:after="0" w:line="209" w:lineRule="exact"/>
        <w:rPr>
          <w:sz w:val="20"/>
          <w:szCs w:val="20"/>
          <w:color w:val="auto"/>
        </w:rPr>
      </w:pPr>
    </w:p>
    <w:p>
      <w:pPr>
        <w:ind w:right="2519" w:firstLine="632"/>
        <w:spacing w:after="0" w:line="268" w:lineRule="auto"/>
        <w:rPr>
          <w:sz w:val="20"/>
          <w:szCs w:val="20"/>
          <w:color w:val="auto"/>
        </w:rPr>
      </w:pPr>
      <w:r>
        <w:rPr>
          <w:rFonts w:ascii="Courier New" w:cs="Courier New" w:eastAsia="Courier New" w:hAnsi="Courier New"/>
          <w:sz w:val="16"/>
          <w:szCs w:val="16"/>
          <w:color w:val="auto"/>
        </w:rPr>
        <w:t>I have such examined instruments, documents, and records which I deemed relevant and necessary for the basis of mt opinion hereinafter expressed. In such examination, I have assumed the following: (a) the authenticity of original documents and the genuineness of all signatures;</w:t>
      </w:r>
    </w:p>
    <w:p>
      <w:pPr>
        <w:spacing w:after="0" w:line="1" w:lineRule="exact"/>
        <w:rPr>
          <w:sz w:val="20"/>
          <w:szCs w:val="20"/>
          <w:color w:val="auto"/>
        </w:rPr>
      </w:pPr>
    </w:p>
    <w:p>
      <w:pPr>
        <w:ind w:right="2519" w:firstLine="8"/>
        <w:spacing w:after="0" w:line="237"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conformity to the originals of all documents submitted to us as copies; and (c) the truth, accuracy, and completeness of the information, representations, and warranties contained in the records, documents, instruments, and certificates I have reviewed.</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Based on such examination, I am of the opinion that the 500,000 shares of Common Stock to be issued by the Company pursuant to the Plan are validly authorized shares of Common Stock, and, when issued in accordance with the provisions of the Plan, will be legally issued, fully paid, and nonassessable.</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I hereby consent to the filing of this opinion as an exhibit to this Registration Statement on Form S-8 and to the use of my name wherever it appears in said Registration Statement. In giving such consent, I do not consider that I am an "expert" within the meaning of such term as used in the Securities Act of 1933, as amended, or the rules and regulations of the Securities and Exchange Commission issued thereunder with respect to any part of the Registration Statement, including this opinion, as an exhibit or otherwise.</w:t>
      </w: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 Harry H. Kahn</w:t>
      </w:r>
    </w:p>
    <w:p>
      <w:pPr>
        <w:ind w:left="2740"/>
        <w:spacing w:after="0" w:line="238" w:lineRule="auto"/>
        <w:rPr>
          <w:sz w:val="20"/>
          <w:szCs w:val="20"/>
          <w:color w:val="auto"/>
        </w:rPr>
      </w:pPr>
      <w:r>
        <w:rPr>
          <w:rFonts w:ascii="Courier New" w:cs="Courier New" w:eastAsia="Courier New" w:hAnsi="Courier New"/>
          <w:sz w:val="18"/>
          <w:szCs w:val="18"/>
          <w:color w:val="auto"/>
        </w:rPr>
        <w:t>Harry H. Kahn</w:t>
      </w:r>
    </w:p>
    <w:p>
      <w:pPr>
        <w:sectPr>
          <w:pgSz w:w="11900" w:h="16838" w:orient="portrait"/>
          <w:cols w:equalWidth="0" w:num="1">
            <w:col w:w="10219"/>
          </w:cols>
          <w:pgMar w:left="240" w:top="136" w:right="1440" w:bottom="1440" w:gutter="0" w:footer="0" w:header="0"/>
        </w:sectPr>
      </w:pPr>
    </w:p>
    <w:bookmarkStart w:id="9" w:name="page10"/>
    <w:bookmarkEnd w:id="9"/>
    <w:p>
      <w:pPr>
        <w:jc w:val="center"/>
        <w:ind w:right="345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ABM Industries Incorporated:</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on Form S-8 of ABM Industries Incorporated 1985 Employee Stock Purchase Plan of our report dated December 20, 1993, relating to the consolidated financial statements and consolidated financial statement schedules which report appears in the October 31, 1993 annual report on Form 10-K of ABM Industries Incorporated (formerly American Building Maintenance Industries, Inc.).</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KPMG Peat Marwick</w:t>
      </w:r>
    </w:p>
    <w:p>
      <w:pPr>
        <w:spacing w:after="0" w:line="238" w:lineRule="auto"/>
        <w:rPr>
          <w:sz w:val="20"/>
          <w:szCs w:val="20"/>
          <w:color w:val="auto"/>
        </w:rPr>
      </w:pPr>
      <w:r>
        <w:rPr>
          <w:rFonts w:ascii="Courier New" w:cs="Courier New" w:eastAsia="Courier New" w:hAnsi="Courier New"/>
          <w:sz w:val="18"/>
          <w:szCs w:val="18"/>
          <w:color w:val="auto"/>
        </w:rPr>
        <w:t>San Francisco, California</w:t>
      </w:r>
    </w:p>
    <w:p>
      <w:pPr>
        <w:spacing w:after="0"/>
        <w:rPr>
          <w:sz w:val="20"/>
          <w:szCs w:val="20"/>
          <w:color w:val="auto"/>
        </w:rPr>
      </w:pPr>
      <w:r>
        <w:rPr>
          <w:rFonts w:ascii="Courier New" w:cs="Courier New" w:eastAsia="Courier New" w:hAnsi="Courier New"/>
          <w:sz w:val="18"/>
          <w:szCs w:val="18"/>
          <w:color w:val="auto"/>
        </w:rPr>
        <w:t>March 29, 1994</w:t>
      </w:r>
    </w:p>
    <w:p>
      <w:pPr>
        <w:sectPr>
          <w:pgSz w:w="11900" w:h="16838" w:orient="portrait"/>
          <w:cols w:equalWidth="0" w:num="1">
            <w:col w:w="10219"/>
          </w:cols>
          <w:pgMar w:left="240" w:top="136" w:right="1440" w:bottom="1440" w:gutter="0" w:footer="0" w:header="0"/>
        </w:sectPr>
      </w:pPr>
    </w:p>
    <w:bookmarkStart w:id="10" w:name="page11"/>
    <w:bookmarkEnd w:id="10"/>
    <w:p>
      <w:pPr>
        <w:jc w:val="center"/>
        <w:ind w:right="3459"/>
        <w:spacing w:after="0"/>
        <w:rPr>
          <w:sz w:val="20"/>
          <w:szCs w:val="20"/>
          <w:color w:val="auto"/>
        </w:rPr>
      </w:pPr>
      <w:r>
        <w:rPr>
          <w:rFonts w:ascii="Courier New" w:cs="Courier New" w:eastAsia="Courier New" w:hAnsi="Courier New"/>
          <w:sz w:val="18"/>
          <w:szCs w:val="18"/>
          <w:color w:val="auto"/>
        </w:rPr>
        <w:t>EXHIBIT 24.1</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POWER OF ATTORNEY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BY ALL PERSONS BY THESE PRESENTS:</w:t>
      </w:r>
    </w:p>
    <w:p>
      <w:pPr>
        <w:spacing w:after="0" w:line="207" w:lineRule="exact"/>
        <w:rPr>
          <w:sz w:val="20"/>
          <w:szCs w:val="20"/>
          <w:color w:val="auto"/>
        </w:rPr>
      </w:pPr>
    </w:p>
    <w:p>
      <w:pPr>
        <w:ind w:right="2319" w:firstLine="105"/>
        <w:spacing w:after="0" w:line="238" w:lineRule="auto"/>
        <w:rPr>
          <w:sz w:val="20"/>
          <w:szCs w:val="20"/>
          <w:color w:val="auto"/>
        </w:rPr>
      </w:pPr>
      <w:r>
        <w:rPr>
          <w:rFonts w:ascii="Courier New" w:cs="Courier New" w:eastAsia="Courier New" w:hAnsi="Courier New"/>
          <w:sz w:val="18"/>
          <w:szCs w:val="18"/>
          <w:color w:val="auto"/>
        </w:rPr>
        <w:t>Each of the undersigned hereby constitutes and appoints Sydney J. Rosenberg, Martin H. Mandles, and Harry H. Kahn, and each of them with power to act alone, his true and lawful attorney-in-fact and agent, with full power of substitution and resubstitution, for him and in his name, place and stead, in any and all capacities, to sign a Registration Statement or Registration Statements on Form S-8 relating to 500,000 shares of common stock issuable under the ABM Industries Incorporated 1985 Employee Stock Purchase Plan and any and all amendments of such Registration Statements, including post-effective amendments, and to file the same, together with exhibits thereto, and other documents in connection therewith, with the Securities and Exchange Commission, granting unto such attorney-in-fact full power and authority to do and perform each and every act and thing requisite and necessary to be done in and about the premises hereof, as fully to all intents and purposes as he might do or could do in person, thereby ratifying and confirming all that said attorney-in-fact or his or her substitutes may lawfully do or cause to be done by virtue hereof.</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Claude M. Ballard, Jr.</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Claude M. Ballard, Jr.</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29,</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Maryellen B. Cattani</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Maryellen B. Cattani</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29,</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Robert S. Dickerman</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Robert S. Dickerman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29,</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John F. Egan</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John F. Egan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29,</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Charles T. Horngren</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Charles T. Horngren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29,</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Felix M. Juda</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Felix M. Juda</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29,</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Martin H. Mandles</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Martin H. Mandles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29, 1994</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Sydney J. Rosenberg</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Sydney J. Rosenberg</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29, 1994</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Theodore Rosenberg</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Theodore Rosenberg</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29, 1994</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William W. Steele</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William W. Steele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29, 1994</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William E. Walsh</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William E. Walsh</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29, 1994</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Roman"/>
      <w:start w:val="2"/>
    </w:lvl>
  </w:abstractNum>
  <w:abstractNum w:abstractNumId="2">
    <w:nsid w:val="12200854"/>
    <w:multiLevelType w:val="hybridMultilevel"/>
    <w:lvl w:ilvl="0">
      <w:lvlJc w:val="left"/>
      <w:lvlText w:val="(%1)"/>
      <w:numFmt w:val="lowerRoman"/>
      <w:start w:val="3"/>
    </w:lvl>
  </w:abstractNum>
  <w:abstractNum w:abstractNumId="3">
    <w:nsid w:val="4DB127F8"/>
    <w:multiLevelType w:val="hybridMultilevel"/>
    <w:lvl w:ilvl="0">
      <w:lvlJc w:val="left"/>
      <w:lvlText w:val="(%1)"/>
      <w:numFmt w:val="lowerLetter"/>
      <w:start w:val="1"/>
    </w:lvl>
    <w:lvl w:ilvl="1">
      <w:lvlJc w:val="left"/>
      <w:lvlText w:val="(%2)"/>
      <w:numFmt w:val="decimal"/>
      <w:start w:val="1"/>
    </w:lvl>
  </w:abstractNum>
  <w:abstractNum w:abstractNumId="4">
    <w:nsid w:val="216231B"/>
    <w:multiLevelType w:val="hybridMultilevel"/>
    <w:lvl w:ilvl="0">
      <w:lvlJc w:val="left"/>
      <w:lvlText w:val="(%1)"/>
      <w:numFmt w:val="lowerRoman"/>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4"/>
    </w:lvl>
  </w:abstractNum>
  <w:abstractNum w:abstractNumId="10">
    <w:nsid w:val="109CF92E"/>
    <w:multiLevelType w:val="hybridMultilevel"/>
    <w:lvl w:ilvl="0">
      <w:lvlJc w:val="left"/>
      <w:lvlText w:val="%1."/>
      <w:numFmt w:val="decimal"/>
      <w:start w:val="7"/>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8"/>
    </w:lvl>
  </w:abstractNum>
  <w:abstractNum w:abstractNumId="13">
    <w:nsid w:val="1BEFD79F"/>
    <w:multiLevelType w:val="hybridMultilevel"/>
    <w:lvl w:ilvl="0">
      <w:lvlJc w:val="left"/>
      <w:lvlText w:val="%1."/>
      <w:numFmt w:val="decimal"/>
      <w:start w:val="11"/>
    </w:lvl>
    <w:lvl w:ilvl="1">
      <w:lvlJc w:val="left"/>
      <w:lvlText w:val="(%2)"/>
      <w:numFmt w:val="lowerLetter"/>
      <w:start w:val="1"/>
    </w:lvl>
  </w:abstractNum>
  <w:abstractNum w:abstractNumId="14">
    <w:nsid w:val="41A7C4C9"/>
    <w:multiLevelType w:val="hybridMultilevel"/>
    <w:lvl w:ilvl="0">
      <w:lvlJc w:val="left"/>
      <w:lvlText w:val="%1."/>
      <w:numFmt w:val="decimal"/>
      <w:start w:val="18"/>
    </w:lvl>
  </w:abstractNum>
  <w:abstractNum w:abstractNumId="15">
    <w:nsid w:val="6B68079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2019-12-13T15:37:51Z</dcterms:created>
  <dcterms:modified xsi:type="dcterms:W3CDTF">2019-12-13T15:37:51Z</dcterms:modified>
</cp:coreProperties>
</file>