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0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31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McConnell Sarah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551 FIFTH AVENUE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06/13/2016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66"/>
        <w:spacing w:after="0"/>
        <w:rPr>
          <w:sz w:val="20"/>
          <w:szCs w:val="20"/>
          <w:color w:val="auto"/>
        </w:rPr>
      </w:pPr>
      <w:r>
        <w:rPr>
          <w:rFonts w:ascii="Arial" w:cs="Arial" w:eastAsia="Arial" w:hAnsi="Arial"/>
          <w:sz w:val="16"/>
          <w:szCs w:val="16"/>
          <w:color w:val="0000FF"/>
        </w:rPr>
        <w:t>EVP/GEN. COUNSEL/CORP. SECTY.</w:t>
      </w:r>
    </w:p>
    <w:p>
      <w:pPr>
        <w:spacing w:after="0" w:line="419"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10176</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3"/>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80" w:type="dxa"/>
            <w:vAlign w:val="bottom"/>
            <w:gridSpan w:val="3"/>
          </w:tcPr>
          <w:p>
            <w:pPr>
              <w:ind w:left="780"/>
              <w:spacing w:after="0"/>
              <w:rPr>
                <w:sz w:val="20"/>
                <w:szCs w:val="20"/>
                <w:color w:val="auto"/>
              </w:rPr>
            </w:pPr>
            <w:r>
              <w:rPr>
                <w:rFonts w:ascii="Arial" w:cs="Arial" w:eastAsia="Arial" w:hAnsi="Arial"/>
                <w:sz w:val="17"/>
                <w:szCs w:val="17"/>
                <w:color w:val="0000FF"/>
              </w:rPr>
              <w:t>06/13/2016</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13,148</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7"/>
                <w:szCs w:val="17"/>
                <w:color w:val="0000FF"/>
              </w:rPr>
              <w:t>76,666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06/13/2016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10,400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37.031</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7"/>
                <w:szCs w:val="17"/>
                <w:color w:val="0000FF"/>
              </w:rPr>
              <w:t>66,266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w:t>
            </w:r>
          </w:p>
        </w:tc>
        <w:tc>
          <w:tcPr>
            <w:tcW w:w="140" w:type="dxa"/>
            <w:vAlign w:val="bottom"/>
          </w:tcPr>
          <w:p>
            <w:pPr>
              <w:spacing w:after="0"/>
              <w:rPr>
                <w:sz w:val="16"/>
                <w:szCs w:val="16"/>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06/13/2016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13,148</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03/31/2017</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13,148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7"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tcPr>
          <w:p>
            <w:pPr>
              <w:jc w:val="center"/>
              <w:spacing w:after="0" w:line="67" w:lineRule="exact"/>
              <w:rPr>
                <w:sz w:val="20"/>
                <w:szCs w:val="20"/>
                <w:color w:val="auto"/>
              </w:rPr>
            </w:pPr>
            <w:r>
              <w:rPr>
                <w:rFonts w:ascii="Arial" w:cs="Arial" w:eastAsia="Arial" w:hAnsi="Arial"/>
                <w:sz w:val="7"/>
                <w:szCs w:val="7"/>
                <w:color w:val="0000FF"/>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$37.00 to $37.37,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 set forth in footnote 1 to this Form 4.</w:t>
      </w:r>
    </w:p>
    <w:p>
      <w:pPr>
        <w:spacing w:after="0" w:line="21" w:lineRule="exact"/>
        <w:rPr>
          <w:rFonts w:ascii="Arial" w:cs="Arial" w:eastAsia="Arial" w:hAnsi="Arial"/>
          <w:sz w:val="13"/>
          <w:szCs w:val="13"/>
          <w:color w:val="008000"/>
        </w:rPr>
      </w:pPr>
    </w:p>
    <w:p>
      <w:pPr>
        <w:jc w:val="both"/>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14,754 unvested RSUs, 24,502 vested RSUs, the receipt of which has been deferred and DERS relating to the RSUs, adjusted to reflect the cumulative effect of fractional shares, 3,589 performance shares earned but not vested with respect to performance shares granted on 1/14/2014, 978 performance shares earned but not vested with respect to performance shares granted on 1/15/2015,and DERs related thereto.</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options granted under the 2006 Equity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exercisable on the fifth anniversary of the grant date.</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By: Barbara L. Smithers, by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06/14/2016</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power of attorney</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5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2019-12-23T21:42:15Z</dcterms:created>
  <dcterms:modified xsi:type="dcterms:W3CDTF">2019-12-23T21:42:15Z</dcterms:modified>
</cp:coreProperties>
</file>