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TOLAR MIRANDA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7,950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1,270</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16,991</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Issuer common stock acquired pursuant to vesting of performance shares that were granted to the reporting person in January 2023 and have vested based upon the satisfaction of performance criteria specified for the award at the time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acquired pursuant to dividend reinvestment in transactions exempt from Section 16 pursuant to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1064" TargetMode="External"/><Relationship Id="rId5" Type="http://schemas.openxmlformats.org/officeDocument/2006/relationships/hyperlink" Target="http://www.sec.gov/cgi-bin/browse-edgar?action=getcompany&amp;CIK=0000771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3800</Characters>
  <CharactersWithSpaces>4427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