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CHAVEZ LINDA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01/10/2017</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01/10/2017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0000FF"/>
              </w:rPr>
              <w:t>2,779</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7"/>
              </w:rPr>
              <w:t>18,722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01/10/2017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8"/>
                <w:szCs w:val="18"/>
                <w:color w:val="0000FF"/>
              </w:rPr>
              <w:t>537</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40.21</w:t>
            </w:r>
          </w:p>
        </w:tc>
        <w:tc>
          <w:tcPr>
            <w:tcW w:w="124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18,185</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60" w:type="dxa"/>
            <w:vAlign w:val="bottom"/>
            <w:gridSpan w:val="15"/>
          </w:tcPr>
          <w:p>
            <w:pPr>
              <w:jc w:val="center"/>
              <w:ind w:left="4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9,323 unvested RSUs and 3,708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2019-12-23T21:41:56Z</dcterms:created>
  <dcterms:modified xsi:type="dcterms:W3CDTF">2019-12-23T21:41:56Z</dcterms:modified>
</cp:coreProperties>
</file>