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HERRINGER MARYELLEN 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7"/>
            <w:vMerge w:val="continue"/>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551 FIFTH AVENUE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08/02/2010</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SUITE 300</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rPr>
              <w:t>10176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80" w:type="dxa"/>
            <w:vAlign w:val="bottom"/>
          </w:tcPr>
          <w:p>
            <w:pPr>
              <w:spacing w:after="0"/>
              <w:rPr>
                <w:sz w:val="15"/>
                <w:szCs w:val="15"/>
                <w:color w:val="auto"/>
              </w:rPr>
            </w:pPr>
          </w:p>
        </w:tc>
        <w:tc>
          <w:tcPr>
            <w:tcW w:w="1560" w:type="dxa"/>
            <w:vAlign w:val="bottom"/>
            <w:gridSpan w:val="5"/>
          </w:tcPr>
          <w:p>
            <w:pPr>
              <w:ind w:left="4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5"/>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3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6"/>
          </w:tcPr>
          <w:p>
            <w:pPr>
              <w:ind w:left="860"/>
              <w:spacing w:after="0"/>
              <w:rPr>
                <w:sz w:val="20"/>
                <w:szCs w:val="20"/>
                <w:color w:val="auto"/>
              </w:rPr>
            </w:pPr>
            <w:r>
              <w:rPr>
                <w:rFonts w:ascii="Arial" w:cs="Arial" w:eastAsia="Arial" w:hAnsi="Arial"/>
                <w:sz w:val="18"/>
                <w:szCs w:val="18"/>
                <w:color w:val="0000FF"/>
              </w:rPr>
              <w:t>08/02/2010</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gridSpan w:val="2"/>
          </w:tcPr>
          <w:p>
            <w:pPr>
              <w:ind w:left="320"/>
              <w:spacing w:after="0" w:line="324" w:lineRule="exact"/>
              <w:rPr>
                <w:sz w:val="20"/>
                <w:szCs w:val="20"/>
                <w:color w:val="auto"/>
              </w:rPr>
            </w:pPr>
            <w:r>
              <w:rPr>
                <w:rFonts w:ascii="Arial" w:cs="Arial" w:eastAsia="Arial" w:hAnsi="Arial"/>
                <w:sz w:val="35"/>
                <w:szCs w:val="35"/>
                <w:color w:val="0000FF"/>
                <w:w w:val="86"/>
                <w:vertAlign w:val="subscript"/>
              </w:rPr>
              <w:t>77</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21.96</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76,771</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9"/>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5"/>
          </w:tcPr>
          <w:p>
            <w:pPr>
              <w:jc w:val="center"/>
              <w:ind w:left="25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(RSUs) granted under the 2006 Equity Incentive Plan. DERs vest in the same manner as the RSUs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8,588 unvested RSUs, 3,967 vested RSUs, the receipt of which has been deferred and DERs relating to the unvested and vested RSUs, adjusted to reflect the cumulative effect of fractional shares.</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08/03/2010</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7810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2019-12-17T04:20:42Z</dcterms:created>
  <dcterms:modified xsi:type="dcterms:W3CDTF">2019-12-17T04:20:42Z</dcterms:modified>
</cp:coreProperties>
</file>