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479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JACOBSEN RENE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03/10/2017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Pres - Business &amp; Industry</w:t>
      </w:r>
    </w:p>
    <w:p>
      <w:pPr>
        <w:spacing w:after="0" w:line="406" w:lineRule="exact"/>
        <w:rPr>
          <w:sz w:val="24"/>
          <w:szCs w:val="24"/>
          <w:color w:val="auto"/>
        </w:rPr>
      </w:pPr>
    </w:p>
    <w:p>
      <w:pPr>
        <w:sectPr>
          <w:pgSz w:w="11900" w:h="16838" w:orient="portrait"/>
          <w:cols w:equalWidth="0" w:num="3">
            <w:col w:w="3360" w:space="720"/>
            <w:col w:w="3400" w:space="577"/>
            <w:col w:w="3443"/>
          </w:cols>
          <w:pgMar w:left="240" w:top="226" w:right="15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8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720" w:type="dxa"/>
            <w:vAlign w:val="bottom"/>
            <w:gridSpan w:val="7"/>
          </w:tcPr>
          <w:p>
            <w:pPr>
              <w:ind w:left="3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10006</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w w:val="90"/>
              </w:rPr>
              <w:t>Person</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03/10/2017</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0000FF"/>
                <w:w w:val="93"/>
              </w:rPr>
              <w:t>694</w:t>
            </w:r>
          </w:p>
        </w:tc>
        <w:tc>
          <w:tcPr>
            <w:tcW w:w="680" w:type="dxa"/>
            <w:vAlign w:val="bottom"/>
          </w:tcPr>
          <w:p>
            <w:pPr>
              <w:ind w:left="44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jc w:val="center"/>
              <w:ind w:left="9"/>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25.3</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16,541</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03/10/2017</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3"/>
              </w:rPr>
              <w:t>694</w:t>
            </w:r>
          </w:p>
        </w:tc>
        <w:tc>
          <w:tcPr>
            <w:tcW w:w="6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ind w:left="2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42.72</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15,847</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03/10/2017</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3"/>
              </w:rPr>
              <w:t>256</w:t>
            </w:r>
          </w:p>
        </w:tc>
        <w:tc>
          <w:tcPr>
            <w:tcW w:w="6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ind w:left="2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42.72</w:t>
            </w: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4"/>
              </w:rPr>
              <w:t>15,591</w:t>
            </w:r>
            <w:r>
              <w:rPr>
                <w:rFonts w:ascii="Arial" w:cs="Arial" w:eastAsia="Arial" w:hAnsi="Arial"/>
                <w:sz w:val="22"/>
                <w:szCs w:val="22"/>
                <w:color w:val="008000"/>
                <w:w w:val="84"/>
                <w:vertAlign w:val="superscript"/>
              </w:rPr>
              <w:t>(2)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25.3</w:t>
            </w:r>
          </w:p>
        </w:tc>
        <w:tc>
          <w:tcPr>
            <w:tcW w:w="160" w:type="dxa"/>
            <w:vAlign w:val="bottom"/>
          </w:tcPr>
          <w:p>
            <w:pPr>
              <w:spacing w:after="0"/>
              <w:rPr>
                <w:sz w:val="16"/>
                <w:szCs w:val="16"/>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03/10/2017</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16"/>
                <w:szCs w:val="16"/>
                <w:color w:val="auto"/>
              </w:rPr>
            </w:pPr>
          </w:p>
        </w:tc>
        <w:tc>
          <w:tcPr>
            <w:tcW w:w="820" w:type="dxa"/>
            <w:vAlign w:val="bottom"/>
            <w:vMerge w:val="restart"/>
          </w:tcPr>
          <w:p>
            <w:pPr>
              <w:ind w:left="460"/>
              <w:spacing w:after="0"/>
              <w:rPr>
                <w:sz w:val="20"/>
                <w:szCs w:val="20"/>
                <w:color w:val="auto"/>
              </w:rPr>
            </w:pPr>
            <w:r>
              <w:rPr>
                <w:rFonts w:ascii="Arial" w:cs="Arial" w:eastAsia="Arial" w:hAnsi="Arial"/>
                <w:sz w:val="14"/>
                <w:szCs w:val="14"/>
                <w:color w:val="0000FF"/>
              </w:rPr>
              <w:t>694</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color w:val="0000FF"/>
                <w:w w:val="99"/>
              </w:rPr>
              <w:t>09/06/2020</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rPr>
              <w:t>694</w:t>
            </w:r>
          </w:p>
        </w:tc>
        <w:tc>
          <w:tcPr>
            <w:tcW w:w="22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vMerge w:val="restart"/>
          </w:tcPr>
          <w:p>
            <w:pPr>
              <w:ind w:left="260"/>
              <w:spacing w:after="0"/>
              <w:rPr>
                <w:sz w:val="20"/>
                <w:szCs w:val="20"/>
                <w:color w:val="auto"/>
              </w:rPr>
            </w:pPr>
            <w:r>
              <w:rPr>
                <w:rFonts w:ascii="Arial" w:cs="Arial" w:eastAsia="Arial" w:hAnsi="Arial"/>
                <w:sz w:val="14"/>
                <w:szCs w:val="14"/>
                <w:color w:val="0000FF"/>
              </w:rPr>
              <w:t>5,290</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Options</w:t>
            </w:r>
            <w:r>
              <w:rPr>
                <w:rFonts w:ascii="Arial" w:cs="Arial" w:eastAsia="Arial" w:hAnsi="Arial"/>
                <w:sz w:val="22"/>
                <w:szCs w:val="22"/>
                <w:color w:val="008000"/>
                <w:w w:val="96"/>
                <w:vertAlign w:val="superscript"/>
              </w:rPr>
              <w:t>(3)</w:t>
            </w: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sales reported on this Form 4 were effected pursuant to a Rule 10b5-1 trading plan entered into by the reporting person.</w:t>
      </w:r>
    </w:p>
    <w:p>
      <w:pPr>
        <w:spacing w:after="0" w:line="41" w:lineRule="exact"/>
        <w:rPr>
          <w:rFonts w:ascii="Arial" w:cs="Arial" w:eastAsia="Arial" w:hAnsi="Arial"/>
          <w:sz w:val="14"/>
          <w:szCs w:val="14"/>
          <w:color w:val="008000"/>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11,664 RSUs and DERS relating to the RSUs, adjusted to reflect the cumulative effect of fractional shares, 1,635 performance shares earned but not vested with respect to TSR performance shares granted on 9/8/2014, 460 performance shares earned but not vested with respect to performance shares granted on 1/15/2015, and DERs related thereto.</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options granted under the 2006 Equity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 exercisable on 9/6/2014 and 25% on the anniversary date of the following three years.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03/13/2017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09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2019-12-23T21:48:36Z</dcterms:created>
  <dcterms:modified xsi:type="dcterms:W3CDTF">2019-12-23T21:48:36Z</dcterms:modified>
</cp:coreProperties>
</file>