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ORR DAVID MARSHALL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LIBERTY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7TH FL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ABM INDUSTRIES INC /DE/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26,187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(RSUs) granted under the 2021 Equity and Incentive Compensation Plan, representing a contingent right to receive shares of common stock. Units vest in three equal annual installments beginning a year from the grant date, and will settle in shares of common stock. Dividend equivalent rights (DERs) will accrue.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David R. Goldman,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5233" TargetMode="External"/><Relationship Id="rId5" Type="http://schemas.openxmlformats.org/officeDocument/2006/relationships/hyperlink" Target="http://www.sec.gov/cgi-bin/browse-edgar?action=getcompany&amp;CIK=00007714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621</Words>
  <Characters>3350</Characters>
  <CharactersWithSpaces>3911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