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VALENTIN RAUL JAVIER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01/07/2024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EVP and CHRO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01/07/2024</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354</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42.45</w:t>
            </w:r>
          </w:p>
        </w:tc>
        <w:tc>
          <w:tcPr>
            <w:tcW w:w="3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17,359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01/08/2024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2,807</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20,166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01/08/2024</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1,482</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42.54</w:t>
            </w:r>
          </w:p>
        </w:tc>
        <w:tc>
          <w:tcPr>
            <w:tcW w:w="3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18,684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performance shares that were granted to the reporting person in January 2021 and have vested based upon the satisfaction of performance criteria specified for the award at the time of grant.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01/09/2024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3013"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2024-01-09T16:54:58Z</dcterms:created>
  <dcterms:modified xsi:type="dcterms:W3CDTF">2024-01-09T16:54:58Z</dcterms:modified>
</cp:coreProperties>
</file>