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3"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10-K/A</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AMENDMENT NO. 1</w:t>
      </w:r>
    </w:p>
    <w:p>
      <w:pPr>
        <w:spacing w:after="0" w:line="350"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2600" w:right="3639" w:hanging="2067"/>
        <w:spacing w:after="0" w:line="243" w:lineRule="auto"/>
        <w:tabs>
          <w:tab w:leader="none" w:pos="8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5"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FISCAL YEAR ENDED OCTOBER 31, 2001</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OR [ ] TRANSITION REPORT PURSUANT TO SECTION 13 OF 15(d) OF THE SECURITIES</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EXCHANGE ACT OF 1934</w:t>
      </w:r>
    </w:p>
    <w:p>
      <w:pPr>
        <w:spacing w:after="0" w:line="177"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For the Transition Period from ________ to _______</w:t>
      </w:r>
    </w:p>
    <w:p>
      <w:pPr>
        <w:spacing w:after="0" w:line="17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Commission File Number 1-8929</w:t>
      </w:r>
    </w:p>
    <w:p>
      <w:pPr>
        <w:spacing w:after="0" w:line="17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ABM INDUSTRIES INCORPORATED</w:t>
      </w:r>
    </w:p>
    <w:p>
      <w:pPr>
        <w:spacing w:after="0" w:line="177"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7" w:right="1440" w:bottom="1131" w:gutter="0" w:footer="0" w:header="0"/>
        </w:sectPr>
      </w:pPr>
    </w:p>
    <w:p>
      <w:pPr>
        <w:spacing w:after="0" w:line="200" w:lineRule="exact"/>
        <w:rPr>
          <w:sz w:val="24"/>
          <w:szCs w:val="24"/>
          <w:color w:val="auto"/>
        </w:rPr>
      </w:pPr>
    </w:p>
    <w:p>
      <w:pPr>
        <w:spacing w:after="0" w:line="324"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(State or other jurisdiction of incorporation or</w:t>
      </w:r>
    </w:p>
    <w:p>
      <w:pPr>
        <w:spacing w:after="0" w:line="3" w:lineRule="exact"/>
        <w:rPr>
          <w:sz w:val="24"/>
          <w:szCs w:val="24"/>
          <w:color w:val="auto"/>
        </w:rPr>
      </w:pPr>
    </w:p>
    <w:p>
      <w:pPr>
        <w:ind w:left="1700"/>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5"/>
          <w:szCs w:val="15"/>
          <w:color w:val="auto"/>
        </w:rPr>
        <w:t>94-1369354</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83" w:lineRule="exact"/>
        <w:rPr>
          <w:sz w:val="24"/>
          <w:szCs w:val="24"/>
          <w:color w:val="auto"/>
        </w:rPr>
      </w:pPr>
    </w:p>
    <w:p>
      <w:pPr>
        <w:sectPr>
          <w:pgSz w:w="11900" w:h="16838" w:orient="portrait"/>
          <w:cols w:equalWidth="0" w:num="2">
            <w:col w:w="4600" w:space="720"/>
            <w:col w:w="4899"/>
          </w:cols>
          <w:pgMar w:left="240" w:top="407" w:right="1440" w:bottom="1131" w:gutter="0" w:footer="0" w:header="0"/>
          <w:type w:val="continuous"/>
        </w:sectPr>
      </w:pPr>
    </w:p>
    <w:p>
      <w:pPr>
        <w:spacing w:after="0" w:line="151" w:lineRule="exact"/>
        <w:rPr>
          <w:sz w:val="24"/>
          <w:szCs w:val="24"/>
          <w:color w:val="auto"/>
        </w:rPr>
      </w:pPr>
    </w:p>
    <w:p>
      <w:pPr>
        <w:ind w:left="1160" w:right="3819" w:hanging="359"/>
        <w:spacing w:after="0" w:line="243" w:lineRule="auto"/>
        <w:tabs>
          <w:tab w:leader="none" w:pos="1140" w:val="left"/>
        </w:tabs>
        <w:rPr>
          <w:sz w:val="20"/>
          <w:szCs w:val="20"/>
          <w:color w:val="auto"/>
        </w:rPr>
      </w:pPr>
      <w:r>
        <w:rPr>
          <w:rFonts w:ascii="Courier New" w:cs="Courier New" w:eastAsia="Courier New" w:hAnsi="Courier New"/>
          <w:sz w:val="15"/>
          <w:szCs w:val="15"/>
          <w:color w:val="auto"/>
        </w:rPr>
        <w:t>160</w:t>
        <w:tab/>
        <w:t>PACIFIC AVENUE, SUITE 222, SAN FRANCISCO, CALIFORNIA 94111 (Address and zip code of principal executive offices)</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TELEPHONE: 415/733-4000</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7"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Title of</w:t>
      </w:r>
    </w:p>
    <w:p>
      <w:pPr>
        <w:spacing w:after="0" w:line="4"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4"/>
          <w:szCs w:val="14"/>
          <w:color w:val="auto"/>
        </w:rPr>
        <w:t>Each Class</w:t>
      </w:r>
    </w:p>
    <w:p>
      <w:pPr>
        <w:spacing w:after="0" w:line="14"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Name of</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Each</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Exchange</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on Which</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Registered</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COMMON</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$.01 PAR</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VALUE NEW</w:t>
      </w:r>
    </w:p>
    <w:p>
      <w:pPr>
        <w:spacing w:after="0" w:line="4"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4"/>
          <w:szCs w:val="14"/>
          <w:color w:val="auto"/>
        </w:rPr>
        <w:t>YORK STOCK</w:t>
      </w:r>
    </w:p>
    <w:p>
      <w:pPr>
        <w:spacing w:after="0" w:line="14"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EXCHANGE</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PREFERRED</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PURCHASE</w:t>
      </w:r>
    </w:p>
    <w:p>
      <w:pPr>
        <w:spacing w:after="0" w:line="4"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4"/>
          <w:szCs w:val="14"/>
          <w:color w:val="auto"/>
        </w:rPr>
        <w:t>RIGHTS NEW</w:t>
      </w:r>
    </w:p>
    <w:p>
      <w:pPr>
        <w:spacing w:after="0" w:line="15"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4"/>
          <w:szCs w:val="14"/>
          <w:color w:val="auto"/>
        </w:rPr>
        <w:t>YORK STOCK</w:t>
      </w:r>
    </w:p>
    <w:p>
      <w:pPr>
        <w:spacing w:after="0" w:line="14" w:lineRule="exact"/>
        <w:rPr>
          <w:sz w:val="24"/>
          <w:szCs w:val="24"/>
          <w:color w:val="auto"/>
        </w:rPr>
      </w:pPr>
    </w:p>
    <w:p>
      <w:pPr>
        <w:jc w:val="center"/>
        <w:ind w:right="9319"/>
        <w:spacing w:after="0"/>
        <w:rPr>
          <w:sz w:val="20"/>
          <w:szCs w:val="20"/>
          <w:color w:val="auto"/>
        </w:rPr>
      </w:pPr>
      <w:r>
        <w:rPr>
          <w:rFonts w:ascii="Courier New" w:cs="Courier New" w:eastAsia="Courier New" w:hAnsi="Courier New"/>
          <w:sz w:val="15"/>
          <w:szCs w:val="15"/>
          <w:color w:val="auto"/>
        </w:rPr>
        <w:t>EXCHANGE</w:t>
      </w:r>
    </w:p>
    <w:p>
      <w:pPr>
        <w:spacing w:after="0" w:line="35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8" w:lineRule="exact"/>
        <w:rPr>
          <w:sz w:val="24"/>
          <w:szCs w:val="24"/>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7" w:lineRule="exact"/>
        <w:rPr>
          <w:sz w:val="24"/>
          <w:szCs w:val="24"/>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10-K/A or any amendment to this Form 10-K/A. _</w:t>
      </w:r>
    </w:p>
    <w:p>
      <w:pPr>
        <w:spacing w:after="0" w:line="177" w:lineRule="exact"/>
        <w:rPr>
          <w:sz w:val="24"/>
          <w:szCs w:val="24"/>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As of November 30, 2001, nonaffiliates of the registrant beneficially owned 19,416,422 shares of the registrant's common stock with an aggregate market value of $586,375,944.</w:t>
      </w:r>
    </w:p>
    <w:p>
      <w:pPr>
        <w:spacing w:after="0" w:line="175" w:lineRule="exact"/>
        <w:rPr>
          <w:sz w:val="24"/>
          <w:szCs w:val="24"/>
          <w:color w:val="auto"/>
        </w:rPr>
      </w:pPr>
    </w:p>
    <w:p>
      <w:pPr>
        <w:jc w:val="both"/>
        <w:ind w:right="3019"/>
        <w:spacing w:after="0" w:line="243" w:lineRule="auto"/>
        <w:rPr>
          <w:sz w:val="20"/>
          <w:szCs w:val="20"/>
          <w:color w:val="auto"/>
        </w:rPr>
      </w:pPr>
      <w:r>
        <w:rPr>
          <w:rFonts w:ascii="Courier New" w:cs="Courier New" w:eastAsia="Courier New" w:hAnsi="Courier New"/>
          <w:sz w:val="15"/>
          <w:szCs w:val="15"/>
          <w:color w:val="auto"/>
        </w:rPr>
        <w:t>As of November 30, 2001, there were 24,444,266 shares of the registrant's common stock outstanding.</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Portions of the Proxy Statement to be used by the Company in connection with its 2002 Annual Meeting of Stockholders are incorporated by reference into Part III of this Form 10-K/A.</w:t>
      </w:r>
    </w:p>
    <w:p>
      <w:pPr>
        <w:sectPr>
          <w:pgSz w:w="11900" w:h="16838" w:orient="portrait"/>
          <w:cols w:equalWidth="0" w:num="1">
            <w:col w:w="10219"/>
          </w:cols>
          <w:pgMar w:left="240" w:top="407" w:right="1440" w:bottom="1131" w:gutter="0" w:footer="0" w:header="0"/>
          <w:type w:val="continuous"/>
        </w:sectPr>
      </w:pPr>
    </w:p>
    <w:bookmarkStart w:id="1" w:name="page2"/>
    <w:bookmarkEnd w:id="1"/>
    <w:p>
      <w:pPr>
        <w:ind w:left="2340"/>
        <w:spacing w:after="0"/>
        <w:rPr>
          <w:sz w:val="20"/>
          <w:szCs w:val="20"/>
          <w:color w:val="auto"/>
        </w:rPr>
      </w:pPr>
      <w:r>
        <w:rPr>
          <w:rFonts w:ascii="Courier New" w:cs="Courier New" w:eastAsia="Courier New" w:hAnsi="Courier New"/>
          <w:sz w:val="15"/>
          <w:szCs w:val="15"/>
          <w:color w:val="auto"/>
        </w:rPr>
        <w:t>ABM INDUSTRIES INCORPORATED</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FORM 10-K</w:t>
      </w:r>
    </w:p>
    <w:p>
      <w:pPr>
        <w:spacing w:after="0" w:line="3"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5"/>
          <w:szCs w:val="15"/>
          <w:color w:val="auto"/>
        </w:rPr>
        <w:t>For the Fiscal Year Ended October 31, 2001</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PAGE ---- PART I Item 1</w:t>
      </w:r>
    </w:p>
    <w:p>
      <w:pPr>
        <w:spacing w:after="0" w:line="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Business</w:t>
        <w:tab/>
        <w:t>....................................................</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3 Executive Officers of the</w:t>
      </w:r>
    </w:p>
    <w:p>
      <w:pPr>
        <w:spacing w:after="0" w:line="3" w:lineRule="exact"/>
        <w:rPr>
          <w:sz w:val="20"/>
          <w:szCs w:val="20"/>
          <w:color w:val="auto"/>
        </w:rPr>
      </w:pPr>
    </w:p>
    <w:p>
      <w:pPr>
        <w:ind w:left="760"/>
        <w:spacing w:after="0"/>
        <w:tabs>
          <w:tab w:leader="dot" w:pos="390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6 Item 2</w:t>
      </w:r>
    </w:p>
    <w:p>
      <w:pPr>
        <w:spacing w:after="0" w:line="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Properties</w:t>
        <w:tab/>
        <w: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7 Item 3 Legal</w:t>
      </w:r>
    </w:p>
    <w:p>
      <w:pPr>
        <w:spacing w:after="0" w:line="3" w:lineRule="exact"/>
        <w:rPr>
          <w:sz w:val="20"/>
          <w:szCs w:val="20"/>
          <w:color w:val="auto"/>
        </w:rPr>
      </w:pPr>
    </w:p>
    <w:p>
      <w:pPr>
        <w:ind w:left="180"/>
        <w:spacing w:after="0"/>
        <w:tabs>
          <w:tab w:leader="dot" w:pos="5120" w:val="left"/>
        </w:tabs>
        <w:rPr>
          <w:sz w:val="20"/>
          <w:szCs w:val="20"/>
          <w:color w:val="auto"/>
        </w:rPr>
      </w:pPr>
      <w:r>
        <w:rPr>
          <w:rFonts w:ascii="Courier New" w:cs="Courier New" w:eastAsia="Courier New" w:hAnsi="Courier New"/>
          <w:sz w:val="15"/>
          <w:szCs w:val="15"/>
          <w:color w:val="auto"/>
        </w:rPr>
        <w:t>Proceedings</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4 Submission of Matters to a Vote of Security</w:t>
      </w:r>
    </w:p>
    <w:p>
      <w:pPr>
        <w:spacing w:after="0" w:line="3" w:lineRule="exact"/>
        <w:rPr>
          <w:sz w:val="20"/>
          <w:szCs w:val="20"/>
          <w:color w:val="auto"/>
        </w:rPr>
      </w:pPr>
    </w:p>
    <w:p>
      <w:pPr>
        <w:ind w:left="120"/>
        <w:spacing w:after="0"/>
        <w:tabs>
          <w:tab w:leader="dot" w:pos="164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4"/>
          <w:szCs w:val="14"/>
          <w:color w:val="auto"/>
        </w:rPr>
        <w:t>7 PART II Item 5 Market for Registrant's</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Common Equity and Related Stockholder</w:t>
      </w:r>
    </w:p>
    <w:p>
      <w:pPr>
        <w:spacing w:after="0" w:line="3" w:lineRule="exact"/>
        <w:rPr>
          <w:sz w:val="20"/>
          <w:szCs w:val="20"/>
          <w:color w:val="auto"/>
        </w:rPr>
      </w:pPr>
    </w:p>
    <w:p>
      <w:pPr>
        <w:ind w:left="120"/>
        <w:spacing w:after="0"/>
        <w:tabs>
          <w:tab w:leader="dot" w:pos="452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4"/>
          <w:szCs w:val="14"/>
          <w:color w:val="auto"/>
        </w:rPr>
        <w:t>7 Item 6</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Selected Consolidated Financial</w:t>
      </w:r>
    </w:p>
    <w:p>
      <w:pPr>
        <w:spacing w:after="0" w:line="3" w:lineRule="exact"/>
        <w:rPr>
          <w:sz w:val="20"/>
          <w:szCs w:val="20"/>
          <w:color w:val="auto"/>
        </w:rPr>
      </w:pPr>
    </w:p>
    <w:p>
      <w:pPr>
        <w:ind w:left="440"/>
        <w:spacing w:after="0"/>
        <w:tabs>
          <w:tab w:leader="dot" w:pos="3040" w:val="left"/>
        </w:tabs>
        <w:rPr>
          <w:sz w:val="20"/>
          <w:szCs w:val="20"/>
          <w:color w:val="auto"/>
        </w:rPr>
      </w:pPr>
      <w:r>
        <w:rPr>
          <w:rFonts w:ascii="Courier New" w:cs="Courier New" w:eastAsia="Courier New" w:hAnsi="Courier New"/>
          <w:sz w:val="15"/>
          <w:szCs w:val="15"/>
          <w:color w:val="auto"/>
        </w:rPr>
        <w:t>Data</w:t>
      </w:r>
      <w:r>
        <w:rPr>
          <w:sz w:val="20"/>
          <w:szCs w:val="20"/>
          <w:color w:val="auto"/>
        </w:rPr>
        <w:tab/>
      </w:r>
      <w:r>
        <w:rPr>
          <w:rFonts w:ascii="Courier New" w:cs="Courier New" w:eastAsia="Courier New" w:hAnsi="Courier New"/>
          <w:sz w:val="15"/>
          <w:szCs w:val="15"/>
          <w:color w:val="auto"/>
        </w:rPr>
        <w:t>8 Item 7 Management's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Discussion and Analysis of Financial Condition and Results</w:t>
      </w:r>
    </w:p>
    <w:p>
      <w:pPr>
        <w:spacing w:after="0" w:line="3" w:lineRule="exact"/>
        <w:rPr>
          <w:sz w:val="20"/>
          <w:szCs w:val="20"/>
          <w:color w:val="auto"/>
        </w:rPr>
      </w:pPr>
    </w:p>
    <w:p>
      <w:pPr>
        <w:ind w:left="80"/>
        <w:spacing w:after="0"/>
        <w:tabs>
          <w:tab w:leader="dot" w:pos="448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9 Item 7A</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Qualitative and Quantitative Disclosures About Market</w:t>
      </w:r>
    </w:p>
    <w:p>
      <w:pPr>
        <w:spacing w:after="0" w:line="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Risk</w:t>
        <w:tab/>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14 Item 8 Financial Statements and Financial Statement</w:t>
      </w:r>
    </w:p>
    <w:p>
      <w:pPr>
        <w:spacing w:after="0" w:line="3" w:lineRule="exact"/>
        <w:rPr>
          <w:sz w:val="20"/>
          <w:szCs w:val="20"/>
          <w:color w:val="auto"/>
        </w:rPr>
      </w:pPr>
    </w:p>
    <w:p>
      <w:pPr>
        <w:ind w:left="40"/>
        <w:spacing w:after="0"/>
        <w:tabs>
          <w:tab w:leader="dot" w:pos="1460" w:val="left"/>
        </w:tabs>
        <w:rPr>
          <w:sz w:val="20"/>
          <w:szCs w:val="20"/>
          <w:color w:val="auto"/>
        </w:rPr>
      </w:pPr>
      <w:r>
        <w:rPr>
          <w:rFonts w:ascii="Courier New" w:cs="Courier New" w:eastAsia="Courier New" w:hAnsi="Courier New"/>
          <w:sz w:val="15"/>
          <w:szCs w:val="15"/>
          <w:color w:val="auto"/>
        </w:rPr>
        <w:t>Schedule</w:t>
      </w:r>
      <w:r>
        <w:rPr>
          <w:sz w:val="20"/>
          <w:szCs w:val="20"/>
          <w:color w:val="auto"/>
        </w:rPr>
        <w:tab/>
      </w:r>
      <w:r>
        <w:rPr>
          <w:rFonts w:ascii="Courier New" w:cs="Courier New" w:eastAsia="Courier New" w:hAnsi="Courier New"/>
          <w:sz w:val="15"/>
          <w:szCs w:val="15"/>
          <w:color w:val="auto"/>
        </w:rPr>
        <w:t>15 Item 9 Changes in and Disagreements with</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Accountants on Accounting and Financial</w:t>
      </w:r>
    </w:p>
    <w:p>
      <w:pPr>
        <w:spacing w:after="0" w:line="3" w:lineRule="exact"/>
        <w:rPr>
          <w:sz w:val="20"/>
          <w:szCs w:val="20"/>
          <w:color w:val="auto"/>
        </w:rPr>
      </w:pPr>
    </w:p>
    <w:p>
      <w:pPr>
        <w:ind w:left="80"/>
        <w:spacing w:after="0"/>
        <w:tabs>
          <w:tab w:leader="dot" w:pos="4300" w:val="left"/>
        </w:tabs>
        <w:rPr>
          <w:sz w:val="20"/>
          <w:szCs w:val="20"/>
          <w:color w:val="auto"/>
        </w:rPr>
      </w:pP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30 PART III</w:t>
      </w:r>
    </w:p>
    <w:p>
      <w:pPr>
        <w:spacing w:after="0" w:line="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Item 10 Directors and Executive Officers of the</w:t>
      </w:r>
    </w:p>
    <w:p>
      <w:pPr>
        <w:spacing w:after="0" w:line="3" w:lineRule="exact"/>
        <w:rPr>
          <w:sz w:val="20"/>
          <w:szCs w:val="20"/>
          <w:color w:val="auto"/>
        </w:rPr>
      </w:pPr>
    </w:p>
    <w:p>
      <w:pPr>
        <w:ind w:left="840"/>
        <w:spacing w:after="0"/>
        <w:tabs>
          <w:tab w:leader="dot" w:pos="2720" w:val="left"/>
        </w:tabs>
        <w:rPr>
          <w:sz w:val="20"/>
          <w:szCs w:val="20"/>
          <w:color w:val="auto"/>
        </w:rPr>
      </w:pPr>
      <w:r>
        <w:rPr>
          <w:rFonts w:ascii="Courier New" w:cs="Courier New" w:eastAsia="Courier New" w:hAnsi="Courier New"/>
          <w:sz w:val="15"/>
          <w:szCs w:val="15"/>
          <w:color w:val="auto"/>
        </w:rPr>
        <w:t>Registrant</w:t>
      </w:r>
      <w:r>
        <w:rPr>
          <w:sz w:val="20"/>
          <w:szCs w:val="20"/>
          <w:color w:val="auto"/>
        </w:rPr>
        <w:tab/>
      </w:r>
      <w:r>
        <w:rPr>
          <w:rFonts w:ascii="Courier New" w:cs="Courier New" w:eastAsia="Courier New" w:hAnsi="Courier New"/>
          <w:sz w:val="14"/>
          <w:szCs w:val="14"/>
          <w:color w:val="auto"/>
        </w:rPr>
        <w:t>30 Item 11 Executive</w:t>
      </w:r>
    </w:p>
    <w:p>
      <w:pPr>
        <w:spacing w:after="0" w:line="3" w:lineRule="exact"/>
        <w:rPr>
          <w:sz w:val="20"/>
          <w:szCs w:val="20"/>
          <w:color w:val="auto"/>
        </w:rPr>
      </w:pPr>
    </w:p>
    <w:p>
      <w:pPr>
        <w:ind w:left="80"/>
        <w:spacing w:after="0"/>
        <w:tabs>
          <w:tab w:leader="dot" w:pos="4660"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30 Item</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 Security Ownership of Certain Beneficial Owners and</w:t>
      </w:r>
    </w:p>
    <w:p>
      <w:pPr>
        <w:spacing w:after="0" w:line="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Management</w:t>
        <w:tab/>
        <w: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30 Item 13 Certain Relationships and Related</w:t>
      </w:r>
    </w:p>
    <w:p>
      <w:pPr>
        <w:spacing w:after="0" w:line="3" w:lineRule="exact"/>
        <w:rPr>
          <w:sz w:val="20"/>
          <w:szCs w:val="20"/>
          <w:color w:val="auto"/>
        </w:rPr>
      </w:pPr>
    </w:p>
    <w:p>
      <w:pPr>
        <w:ind w:left="220"/>
        <w:spacing w:after="0"/>
        <w:tabs>
          <w:tab w:leader="dot" w:pos="264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4"/>
          <w:szCs w:val="14"/>
          <w:color w:val="auto"/>
        </w:rPr>
        <w:t>30 PART IV Item 14 Exhibits,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Consolidated Financial Statement Schedules, and Reports on</w:t>
      </w:r>
    </w:p>
    <w:p>
      <w:pPr>
        <w:spacing w:after="0" w:line="3" w:lineRule="exact"/>
        <w:rPr>
          <w:sz w:val="20"/>
          <w:szCs w:val="20"/>
          <w:color w:val="auto"/>
        </w:rPr>
      </w:pPr>
    </w:p>
    <w:p>
      <w:pPr>
        <w:ind w:left="360"/>
        <w:spacing w:after="0"/>
        <w:tabs>
          <w:tab w:leader="dot" w:pos="4840" w:val="left"/>
        </w:tabs>
        <w:rPr>
          <w:sz w:val="20"/>
          <w:szCs w:val="20"/>
          <w:color w:val="auto"/>
        </w:rPr>
      </w:pPr>
      <w:r>
        <w:rPr>
          <w:rFonts w:ascii="Courier New" w:cs="Courier New" w:eastAsia="Courier New" w:hAnsi="Courier New"/>
          <w:sz w:val="15"/>
          <w:szCs w:val="15"/>
          <w:color w:val="auto"/>
        </w:rPr>
        <w:t>Form 8-K</w:t>
      </w:r>
      <w:r>
        <w:rPr>
          <w:sz w:val="20"/>
          <w:szCs w:val="20"/>
          <w:color w:val="auto"/>
        </w:rPr>
        <w:tab/>
      </w:r>
      <w:r>
        <w:rPr>
          <w:rFonts w:ascii="Courier New" w:cs="Courier New" w:eastAsia="Courier New" w:hAnsi="Courier New"/>
          <w:sz w:val="15"/>
          <w:szCs w:val="15"/>
          <w:color w:val="auto"/>
        </w:rPr>
        <w:t>30</w:t>
      </w:r>
    </w:p>
    <w:p>
      <w:pPr>
        <w:spacing w:after="0" w:line="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Signatures</w:t>
        <w:tab/>
        <w: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31 Exhibit</w:t>
      </w:r>
    </w:p>
    <w:p>
      <w:pPr>
        <w:spacing w:after="0" w:line="3" w:lineRule="exact"/>
        <w:rPr>
          <w:sz w:val="20"/>
          <w:szCs w:val="20"/>
          <w:color w:val="auto"/>
        </w:rPr>
      </w:pPr>
    </w:p>
    <w:p>
      <w:pPr>
        <w:ind w:left="220"/>
        <w:spacing w:after="0"/>
        <w:tabs>
          <w:tab w:leader="dot" w:pos="4980" w:val="left"/>
        </w:tabs>
        <w:rPr>
          <w:sz w:val="20"/>
          <w:szCs w:val="20"/>
          <w:color w:val="auto"/>
        </w:rPr>
      </w:pPr>
      <w:r>
        <w:rPr>
          <w:rFonts w:ascii="Courier New" w:cs="Courier New" w:eastAsia="Courier New" w:hAnsi="Courier New"/>
          <w:sz w:val="15"/>
          <w:szCs w:val="15"/>
          <w:color w:val="auto"/>
        </w:rPr>
        <w:t>Index</w:t>
      </w:r>
      <w:r>
        <w:rPr>
          <w:sz w:val="20"/>
          <w:szCs w:val="20"/>
          <w:color w:val="auto"/>
        </w:rPr>
        <w:tab/>
      </w:r>
      <w:r>
        <w:rPr>
          <w:rFonts w:ascii="Courier New" w:cs="Courier New" w:eastAsia="Courier New" w:hAnsi="Courier New"/>
          <w:sz w:val="15"/>
          <w:szCs w:val="15"/>
          <w:color w:val="auto"/>
        </w:rPr>
        <w:t>32</w:t>
      </w:r>
    </w:p>
    <w:p>
      <w:pPr>
        <w:sectPr>
          <w:pgSz w:w="11900" w:h="16838" w:orient="portrait"/>
          <w:cols w:equalWidth="0" w:num="1">
            <w:col w:w="10219"/>
          </w:cols>
          <w:pgMar w:left="240" w:top="638" w:right="1440" w:bottom="1440" w:gutter="0" w:footer="0" w:header="0"/>
        </w:sectPr>
      </w:pPr>
    </w:p>
    <w:bookmarkStart w:id="2" w:name="page3"/>
    <w:bookmarkEnd w:id="2"/>
    <w:p>
      <w:pPr>
        <w:ind w:left="8" w:right="3279" w:firstLine="451"/>
        <w:spacing w:after="0" w:line="244" w:lineRule="auto"/>
        <w:rPr>
          <w:sz w:val="20"/>
          <w:szCs w:val="20"/>
          <w:color w:val="auto"/>
        </w:rPr>
      </w:pPr>
      <w:r>
        <w:rPr>
          <w:rFonts w:ascii="Courier New" w:cs="Courier New" w:eastAsia="Courier New" w:hAnsi="Courier New"/>
          <w:sz w:val="15"/>
          <w:szCs w:val="15"/>
          <w:color w:val="auto"/>
        </w:rPr>
        <w:t>This amendment to the Annual Report on Form 10-K of ABM Industries Incorporated for the fiscal year ended October 31, 2001 supplements (1) portions of Item 7, "Management's Discussion and Analysis of Financial Condition and Results of Operations" under the caption "Results of Operations</w:t>
      </w:r>
    </w:p>
    <w:p>
      <w:pPr>
        <w:spacing w:after="0" w:line="3" w:lineRule="exact"/>
        <w:rPr>
          <w:sz w:val="20"/>
          <w:szCs w:val="20"/>
          <w:color w:val="auto"/>
        </w:rPr>
      </w:pPr>
    </w:p>
    <w:p>
      <w:pPr>
        <w:ind w:left="8" w:right="3099" w:hanging="8"/>
        <w:spacing w:after="0" w:line="244" w:lineRule="auto"/>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Comparison of 2001 to 2000" and (2) notes 2, 10 and 13 to the consolidated financial statements of the Company set forth under Item 8, "Financial Statements and Financial Schedule". Specifically, the supplemental information provided hereby (a) explains how the pre-tax gain resulting from the 2001 sale of Easterday Janitorial Supply Company was determined and (b) describes certain effects of the $20 million pre-tax charge taken in 2001 to strengthen insurance reserves. THIS ADDITIONAL INFORMATION DOES NOT CHANGE ANY LINE ITEM IN THE CONSOLIDATED FINANCIAL STATEMENTS. THIS FILING DOES NOT RESTATE SUCH FINANCIAL STATEMENTS.</w:t>
      </w:r>
    </w:p>
    <w:p>
      <w:pPr>
        <w:spacing w:after="0" w:line="352"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1.</w:t>
        <w:tab/>
        <w:t>BUSINESS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ABM Industries Incorporated ("ABM") is the largest facility services contractor listed on the New York Stock Exchange. With annual revenues exceeding $1.9 billion and more than 60,000 employees, ABM and its subsidiaries (the "Company") provide air conditioning, elevator, engineering, janitorial, lighting, parking and security services to thousands of commercial, industrial and institutional customers in hundreds of cities across North America.</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ABM was reincorporated in Delaware on March 19, 1985, as the successor to a business founded in California in 1909. The Corporate Headquarters of the Company are located at 160 Pacific Avenue, Suite 222, San Francisco, California 94111, and its telephone number is 415/733-4000.</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INDUSTRY INFORMATION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operations are grouped into eight divisions (comprised of one or more subsidiaries of the Company), as they existed at October 31, 2001. Referred to as "ABM Industries Incorporated Family of Services", they are listed below by their respective division name:</w:t>
      </w:r>
    </w:p>
    <w:p>
      <w:pPr>
        <w:spacing w:after="0" w:line="175" w:lineRule="exact"/>
        <w:rPr>
          <w:sz w:val="20"/>
          <w:szCs w:val="20"/>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Engineering Services</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Janitorial Services</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Service Network</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Commercial Security Services</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Ampco System Parking</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Elevator Services</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Lighting Services</w:t>
      </w:r>
    </w:p>
    <w:p>
      <w:pPr>
        <w:spacing w:after="0" w:line="3" w:lineRule="exact"/>
        <w:rPr>
          <w:rFonts w:ascii="Courier New" w:cs="Courier New" w:eastAsia="Courier New" w:hAnsi="Courier New"/>
          <w:sz w:val="15"/>
          <w:szCs w:val="15"/>
          <w:color w:val="auto"/>
        </w:rPr>
      </w:pPr>
    </w:p>
    <w:p>
      <w:pPr>
        <w:ind w:left="548" w:hanging="187"/>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CommAir Mechanical Services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Additional information relating to the Company's industry segments appears in Note 13 of Notes to Consolidated Financial Statements contained in Item 8, "Financial Statements and Financial Statement Schedule." The business activities of the Company's industry segments, as they existed at October 31, 2001, are more fully described below.</w:t>
      </w:r>
    </w:p>
    <w:p>
      <w:pPr>
        <w:spacing w:after="0" w:line="177" w:lineRule="exact"/>
        <w:rPr>
          <w:sz w:val="20"/>
          <w:szCs w:val="20"/>
          <w:color w:val="auto"/>
        </w:rPr>
      </w:pPr>
    </w:p>
    <w:p>
      <w:pPr>
        <w:ind w:left="448" w:right="3019" w:firstLine="454"/>
        <w:spacing w:after="0" w:line="244"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ENGINEERING SERVICES provides building owners and managers with on-site engineers to operate, maintain and repair electrical, energy management, mechanical, and plumbing systems utilizing computerized maintenance management systems ("CMMS"). This service is primarily for high-rise office buildings, but customers also include schools, warehouses, factories, shopping malls and universities. ABM Engineering Services operates in 21 states through ten regional offices, three of which are in California and one each in Arizona, Colorado, Florida, Illinois, Pennsylvania, New York and Texas. In 1999, this Division earned ISO 9002 Certification, the first national engineering services provider of on-site operating engineers to earn this exclusive designation. ISO is a quality standard comprised of a rigorous set of guidelines and good business practices against which companies are rated through a comprehensive independent audit process that can take several years.</w:t>
      </w:r>
    </w:p>
    <w:p>
      <w:pPr>
        <w:spacing w:after="0" w:line="182" w:lineRule="exact"/>
        <w:rPr>
          <w:rFonts w:ascii="Courier New" w:cs="Courier New" w:eastAsia="Courier New" w:hAnsi="Courier New"/>
          <w:sz w:val="15"/>
          <w:szCs w:val="15"/>
          <w:color w:val="auto"/>
        </w:rPr>
      </w:pPr>
    </w:p>
    <w:p>
      <w:pPr>
        <w:ind w:left="448" w:right="3019" w:firstLine="454"/>
        <w:spacing w:after="0" w:line="244"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JANITORIAL SERVICES (also known as "American Building Maintenance")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as well as other building cleaning services. ABM Janitorial Services maintains 99 offices in 35 states, the District of Columbia and one Canadian province, and operates under thousands of individually negotiated building maintenance contracts, the majority of which are obtained by competitive bidding. Generally, profit margins on maintenance contracts tend to be inversely proportional to the size of the contract. Although many of this Division's maintenance contracts are fixed-price agreements, others contain clauses under which the customer agrees to reimburse the full amount of wages, payroll taxes, insurance charges and other expenses plus a profit percentage. The majority of ABM Janitorial Services contracts are for one-year periods, contain automatic renewal clauses and are subject to termination by either party by a 30 to 90 day written notice.</w:t>
      </w:r>
    </w:p>
    <w:p>
      <w:pPr>
        <w:spacing w:after="0" w:line="185" w:lineRule="exact"/>
        <w:rPr>
          <w:rFonts w:ascii="Courier New" w:cs="Courier New" w:eastAsia="Courier New" w:hAnsi="Courier New"/>
          <w:sz w:val="15"/>
          <w:szCs w:val="15"/>
          <w:color w:val="auto"/>
        </w:rPr>
      </w:pPr>
    </w:p>
    <w:p>
      <w:pPr>
        <w:ind w:left="448" w:right="3019" w:firstLine="454"/>
        <w:spacing w:after="0" w:line="244"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SERVICE NETWORK (also known as "ABM Facility Services") provides customers with streamlined, centralized control and coordination of multiple facility service needs. This process is consistent with the greater competitive demands on corporate organizations to become more efficient in the business market today. By leveraging the core competencies</w:t>
      </w:r>
    </w:p>
    <w:p>
      <w:pPr>
        <w:sectPr>
          <w:pgSz w:w="11900" w:h="16838" w:orient="portrait"/>
          <w:cols w:equalWidth="0" w:num="1">
            <w:col w:w="10227"/>
          </w:cols>
          <w:pgMar w:left="232" w:top="465" w:right="1440" w:bottom="0" w:gutter="0" w:footer="0" w:header="0"/>
        </w:sectPr>
      </w:pPr>
    </w:p>
    <w:bookmarkStart w:id="3" w:name="page4"/>
    <w:bookmarkEnd w:id="3"/>
    <w:p>
      <w:pPr>
        <w:ind w:right="3819"/>
        <w:spacing w:after="0" w:line="243" w:lineRule="auto"/>
        <w:rPr>
          <w:sz w:val="20"/>
          <w:szCs w:val="20"/>
          <w:color w:val="auto"/>
        </w:rPr>
      </w:pPr>
      <w:r>
        <w:rPr>
          <w:rFonts w:ascii="Courier New" w:cs="Courier New" w:eastAsia="Courier New" w:hAnsi="Courier New"/>
          <w:sz w:val="15"/>
          <w:szCs w:val="15"/>
          <w:color w:val="auto"/>
        </w:rPr>
        <w:t>of the Company's other divisions, this Division attempts to reduce overhead, such as redundant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141" w:right="1440" w:bottom="1440" w:gutter="0" w:footer="0" w:header="0"/>
        </w:sectPr>
      </w:pPr>
    </w:p>
    <w:bookmarkStart w:id="4" w:name="page5"/>
    <w:bookmarkEnd w:id="4"/>
    <w:p>
      <w:pPr>
        <w:ind w:left="440" w:right="3099"/>
        <w:spacing w:after="0" w:line="244" w:lineRule="auto"/>
        <w:rPr>
          <w:sz w:val="20"/>
          <w:szCs w:val="20"/>
          <w:color w:val="auto"/>
        </w:rPr>
      </w:pPr>
      <w:r>
        <w:rPr>
          <w:rFonts w:ascii="Courier New" w:cs="Courier New" w:eastAsia="Courier New" w:hAnsi="Courier New"/>
          <w:sz w:val="15"/>
          <w:szCs w:val="15"/>
          <w:color w:val="auto"/>
        </w:rPr>
        <w:t>personnel, for its customers by providing multiple services under a single contract, with one contact and one invoice. Its National Service Center provides centralized dispatching, emergency services, accounting and related reports to financial institutions, high-tech companies, and other customers regardless of industry or size. ABM Service Network is headquartered in San Francisco, where it also maintains its National Service Center.</w:t>
      </w:r>
    </w:p>
    <w:p>
      <w:pPr>
        <w:spacing w:after="0" w:line="178" w:lineRule="exact"/>
        <w:rPr>
          <w:sz w:val="20"/>
          <w:szCs w:val="20"/>
          <w:color w:val="auto"/>
        </w:rPr>
      </w:pPr>
    </w:p>
    <w:p>
      <w:pPr>
        <w:ind w:left="440" w:right="3019" w:firstLine="454"/>
        <w:spacing w:after="0" w:line="244" w:lineRule="auto"/>
        <w:tabs>
          <w:tab w:leader="none" w:pos="107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COMMERCIAL SECURITY SERVICES (also known as "ACSS" and "ABM Security Services") provides security guards, electric monitoring of fire, life, safety, and access control devices, and security consulting services to a wide range of businesses in the major metropolitan areas of Phoenix, Arizona; San Francisco, San Diego and Los Angeles, California; Chicago, Illinois; New Orleans, Louisiana; Minneapolis, Minnesota; Portland, Oregon; Houston, Dallas, Fort Worth, Austin and San Antonio, Texas; Seattle, Washington; and Salt Lake City, Utah. Much like ABM Janitorial Services, the majority of this Division's contracts are for one-year periods, contain automatic renewal clauses and are subject to termination by either party by a 30 to 90 day written notice.</w:t>
      </w:r>
    </w:p>
    <w:p>
      <w:pPr>
        <w:spacing w:after="0" w:line="180" w:lineRule="exact"/>
        <w:rPr>
          <w:rFonts w:ascii="Courier New" w:cs="Courier New" w:eastAsia="Courier New" w:hAnsi="Courier New"/>
          <w:sz w:val="15"/>
          <w:szCs w:val="15"/>
          <w:color w:val="auto"/>
        </w:rPr>
      </w:pPr>
    </w:p>
    <w:p>
      <w:pPr>
        <w:ind w:left="440" w:right="3019" w:firstLine="454"/>
        <w:spacing w:after="0" w:line="244" w:lineRule="auto"/>
        <w:tabs>
          <w:tab w:leader="none" w:pos="107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AMPCO SYSTEM PARKING (also known as "Ampco System Airport Parking" and "Ampco Express Airport Parking") operates approximately 1,600 parking lots and garages, which are either leased from or operated through management contracts for third parties. The lease terms generally range from 5 to 20 years and usually contain provisions for renewal options. Leases which expire may continue on a month-to-month basis or may be replaced by similar leases. Many leases contain provisions for contingent rentals based on revenues. Ampco System Parking currently operates in 26 states and the following airports: Austin, Texas; Denver, Colorado; Detroit, Michigan; Honolulu, Hawaii; and San Francisco, California, to name a few. In conjunction with its on-airport parking services, this Division also operates off-airport parking facilities in Philadelphia, Pennsylvania; Houston, Texas; Los Angeles and San Diego, California, and parking shuttle bus services at thirteen locations.</w:t>
      </w:r>
    </w:p>
    <w:p>
      <w:pPr>
        <w:spacing w:after="0" w:line="182" w:lineRule="exact"/>
        <w:rPr>
          <w:rFonts w:ascii="Courier New" w:cs="Courier New" w:eastAsia="Courier New" w:hAnsi="Courier New"/>
          <w:sz w:val="15"/>
          <w:szCs w:val="15"/>
          <w:color w:val="auto"/>
        </w:rPr>
      </w:pPr>
    </w:p>
    <w:p>
      <w:pPr>
        <w:ind w:left="440" w:right="3019" w:firstLine="454"/>
        <w:spacing w:after="0" w:line="244" w:lineRule="auto"/>
        <w:tabs>
          <w:tab w:leader="none" w:pos="107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ELEVATOR SERVICES maintains, modernizes and repairs elevators and escalators in major metropolitan areas of California; Houston, Texas; Cincinnati, Ohio; Detroit, Michigan; Upper Marlboro, Maryland; Las Vegas, Nevada; Pennsauken, New Jersey; Atlanta, Georgia; Philadelphia, Pennsylvania; Phoenix, Arizona; Denver, Colorado; Chicago, Illinois; and Washington, D.C. Amtech Elevator Services maintains 18 offices and several parts warehouses, and operates a fleet of radio-equipped service vehicles.</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07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LIGHTING SERVICES provides relamping, fixture cleaning, and periodic lighting maintenance service to a variety of commercial, retail, and industrial customers. Amtech Lighting Services also maintains electrical outdoor signage and provides electrical service and repairs for their customer base. This Division maintains 28 offices, eight of which are located in California, four are in Texas, two in North Carolina; and one office in each of the following states: Alabama, Arizona, Florida, Georgia, Illinois, Louisiana, Maryland, Minnesota, Nevada, New Jersey, New York, Oklahoma, Oregon, and Washington.</w:t>
      </w:r>
    </w:p>
    <w:p>
      <w:pPr>
        <w:spacing w:after="0" w:line="178" w:lineRule="exact"/>
        <w:rPr>
          <w:rFonts w:ascii="Courier New" w:cs="Courier New" w:eastAsia="Courier New" w:hAnsi="Courier New"/>
          <w:sz w:val="15"/>
          <w:szCs w:val="15"/>
          <w:color w:val="auto"/>
        </w:rPr>
      </w:pPr>
    </w:p>
    <w:p>
      <w:pPr>
        <w:ind w:left="1080" w:hanging="186"/>
        <w:spacing w:after="0"/>
        <w:tabs>
          <w:tab w:leader="none" w:pos="10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COMMAIR MECHANICAL SERVICES (also known as "CommAir Preferred</w:t>
      </w:r>
    </w:p>
    <w:p>
      <w:pPr>
        <w:spacing w:after="0" w:line="4" w:lineRule="exact"/>
        <w:rPr>
          <w:rFonts w:ascii="Courier New" w:cs="Courier New" w:eastAsia="Courier New" w:hAnsi="Courier New"/>
          <w:sz w:val="15"/>
          <w:szCs w:val="15"/>
          <w:color w:val="auto"/>
        </w:rPr>
      </w:pPr>
    </w:p>
    <w:p>
      <w:pPr>
        <w:ind w:left="44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Mechanical Services") installs, maintains, and repairs heating, ventilation and air conditioning equipment, performs chemical water treatment, and provides energy conservation services for commercial, industrial and institutional facilities. CommAir Mechanical Services maintains nine offices, eight of which are located in California, and one in Phoenix, Arizona.</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Effective April 30, 2001, the Company sold its Easterday Janitorial Supply Division, which in fiscal 2000 had annual revenues of $43.9 million, of which 27% were intercompany sales. Additional information regarding this transaction appears in Note 10 of Notes to Consolidated Financial Statements contained in Item 8, "Financial Statements and Financial Statement Schedule."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effect on revenues and operations of the September 11 terrorist attacks is described in Part II, 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The Company believes that it owns or is licensed to use all corporate names, trade names, trademarks,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5" w:name="page6"/>
    <w:bookmarkEnd w:id="5"/>
    <w:p>
      <w:pPr>
        <w:ind w:right="3199"/>
        <w:spacing w:after="0" w:line="243" w:lineRule="auto"/>
        <w:rPr>
          <w:sz w:val="20"/>
          <w:szCs w:val="20"/>
          <w:color w:val="auto"/>
        </w:rPr>
      </w:pPr>
      <w:r>
        <w:rPr>
          <w:rFonts w:ascii="Courier New" w:cs="Courier New" w:eastAsia="Courier New" w:hAnsi="Courier New"/>
          <w:sz w:val="15"/>
          <w:szCs w:val="15"/>
          <w:color w:val="auto"/>
        </w:rPr>
        <w:t>service marks, copyrights, patents and trade secrets which are material to the Company's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believes that each aspect of its business is highly competitive, and that such competition is based primarily on price and quality of service. Nearly all services provided by the Company are under contracts originally obtained through competitive bidding. The Company's competitors include a large number of regional and local companies located in major cities throughout the United States and Canada. While the majority of the Company's competitors operate in a limited geographic area, the operating divisions of a few large, diversified facility service companies compete with the Company on a national basis.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sales and marketing efforts are conducted by its corporate, division, region,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 The Company also has designated a nationwide group of "ABM Family of Services" executives to market all of the Company's facility services capabilities.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employs over 60,000 persons, of whom the vast majority are service employees who perform air conditioning, elevator, engineering, janitorial, lighting, parking and security services. Approximately 24,900 of these employees are covered under collective bargaining agreements. There are about 3,600 employees with executive, managerial, supervisory, administrative, professional, sales, marketing or clerical responsibilities or other office assignments.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cash flows, or results of operations.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currently involved in three proceedings relating to environmental matters: one involving alleged potential soil and groundwater contamination at a Company facility in Florida; one involving alleged potential soil contamination at a former Company facility in Arizona;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results of operations. As any liability related to these claims is neither probable nor estimable, no accruals have been made related to these matters.</w:t>
      </w:r>
    </w:p>
    <w:p>
      <w:pPr>
        <w:spacing w:after="0" w:line="18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EXECUTIVE OFFICERS OF ABM</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executive officers of ABM as of October 31, 2001 were as follows:</w:t>
      </w:r>
    </w:p>
    <w:p>
      <w:pPr>
        <w:spacing w:after="0" w:line="17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PRINCIPAL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OCCUPATIONS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BUSINESS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EXPERIENCE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NAME AGE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DURING PAST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FIVE YEARS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Henrik 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Slipsager 46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 &amp;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Chief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Officer 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ABM,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Janitorial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Services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Division,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2000;</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 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ABM from</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March 1998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Janitorial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Services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Division from</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January 1997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Martinn 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Mandles 61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Chairman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Board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1997; Chief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Officer 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1991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 1997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Jess 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Benton III 61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Chief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Operating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Officer 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 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July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1994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Donna M. Dell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53 Senior</w:t>
      </w:r>
    </w:p>
    <w:p>
      <w:pPr>
        <w:sectPr>
          <w:pgSz w:w="11900" w:h="16838" w:orient="portrait"/>
          <w:cols w:equalWidth="0" w:num="1">
            <w:col w:w="10219"/>
          </w:cols>
          <w:pgMar w:left="240" w:top="638" w:right="1440" w:bottom="0" w:gutter="0" w:footer="0" w:header="0"/>
        </w:sectPr>
      </w:pPr>
    </w:p>
    <w:bookmarkStart w:id="7" w:name="page8"/>
    <w:bookmarkEnd w:id="7"/>
    <w:p>
      <w:pPr>
        <w:jc w:val="center"/>
        <w:ind w:right="901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Human</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Resources</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1999; Chief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Employment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Counsel since</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April 1997;</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Human</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Resources</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from July</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1994 through</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October 1999</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Harry H. Kahn</w:t>
      </w:r>
    </w:p>
    <w:p>
      <w:pPr>
        <w:spacing w:after="0" w:line="15" w:lineRule="exact"/>
        <w:rPr>
          <w:sz w:val="20"/>
          <w:szCs w:val="20"/>
          <w:color w:val="auto"/>
        </w:rPr>
      </w:pPr>
    </w:p>
    <w:p>
      <w:pPr>
        <w:ind w:left="400" w:right="9199" w:hanging="223"/>
        <w:spacing w:after="0" w:line="262" w:lineRule="auto"/>
        <w:tabs>
          <w:tab w:leader="none" w:pos="44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Vice</w:t>
      </w:r>
    </w:p>
    <w:p>
      <w:pPr>
        <w:jc w:val="center"/>
        <w:ind w:right="901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November</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1999; General</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Counsel &amp;</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Secretary</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1991; 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from November</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1991 through</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October 1999</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George B.</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Sundby 50</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Senior 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&amp;</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Chief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Financial</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Officer since</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June 2001;</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Senior 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&amp;</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Chief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Officer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Transamerica</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Finance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from</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September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1999 through</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March 2001;</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Planning and</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Analysis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Transamerica</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from January</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1995 through</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March 2001</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Gary 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Wallace 50</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Senior 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Director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Business</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Development &amp;</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Chief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Marketing</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Officer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ABM since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2000; Senior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the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Janitorial</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Services</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Division from</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September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1995 through</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October 2000</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Maria de la</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Pena 42 Vice</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President &amp;</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Controller</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since July</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2001;</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Controller of</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Vectiv</w:t>
      </w:r>
    </w:p>
    <w:p>
      <w:pPr>
        <w:spacing w:after="0" w:line="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179"/>
          </w:cols>
          <w:pgMar w:left="280" w:top="141" w:right="1440" w:bottom="0" w:gutter="0" w:footer="0" w:header="0"/>
        </w:sectPr>
      </w:pPr>
    </w:p>
    <w:bookmarkStart w:id="8" w:name="page9"/>
    <w:bookmarkEnd w:id="8"/>
    <w:p>
      <w:pPr>
        <w:jc w:val="center"/>
        <w:ind w:right="8959"/>
        <w:spacing w:after="0"/>
        <w:rPr>
          <w:sz w:val="20"/>
          <w:szCs w:val="20"/>
          <w:color w:val="auto"/>
        </w:rPr>
      </w:pPr>
      <w:r>
        <w:rPr>
          <w:rFonts w:ascii="Courier New" w:cs="Courier New" w:eastAsia="Courier New" w:hAnsi="Courier New"/>
          <w:sz w:val="15"/>
          <w:szCs w:val="15"/>
          <w:color w:val="auto"/>
        </w:rPr>
        <w:t>from March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June 2001;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Assistant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Controller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Transamerica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Finance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December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March 2001;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Director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Accounting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Transamerica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December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1997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Accounting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Manager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Transamerica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March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1994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 1997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Anthony 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Lackey 38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Director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Electronic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Services &amp;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Chief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Technology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Officer 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July 1996;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Assistant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July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1996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Terry 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McNeil 54</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Director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Insurance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Services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 October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1988;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Assistant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July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1996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Eleonora 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Walsh 61 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Director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Services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since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Assistant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 July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1996 through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October 1999</w:t>
      </w:r>
    </w:p>
    <w:p>
      <w:pPr>
        <w:sectPr>
          <w:pgSz w:w="11900" w:h="16838" w:orient="portrait"/>
          <w:cols w:equalWidth="0" w:num="1">
            <w:col w:w="10219"/>
          </w:cols>
          <w:pgMar w:left="240" w:top="141" w:right="1440" w:bottom="1440" w:gutter="0" w:footer="0" w:header="0"/>
        </w:sectPr>
      </w:pPr>
    </w:p>
    <w:p>
      <w:pPr>
        <w:spacing w:after="0" w:line="35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41" w:right="1440" w:bottom="1440" w:gutter="0" w:footer="0" w:header="0"/>
          <w:type w:val="continuous"/>
        </w:sectPr>
      </w:pPr>
    </w:p>
    <w:bookmarkStart w:id="9" w:name="page10"/>
    <w:bookmarkEnd w:id="9"/>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Company has corporate, division, regional, branch or district offices in over 250 locations throughout the United States, and Canada. Thirteen of these facilities are owned by the Company and the remainder are leased. At October 31, 2001, the real estate owned by the Company had an aggregate net book value of $3.6 million and was located in: Phoenix, Arizona; Fresno, California; Jacksonville and Tampa, Florida; Portland, Oregon; Arlington, Houston and San Antonio, Texas; and Kennewick, Seattle, Spokane and Tacoma, Washington.</w:t>
      </w:r>
    </w:p>
    <w:p>
      <w:pPr>
        <w:spacing w:after="0" w:line="16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Rental payments under long and short-term lease agreements amounted to</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$103.3 million for the fiscal year ended October 31, 2001. Of this amount, $69.7 million in rental expense was attributable to public parking lots and garages that Ampco System Parking leases and operates. The remaining expense was for the rental or lease of office space, computers, operating equipment and motor vehicles.</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8" w:lineRule="exact"/>
        <w:rPr>
          <w:sz w:val="20"/>
          <w:szCs w:val="20"/>
          <w:color w:val="auto"/>
        </w:rPr>
      </w:pPr>
    </w:p>
    <w:p>
      <w:pPr>
        <w:ind w:left="440" w:right="4819" w:hanging="439"/>
        <w:spacing w:after="0" w:line="488" w:lineRule="auto"/>
        <w:tabs>
          <w:tab w:leader="none" w:pos="420" w:val="left"/>
        </w:tabs>
        <w:rPr>
          <w:sz w:val="20"/>
          <w:szCs w:val="20"/>
          <w:color w:val="auto"/>
        </w:rPr>
      </w:pPr>
      <w:r>
        <w:rPr>
          <w:rFonts w:ascii="Courier New" w:cs="Courier New" w:eastAsia="Courier New" w:hAnsi="Courier New"/>
          <w:sz w:val="15"/>
          <w:szCs w:val="15"/>
          <w:color w:val="auto"/>
        </w:rPr>
        <w:t>ITEM</w:t>
        <w:tab/>
        <w:t>4. SUBMISSION OF MATTERS TO A VOTE OF SECURITY HOLDERS Not applicable.</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8" w:lineRule="exact"/>
        <w:rPr>
          <w:sz w:val="20"/>
          <w:szCs w:val="20"/>
          <w:color w:val="auto"/>
        </w:rPr>
      </w:pPr>
    </w:p>
    <w:p>
      <w:pPr>
        <w:ind w:left="800" w:right="355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AND DIVIDENDS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ABM's common stock is listed on the New York Stock Exchange. ABM's credit agreement places certain limitations on dividend payments based on net income (see Note 4 of Notes to Consolidated Financial Statements contained in Item 8). The following table sets forth the high and low prices of ABM's common stock and quarterly cash dividends on common shares for the periods indicated:</w:t>
      </w:r>
    </w:p>
    <w:p>
      <w:pPr>
        <w:spacing w:after="0" w:line="176"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FISCAL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QUARTER</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FIRST</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SECOND</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THIRD</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FOURTH</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YEAR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Price</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range of</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common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High</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$32.13</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$33.00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$38.20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$37.65</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$38.20</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$27.56</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$28.46</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$30.72</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$24.96</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$24.96</w:t>
      </w:r>
    </w:p>
    <w:p>
      <w:pPr>
        <w:spacing w:after="0" w:line="4"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4"/>
          <w:szCs w:val="14"/>
          <w:color w:val="auto"/>
        </w:rPr>
        <w:t>Dividends</w:t>
      </w:r>
    </w:p>
    <w:p>
      <w:pPr>
        <w:spacing w:after="0" w:line="14"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per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0.165 $</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0.165 $</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0.165 $</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0.165 $</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0.66</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Price</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range of</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common</w:t>
      </w:r>
    </w:p>
    <w:p>
      <w:pPr>
        <w:sectPr>
          <w:pgSz w:w="11900" w:h="16838" w:orient="portrait"/>
          <w:cols w:equalWidth="0" w:num="1">
            <w:col w:w="10219"/>
          </w:cols>
          <w:pgMar w:left="240" w:top="638" w:right="1440" w:bottom="0" w:gutter="0" w:footer="0" w:header="0"/>
        </w:sectPr>
      </w:pPr>
    </w:p>
    <w:bookmarkStart w:id="10" w:name="page11"/>
    <w:bookmarkEnd w:id="10"/>
    <w:p>
      <w:pPr>
        <w:jc w:val="center"/>
        <w:ind w:right="9419"/>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High</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$23.88</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$28.00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$26.19</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$28.00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$28.00</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$19.25</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$20.25</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$21.75</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$23.94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$19.25</w:t>
      </w:r>
    </w:p>
    <w:p>
      <w:pPr>
        <w:spacing w:after="0" w:line="4"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4"/>
          <w:szCs w:val="14"/>
          <w:color w:val="auto"/>
        </w:rPr>
        <w:t>Dividends</w:t>
      </w:r>
    </w:p>
    <w:p>
      <w:pPr>
        <w:spacing w:after="0" w:line="14"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per</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5"/>
          <w:szCs w:val="15"/>
          <w:color w:val="auto"/>
        </w:rPr>
        <w:t>share $</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0.155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0.155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0.155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0.155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0.62 -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At November 30, 2001, there were approximately 4,735 registered holders of ABM's common stock, in addition to stockholders in street name.</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1" w:right="1440" w:bottom="1440" w:gutter="0" w:footer="0" w:header="0"/>
        </w:sectPr>
      </w:pPr>
    </w:p>
    <w:bookmarkStart w:id="11" w:name="page12"/>
    <w:bookmarkEnd w:id="11"/>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selected consolidated financial data presented below is derived from the Company's consolidated financial statements for each of the years in the five-year period ended October 31, 2001.</w:t>
      </w:r>
    </w:p>
    <w:p>
      <w:pPr>
        <w:spacing w:after="0" w:line="200" w:lineRule="exact"/>
        <w:rPr>
          <w:sz w:val="20"/>
          <w:szCs w:val="20"/>
          <w:color w:val="auto"/>
        </w:rPr>
      </w:pPr>
    </w:p>
    <w:p>
      <w:pPr>
        <w:spacing w:after="0" w:line="321"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 share amounts and</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27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3"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$1,950,038</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$1,807,557</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$1,629,716</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$1,501,827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$1,252,472</w:t>
            </w:r>
          </w:p>
        </w:tc>
      </w:tr>
    </w:tbl>
    <w:p>
      <w:pPr>
        <w:spacing w:after="0" w:line="3"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expenses and cost of goods sold</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1,722,334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1,573,998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1,413,541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1,298,423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1,076,078</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172,157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157,546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146,984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142,431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126,755</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2,602</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1,959</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2,675</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2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1,897,093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1,734,864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1,562,484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1,444,319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1,205,508</w:t>
            </w:r>
          </w:p>
        </w:tc>
      </w:tr>
    </w:tbl>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before income taxes</w:t>
            </w:r>
          </w:p>
        </w:tc>
        <w:tc>
          <w:tcPr>
            <w:tcW w:w="2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52,945</w:t>
            </w:r>
          </w:p>
        </w:tc>
        <w:tc>
          <w:tcPr>
            <w:tcW w:w="36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72,693</w:t>
            </w:r>
          </w:p>
        </w:tc>
        <w:tc>
          <w:tcPr>
            <w:tcW w:w="36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67,232</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57,508</w:t>
            </w:r>
          </w:p>
        </w:tc>
        <w:tc>
          <w:tcPr>
            <w:tcW w:w="12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46,964</w:t>
            </w:r>
          </w:p>
        </w:tc>
      </w:tr>
      <w:tr>
        <w:trPr>
          <w:trHeight w:val="173"/>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20,119</w:t>
            </w:r>
          </w:p>
        </w:tc>
        <w:tc>
          <w:tcPr>
            <w:tcW w:w="360" w:type="dxa"/>
            <w:vAlign w:val="bottom"/>
          </w:tcPr>
          <w:p>
            <w:pPr>
              <w:spacing w:after="0"/>
              <w:rPr>
                <w:sz w:val="15"/>
                <w:szCs w:val="15"/>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28,350</w:t>
            </w:r>
          </w:p>
        </w:tc>
        <w:tc>
          <w:tcPr>
            <w:tcW w:w="36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27,565</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23,578</w:t>
            </w:r>
          </w:p>
        </w:tc>
        <w:tc>
          <w:tcPr>
            <w:tcW w:w="12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19,725</w:t>
            </w:r>
          </w:p>
        </w:tc>
      </w:tr>
      <w:tr>
        <w:trPr>
          <w:trHeight w:val="173"/>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9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2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32,826</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44,343</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39,667</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33,930</w:t>
            </w:r>
          </w:p>
        </w:tc>
        <w:tc>
          <w:tcPr>
            <w:tcW w:w="12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   27,239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w:t>
            </w:r>
          </w:p>
        </w:tc>
        <w:tc>
          <w:tcPr>
            <w:tcW w:w="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w:t>
            </w:r>
          </w:p>
        </w:tc>
        <w:tc>
          <w:tcPr>
            <w:tcW w:w="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and common equivalent shares</w:t>
            </w: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23,799</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22,551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22,067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21,110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20,143</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25,010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23,709</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23,748</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bl>
    <w:p>
      <w:pPr>
        <w:spacing w:after="0" w:line="4" w:lineRule="exact"/>
        <w:rPr>
          <w:sz w:val="20"/>
          <w:szCs w:val="20"/>
          <w:color w:val="auto"/>
        </w:rPr>
      </w:pPr>
    </w:p>
    <w:p>
      <w:pPr>
        <w:ind w:left="8" w:right="319"/>
        <w:spacing w:after="0" w:line="243" w:lineRule="auto"/>
        <w:rPr>
          <w:sz w:val="20"/>
          <w:szCs w:val="20"/>
          <w:color w:val="auto"/>
        </w:rPr>
      </w:pPr>
      <w:r>
        <w:rPr>
          <w:rFonts w:ascii="Courier New" w:cs="Courier New" w:eastAsia="Courier New" w:hAnsi="Courier New"/>
          <w:sz w:val="15"/>
          <w:szCs w:val="15"/>
          <w:color w:val="auto"/>
        </w:rPr>
        <w:t>============================================================================================================== FINANCIAL STATISTICS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Dividends paid per common share</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0.66</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0.62</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0.48</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361,177</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316,309</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276,951</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236,838</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197,278</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outstanding at October 31</w:t>
            </w: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24,389</w:t>
            </w:r>
          </w:p>
        </w:tc>
        <w:tc>
          <w:tcPr>
            <w:tcW w:w="3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22,999</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22,407</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21,601</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20,464</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per common share</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14.81</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13.75</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12.36</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10.96</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9.64</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32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229,542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224,199</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184,279</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165,788</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137,223</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36,811</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28,903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33,720</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38,402</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Redeemable cumulative preferred stock</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6,400</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683,100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641,985</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563,384</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501,363</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464,251</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 net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42,936</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40,734</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35,181</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27,307</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26,584</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18,717</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19,451</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11,715</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13,272</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Depreciation and amortization</w:t>
            </w:r>
          </w:p>
        </w:tc>
        <w:tc>
          <w:tcPr>
            <w:tcW w:w="132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26,328</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23,524</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20,698</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19,593</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16,118</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Trade accounts receivable --</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367,201</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353,017</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290,920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255,758</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226,093</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Stockholders' equity per common share is calculated by dividing stockholders' equity at the end of the fiscal year by the number of shares of common stock outstanding at that date. The Company believes that stockholders' equity per common share is a standard measure commonly reported and widely used by analysts, investors and other interested persons. However, stockholders' equity per common share as presented in this report may not be comparable to similarly titled measures reported by other companies.</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8" w:right="1440" w:bottom="1440" w:gutter="0" w:footer="0" w:header="0"/>
        </w:sectPr>
      </w:pPr>
    </w:p>
    <w:bookmarkStart w:id="12" w:name="page13"/>
    <w:bookmarkEnd w:id="12"/>
    <w:p>
      <w:pPr>
        <w:ind w:left="800" w:right="301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and the notes thereto contained in Item 8, "Financial Statements and Financial Statement Schedule." All information in the discussion and references to the years are based on the Company's fiscal year that ends on October 31.</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The Company has an unsecured revolving credit agreement with a syndicate of U.S. banks that provides a $150 million line of credit expiring July 1, 2002. At the Company's option, the credit facility provides interest at the prime rate or IBOR + .35%. As of October 31, 2001 the total amount outstanding was approximately $52 million, which was comprised of loans in the amount of $10 million and standby letters of credit of $42 million. This agreement requires the Company to meet certain financial ratios and places some limitations on outside borrowing. In addition, the Company has a loan agreement with a major U.S. bank with a balance of $1.8 million at October 31, 2001. This loan bears interest at a fixed rate of 6.78% with annual payments of principal, in varying amounts, and interest due each February 15 through 2003.</w:t>
      </w:r>
    </w:p>
    <w:p>
      <w:pPr>
        <w:spacing w:after="0" w:line="341"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On September 4, 2001, the Company redeemed 6,400 shares of Series B 8% Senior Redeemable Cumulative Preferred Stock having a par value of $0.01 per share and redemption price of $1,000 per share.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activities generated cash flows in 2001, 2000 and 1999 of $65.8 million, $18.9 million and $35.3 million, respectively. While each year's cash flows were impacted by higher volume in revenues, the 2000 decrease reflected slower payments by some large customers. Cash paid for acquisitions during the fiscal years ended October 31, 2001, 2000 and 1999, including payments pursuant to contractual arrangements involved in prior acquisitions, were approximately $23.4 million, $14.2 million and $11.0 million, respectively. Capital expenditures during fiscal years 2001, 2000 and 1999 were $16.9 million, $18.7 million and $19.5 million, respectively. Cash dividends paid to stockholders of common and redeemable preferred stock and amounts used to repurchase common stock were approximately $16.2 million in 2001, $22.9 million in 2000, and $18.5 million in 1999. Cash from financing activities changed in 2001 compared to 2000 primarily due to repayments of nearly $26 million in debt and a reduction in the bank overdraft (outstanding checks) of nearly $16 million.</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At October 31, 2001, working capital was $229.5 million as compared to $224.2 million at October 31, 2000. The largest component of working capital consists of trade accounts receivable that totaled $367 million at October 31, 2001 compared to $353 million at October 31, 2000. These amounts were net of an allowance for doubtful accounts of $9.4 million and $8.8 million at October 31, 2001 and 2000, respectively. As of October 31, 2001, accounts receivable that were over 90 days past due had increased $6.6 million to $55.9 million (15% of the total outstanding) from $49.3 million (14% of the total outstanding) at October 31, 2000.</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self-insures, generally up to $500,000 per occurrence, certain insurable risks such as general liability, property damage and workers' compensation. Commercial umbrella policies are obtained to provide for $125 million of coverage above the self-insured retention limits. It is the Company's policy to annually retain an outside actuary to review the adequacy of its self-insurance claim reserves.</w:t>
      </w:r>
    </w:p>
    <w:p>
      <w:pPr>
        <w:spacing w:after="0" w:line="177"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energy crisis in the State of California has not had a material impact on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SEPTEMBER 11, 2001, TERRORIST ATTACKS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previously reported by the Company, the World Trade Center in New York was the Company's largest single job site with annual revenues of approximately $65 million (3% of ABM's consolidated revenues). Nearly 800 operating engineers, janitorial personnel and lighting technicians from three divisions of the Company worked various shifts throughout the day and night. There has been no further information regarding the fate of seventeen employees still missing and now presumed dead. The Company estimates that annual gross profits on this business approached $10 million. Additionally, the Company provided approximately $60 million in</w:t>
      </w:r>
    </w:p>
    <w:p>
      <w:pPr>
        <w:spacing w:after="0" w:line="17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annual services to neighboring job sites which had various major disruptions.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commercial insurance policies covering business interruption, property damage and other losses related to this tragic incident and has been working with its carrier, Zurich Insurance, in providing preliminary claim information regarding the property damage and lost business income. Zurich has neither accepted nor denied coverage for all or any part of the claim as of the date of this filing. However, Zurich filed a Declaratory Judgment Action in the Southern District of New York claiming the loss of the business profit falls under a Contingent Business Interruption Sub-limit within the policy of $10 million. Based on review of the policy and consultation with coverage counsel and other claim experts, the Company believes that its business interruption claim does not fall under the $10 million sub-limit on contingent business interruption. Zurich's filing does not impact any other aspects of the claim.</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the guidance published by the Emerging Issues Task Force of the Financial Accounting Standards Board "Accounting for the Impact of the Terrorist Attacks of September 11, 2001", the Company has not recognized the amounts it expects to recover from its business interruption insurance as income. Any gain from insurance proceeds is considered a contingent gain and, under Statement of Financial Accounting Standards No. 5, "Accounting for Contingencies," can only be recognized as income in the period when any and all contingencies relating to the insurance claim have been resolved. The Company has recognized income from insurance policies to the extent of costs incurred for property damage and direct expenditures related to the attacks.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response to these announced developments, on September 16, 2001, the Company's Board of Directors authorized the repurchase of up to one million shares of its outstanding stock at any time through December 31, 2001. On December 17, 2001, the Board of Directors extended this authorization to repurchase until December 31, 2002. As of the filing date of this report, there has been no repurchase by the Company of its outstanding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INFLATION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low rates of inflation experienced in recent years have had no material impact on the financial statements of the Company. The Company attempts to recover increased costs by increasing sales prices to the extent permitted by contracts and competition.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operating results of businesses acquired have been included in the accompanying consolidated financial statements from their respective dates of acquisition and are more fully discussed in Note 10 to the Consolidated Financial Statements. Acquisitions made during the three fiscal years ended October 31, 2001, contributed approximately $119.2 million to fiscal 2001 revenues.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2001 TO 2000</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reported record revenues for 2001. Revenues and other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(hereinafter called "revenues") were over $1.9 billion in 2001, up $142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8%, from $1.8 billion reported in 2000. The increase in revenues in 2001 over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was attributable to new business and acquisitions made during the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Revenues generated from acquisitions during the prior year contributed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 million of the 2001 increase while the current year acquisitions added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$65.7 million. Although the Company achieved record annual revenues, net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fell by 26% to $32.8 million ($1.30 per diluted share) in 2001 from $44.3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($1.85 per diluted share) in 2000 primarily due to a $20 million pre-tax</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to strengthen the Company's self-insurance reserves reflecting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the annual independent actuarial review completed in December.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actuarial report this year revealed that while the frequency of claims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trending favorably as expected, the severity of claims in 2000 and 2001 trended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than anticipated in the report received last year. The impact of these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trends on known claims and claims incurred but not reported called for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approximately $8.5 million for fiscal 2001 claims while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$10.5 million reflects the unfavorable trend on pre-2001 claims.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2001 required a loss of $1.0 million in claims related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Trade Center terrorist attack. As a result of the Company's recent claims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experience, the Company has increased its self-insurance rates that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charged to the divisions in 2002 by 21% over 2001. The estimated future charge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designed to capture the recent experience and trends. Actual results could be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different. Excluding the insurance charge of $0.50 per diluted share, net income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diluted share declined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4" w:name="page15"/>
    <w:bookmarkEnd w:id="14"/>
    <w:p>
      <w:pPr>
        <w:ind w:right="3099"/>
        <w:spacing w:after="0" w:line="243" w:lineRule="auto"/>
        <w:rPr>
          <w:sz w:val="20"/>
          <w:szCs w:val="20"/>
          <w:color w:val="auto"/>
        </w:rPr>
      </w:pPr>
      <w:r>
        <w:rPr>
          <w:rFonts w:ascii="Courier New" w:cs="Courier New" w:eastAsia="Courier New" w:hAnsi="Courier New"/>
          <w:sz w:val="15"/>
          <w:szCs w:val="15"/>
          <w:color w:val="auto"/>
        </w:rPr>
        <w:t>3% to $1.80 for 2001 from $1.85 for 2000 due to the increase in diluted average shares outstanding resulting from option exercises.</w:t>
      </w:r>
    </w:p>
    <w:p>
      <w:pPr>
        <w:spacing w:after="0" w:line="17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As a percentage of revenues, operating expenses and cost of goods sold was 88.3% for 2001, compared to 87.1% in 2000. Consequently, as a percentage of revenues, the Company's gross profit (revenues minus operating expenses and cost of goods sold) of 11.7% in 2001 was lower than the gross profit of 12.9% in</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2000. The decrease in gross profit as a percentage of revenues was mostly due to the $20 million insurance adjustment, higher labor and related costs and continued competitive pressure to maintain or lower prices.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Selling, general and administrative expenses were $172 million in 2001, an increase of 9% from $158 million in 2000. As a percentage of revenues, selling, general and administrative expenses increased from 8.7% for 2000 to 8.8% for 2001, primarily due to an increase in bad debt expense of $3.2 million over the prior year and to salaries and expenses associated with acquisitions including the amortization of goodwill.</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Interest expense was $2.6 million in 2001 compared to $3.3 million for 2000, a decrease of $718,000. This decrease was primarily due to lower weighted average borrowings and interest rates in 2001.</w:t>
      </w:r>
    </w:p>
    <w:p>
      <w:pPr>
        <w:spacing w:after="0" w:line="175"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The effective income tax rate for 2001 was 38%, compared to 39% in 2000. The lower tax rate was due for the most part to a significant increase in the federal work opportunity tax credits in relation to pre-tax income.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currently organized into eight separate operating divisions as defined under Statement of Financial Accounting Standards ("SFAS") No. 131, "Disclosures about Segments of an Enterprise and Related Information". However, only the ABM Janitorial, Ampco System Parking, ABM Engineering, Amtech Lighting, and Amtech Elevator Divisions are reportable using the criteria of SFAS No. 131. Results of Easterday Janitorial Supply Division are included in Other Segments prior to its sale on April 29, 2001. Additional information relating to the Company's industry segments appears in Note 13 of Notes to Consolidated Financial Statements contained in Item 8, "Financial Statements and Financial Statement Schedule." The results of operations, which include self-insurance charges at the fiscal year 2001 rate, but exclude any allocation of the $20 million insurance charge, from the five reportable operating divisions for 2001 as compared to 2000 are more fully described below:</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ABM Janitorial Services reported revenues for 2001 of $1.2 billion, an increase of $107 million, or 10%, from 2000. This is the Company's largest Division and accounted for nearly 60% of the Company's consolidated revenues in 2001. ABM Janitorial Services revenues increased as a result of acquisitions and new business, particularly in the Mid-Atlantic and Northeast regions. Revenues generated from acquisitions during the prior year contributed $4.8 million of the 2001 increase while the current year acquisitions added $51.1 million. ABM Janitorial Services' operating profits increased 13% in 2001 to $59.9 million when compared to 2000. The higher percentage increase in profits compared to revenues can be primarily attributed to the Company's fixed price contracts on which hourly workers were paid one less workday in 2001 compared to 2000. The change in the number of workdays affects the profit margin on this type of contract.</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Ampco System Parking revenues decreased by 4% in 2001 from 2000 to $166 million, and its operating profits decreased by 53% to $4.1 million during 2001 compared to 2000. The decrease in revenues was mostly due to the loss of three airport contracts, the conversion of lease contracts to management fee contracts, and the effect of the terrorist attacks on September 11, 2001 on sales at airport and hotel facilities. The decrease in operating profits resulted from litigation expense, increased insurance costs and the decline in sales.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ABM Engineering Services increased revenues by 9% in 2001 from 2000 to $171 million, while its operating profits increased 11% to $9 million for 2001 compared to 2000. The revenue increase was due primarily to additional business. The increase in operating profits is due to the increase in sales and slightly higher profit margins as a result of lower administrative costs.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Amtech Lighting Services reported a 22% revenue increase to $144 million in</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2001 from 2000 due to acquired business from the purchase of SLI Lighting Solutions in March 2001, and sales increases in the Northwest region. The smaller increase in operating profits of 9% to $11 million during 2001 compared to the prior year is attributable to lower margins in the Southeast on business acquired in 2001.</w:t>
      </w:r>
    </w:p>
    <w:p>
      <w:pPr>
        <w:spacing w:after="0" w:line="176"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5" w:name="page16"/>
    <w:bookmarkEnd w:id="15"/>
    <w:p>
      <w:pPr>
        <w:ind w:right="3019" w:firstLine="451"/>
        <w:spacing w:after="0" w:line="244" w:lineRule="auto"/>
        <w:rPr>
          <w:sz w:val="20"/>
          <w:szCs w:val="20"/>
          <w:color w:val="auto"/>
        </w:rPr>
      </w:pPr>
      <w:r>
        <w:rPr>
          <w:rFonts w:ascii="Courier New" w:cs="Courier New" w:eastAsia="Courier New" w:hAnsi="Courier New"/>
          <w:sz w:val="15"/>
          <w:szCs w:val="15"/>
          <w:color w:val="auto"/>
        </w:rPr>
        <w:t>Revenues for Amtech Elevator Services were $121 million, up by 6% for 2001 over 2000, largely due to an increased customer base. The Amtech Elevator Division reported $4.8 million in operating profits in 2001, a 29% decrease compared to 2000. This decrease in operating profits can be attributed primarily to lower margins on maintenance contracts and losses on several modernization contracts, as well as higher insurance, bad debt, communications and computer related expenses.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significant increase in unallocated Corporate expenses for 2001 includes the $20 million insurance adjustment mentioned previously and centralization of marketing and sales expenses compared to the prior year. While virtually all insurance claims arise from the operating divisions, this adjustment is included in unallocated corporate expenses. Had the Company allocated the insurance adjustment among the divisions, the reported pre-tax operating profits of the divisions, as a whole, would have been reduced by $20 million, with an equal and offsetting change to unallocated Corporate expenses and therefore no change to consolidated pre-tax earnings.</w:t>
      </w:r>
    </w:p>
    <w:p>
      <w:pPr>
        <w:spacing w:after="0" w:line="179" w:lineRule="exact"/>
        <w:rPr>
          <w:sz w:val="20"/>
          <w:szCs w:val="20"/>
          <w:color w:val="auto"/>
        </w:rPr>
      </w:pPr>
    </w:p>
    <w:p>
      <w:pPr>
        <w:jc w:val="both"/>
        <w:ind w:right="3199" w:firstLine="451"/>
        <w:spacing w:after="0" w:line="262" w:lineRule="auto"/>
        <w:rPr>
          <w:sz w:val="20"/>
          <w:szCs w:val="20"/>
          <w:color w:val="auto"/>
        </w:rPr>
      </w:pPr>
      <w:r>
        <w:rPr>
          <w:rFonts w:ascii="Courier New" w:cs="Courier New" w:eastAsia="Courier New" w:hAnsi="Courier New"/>
          <w:sz w:val="14"/>
          <w:szCs w:val="14"/>
          <w:color w:val="auto"/>
        </w:rPr>
        <w:t>Other Segments represent the results of the remaining divisions including the operating results of Easterday Janitorial Supply Company prior to its sale effective April 30, 2001, which includes a pre-tax gain on sale of $718,000.</w:t>
      </w:r>
    </w:p>
    <w:p>
      <w:pPr>
        <w:spacing w:after="0" w:line="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sales price of $12 million represents a $3.7 million premium over the book value of the net assets sold. The pre-tax gain is net of Easterday-specific insurance expenses of $1.3 million, reserves for sale contingencies (including the guarantee of sold receivables and expenses of winding-up Easterday operations) of $1 million, write-offs of intangible assets of $294,000, and second quarter operating losses of $377,000. The loss of Easterday's income in the third and fourth quarter of 2001 was more than offset by the increase in the operating profits of the Company's American Commercial Security Services and CommAir Mechanical Services Divisions.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2000 TO 1999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were $1.8 billion in 2000, up $178 million or 11%, from $1.6 billion reported in 1999. The increase in revenues in 2000 over 1999 was attributable to new business and acquisitions made during the prior years. Acquisitions during 2000 accounted for approximately $17.4 million, or 10%, of the total revenue increase of $178 million for 1999. Net income for 2000 was $44.3 million, an increase of 12%, compared to net income of $39.7 million in 1999. Diluted net income per common share also rose 12% to $1.85 for 2000 compared to $1.65 for the same period in 1999. On September 22, 1999 the Company announced a stock repurchase program for up to one million outstanding shares. As of October 31, 2000, 603,000 shares had been reacquired.</w:t>
      </w:r>
    </w:p>
    <w:p>
      <w:pPr>
        <w:spacing w:after="0" w:line="18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As a percentage of revenues, operating expenses and cost of goods sold were 87.1% for 2000, compared to 86.7% in 1999. Consequently, the Company's gross profit as a percentage of revenues of 12.9% in 2000 was slightly lower than the gross profit of 13.3% in 1999. The gross profit percentage declined mostly due to higher labor and related costs, particularly workers' compensation insurance, and continued competitive pressure to maintain or lower prices. In addition, the Company's hourly workers were paid two additional workdays in 2000 compared to 1999. On fixed price monthly contacts, such increases are not recovered.</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Selling, general and administrative expenses increased 7.2% for 2000 compared to 1999. However, as a percentage of revenues, selling, general and administrative expenses decreased from 9.0% for 1999, to 8.7% for 2000, primarily due to certain costs that do not increase at the same rate as sales. The dollar increase in selling, general and administrative expenses is primarily due to salaries and expenses associated with acquisitions including the amortization of goodwill, and costs associated with the implementation of a new accounting system. The cost increases were somewhat offset by decreased profit sharing expense.</w:t>
      </w:r>
    </w:p>
    <w:p>
      <w:pPr>
        <w:spacing w:after="0" w:line="179"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Interest expense was $3.3 million in 2000 compared to $2.0 million for 1999, a decrease of $1.3 million. This decrease was primarily due to lower weighted average borrowings and interest rates in 2000.</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income before income taxes (pre-tax income) for 2000 was $72.7 million compared to $67.2 million, an increase of 8% over 1999. Pre-tax income did not increase at the same rate as revenues due to the higher operating expenses.</w:t>
      </w:r>
    </w:p>
    <w:p>
      <w:pPr>
        <w:spacing w:after="0" w:line="175"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The effective income tax rate for 2000 was 39%, compared to 41% in 1999. The lower tax rate was due for the most part to a significant increase in the federal work opportunity tax credits.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6" w:name="page17"/>
    <w:bookmarkEnd w:id="16"/>
    <w:p>
      <w:pPr>
        <w:ind w:right="3459" w:firstLine="451"/>
        <w:spacing w:after="0" w:line="243" w:lineRule="auto"/>
        <w:rPr>
          <w:sz w:val="20"/>
          <w:szCs w:val="20"/>
          <w:color w:val="auto"/>
        </w:rPr>
      </w:pPr>
      <w:r>
        <w:rPr>
          <w:rFonts w:ascii="Courier New" w:cs="Courier New" w:eastAsia="Courier New" w:hAnsi="Courier New"/>
          <w:sz w:val="15"/>
          <w:szCs w:val="15"/>
          <w:color w:val="auto"/>
        </w:rPr>
        <w:t>The results of operations from the Company's five reportable operating divisions for 2000 as compared to 1999 are more fully described below:</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of ABM Janitorial Services increased by 13% during 2000 to $1.1 billion over 1999, as a result of new business, particularly in the Mid-Atlantic, Northwest and Southwest regions. Revenues generated from acquisitions during 1999 contributed about $11.8 million of the 2000 increase while the 2000 acquisitions added $10.8 million. Operating profits increased 8% in 2000 to $53.1 million when compared to 1999. The lower percentage increase in profits can be attributed to low profit margins and high startup costs on some large contracts in this Division's Southeast region as well as the expense of extra workdays in fiscal 2000, as discussed previously.</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Ampco System Parking's revenues increased by 6% to $172.4 million, and its operating profits also increased by 4% to $8.7 million during 2000 compared to 1999. The increase in revenues and operating profits was mostly due to growth in California and Texas, along with small acquisitions in Florida, Texas and Washington.</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ABM Engineering Services increased revenues by 2% to $156.3 million, while its operating profits decreased by 2% to $8.2 million for 2000 compared to 1999. The large revenue increase was due primarily to additional business obtained in New York City and Southern California. The decrease in operating profits was due to lower profit margins and increased administrative costs.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Amtech Lighting Services reported a 24% revenue increase to $118.4 million in 2000 from 1999 due to increased business in all its markets, except Northern California, and an acquisition in the Southeast. Operating profits increased by 35% to $10.1 million during 2000 compared to the prior year. Profit margins improved due to a reduction in labor and material costs.</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Revenues for Amtech Elevator Services were $114.4 million, up by 18% for 2000 over 1999, largely due to an increased customer base. The Amtech Elevator Division reported a 3% increase in operating profits in 2000 to $6.8 million compared to 1999. The smaller increase in operating profits can be attributed primarily to increased labor, material and insurance costs as well as computer-related expenses.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fiscal 1998, the Financial Accounting Standards Board (FASB) issued Statement of Financial Accounting Standards (SFAS) No. 133, "Accounting for Derivative Instruments and Hedging Activities" (as amended by SFAS Nos. 137 and 138). SFAS No. 133 relates to accounting for derivative instruments, including certain derivative instruments embedded in other contracts, and hedging activities. It requires that an entity recognizes all derivatives as either assets or liabilities and measures those instruments at fair value. The Company adopted SFAS No. 133 on November 1, 2000; however, the Company is not a party to any contracts that would meet the definition of a derivative under SFAS No. 133. Upon adoption of this standard there was no effect on the Company's financial statements.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July 2001, FASB issued SFAS No. 141, "Business Combinations", and SFAS No. 142, "Goodwill and Other Intangible Assets". SFAS No. 141 requires all business combinations initiated after June 30, 2001 to be accounted for using the purchase method of accounting. Historically, all acquisitions by the Company have been accounted for as purchases, thus there was no effect on the Company's financial statements upon adoption of this standard. SFAS No. 142 becomes effective in fiscal years beginning after December 15, 2001, with early adoption permitted. The Company plans to early adopt the provisions of SFAS No. 142 beginning in the first quarter of fiscal 2002. In accordance with this standard, goodwill will no longer be amortized but will be subject to annual assessment for impairment by applying a fair-value-based test. All other intangible assets will continue to be amortized over their estimated useful lives. Goodwill amortization expense was $12.3 million for the twelve months ended October 31, 2001. The Company's preliminary determination has indicated no impairment of its goodwill carrying value.</w:t>
      </w:r>
    </w:p>
    <w:p>
      <w:pPr>
        <w:spacing w:after="0" w:line="183"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 June 2001, FASB issued SFAS No. 143, "Accounting for Asset Retirement Obligations", which addresses the financial accounting and reporting for obligations associated with the retirement of tangible long-lived assets and associated retirement costs. SFAS No. 143 requires that the fair value of a liability for an asset retirement obligation be recognized in the period in which it is incurred if a reasonable estimate of fair value can be made. SFAS No. 143 is effective for fiscal years beginning after June 15, 2002. The adoption of SFAS No. 143 is not antici-</w:t>
      </w:r>
    </w:p>
    <w:p>
      <w:pPr>
        <w:spacing w:after="0" w:line="178"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17" w:name="page18"/>
    <w:bookmarkEnd w:id="17"/>
    <w:p>
      <w:pPr>
        <w:ind w:right="3639"/>
        <w:spacing w:after="0" w:line="243" w:lineRule="auto"/>
        <w:rPr>
          <w:sz w:val="20"/>
          <w:szCs w:val="20"/>
          <w:color w:val="auto"/>
        </w:rPr>
      </w:pPr>
      <w:r>
        <w:rPr>
          <w:rFonts w:ascii="Courier New" w:cs="Courier New" w:eastAsia="Courier New" w:hAnsi="Courier New"/>
          <w:sz w:val="15"/>
          <w:szCs w:val="15"/>
          <w:color w:val="auto"/>
        </w:rPr>
        <w:t>pated to have a material effect on the Company's results of operations or financial condition.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August 2001, FASB issued SFAS No. 144, "Accounting for the Impairment or Disposal of Long-Lived Assets". SFAS No. 144 supercedes SFAS No. 121, "Accounting for the Impairment of Long-Lived Assets and Long-Lived Assets to be Disposed of", and elements of APB 30, "Reporting the Results of</w:t>
      </w:r>
    </w:p>
    <w:p>
      <w:pPr>
        <w:spacing w:after="0" w:line="3"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Operations -- Reporting the Effects on Disposal of a Segment of a Business and Extraordinary, Unusual or Infrequently Occurring Events and Transactions". SFAS No. 144 establishes a single-accounting model for long-lived assets to be disposed of while maintaining many of the provisions relating to impairment testing and valuation. SFAS No. 144 is effective for fiscal years beginning after December 31, 2001. The adoption of SFAS No. 144 is not anticipated to have a material effect on the Company's results of operations or financial condition.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 and other facility services in the Company's major markets, (2) loss or bankruptcy of one or more of the Company's major customers, which could adversely affect the Company's ability to collect its accounts receivable or recover its deferred costs, (3) 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activities, (6)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 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inability to employ entry level personnel due to labor shortages, (11) resignation, termination, death or disability of one or more of the Company's key executives, which could adversely affect customer retention and day-to-day management of the Company, and (12) other material factors that are disclosed from time to time in the Company's public filings with the United States Securities and Exchange Commission, such as reports on Forms 8-K, 10-K and 10-Q.</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outstanding debt and related interest expense, market risk in interest rate exposure in the United States is currently not material.</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18" w:name="page19"/>
    <w:bookmarkEnd w:id="18"/>
    <w:p>
      <w:pPr>
        <w:ind w:left="8"/>
        <w:spacing w:after="0"/>
        <w:tabs>
          <w:tab w:leader="none" w:pos="787" w:val="left"/>
        </w:tabs>
        <w:rPr>
          <w:sz w:val="20"/>
          <w:szCs w:val="20"/>
          <w:color w:val="auto"/>
        </w:rPr>
      </w:pPr>
      <w:r>
        <w:rPr>
          <w:rFonts w:ascii="Courier New" w:cs="Courier New" w:eastAsia="Courier New" w:hAnsi="Courier New"/>
          <w:sz w:val="15"/>
          <w:szCs w:val="15"/>
          <w:color w:val="auto"/>
        </w:rPr>
        <w:t>ITEM 8.</w:t>
        <w:tab/>
        <w:t>FINANCIAL STATEMENTS AND FINANCIAL STATEMENT SCHEDULE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ABM Industries Incorporated: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ABM Industries Incorporated and subsidiaries as of October 31, 2001 and 2000, and the related consolidated statements of income, stockholders' equity and comprehensive income, and cash flows for each of the years in the three-year period ended October 31, 2001. In connection with our audits of the consolidated financial statements, we also have audited the related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ABM Industries Incorporated and subsidiaries as of October 31, 2001 and 2000, and the results of their operations and their cash flows for each of the years in the three-year period ended October 31, 2001, in conformity with accounting principles generally accepted in the United States of America. Also in our opinion, the related financial statement schedule II, when considered in relation to the basic consolidated financial statements taken as a whole, presents fairly, in all material respects, the information set forth therein.</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KPMG LLP</w:t>
      </w:r>
    </w:p>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San Francisco, California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17, 2001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77" w:lineRule="exact"/>
        <w:rPr>
          <w:sz w:val="20"/>
          <w:szCs w:val="20"/>
          <w:color w:val="auto"/>
        </w:rPr>
      </w:pPr>
    </w:p>
    <w:p>
      <w:pPr>
        <w:ind w:left="220" w:hanging="185"/>
        <w:spacing w:after="0"/>
        <w:tabs>
          <w:tab w:leader="none" w:pos="2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OCTOBER 31</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thousands,</w:t>
      </w:r>
    </w:p>
    <w:p>
      <w:pPr>
        <w:spacing w:after="0" w:line="4" w:lineRule="exact"/>
        <w:rPr>
          <w:rFonts w:ascii="Courier New" w:cs="Courier New" w:eastAsia="Courier New" w:hAnsi="Courier New"/>
          <w:sz w:val="15"/>
          <w:szCs w:val="15"/>
          <w:color w:val="auto"/>
        </w:rPr>
      </w:pPr>
    </w:p>
    <w:p>
      <w:pPr>
        <w:jc w:val="both"/>
        <w:ind w:left="40" w:right="909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except share amounts)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ASSETS Cash</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cash</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equivalents</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$ 3,052 $</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Trade</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allowances</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$9,420</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$8,825)</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367,201</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353,017</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25,974</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25,513</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26,806</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17,531</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Prepaid</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and</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4" w:lineRule="exact"/>
        <w:rPr>
          <w:rFonts w:ascii="Courier New" w:cs="Courier New" w:eastAsia="Courier New" w:hAnsi="Courier New"/>
          <w:sz w:val="15"/>
          <w:szCs w:val="15"/>
          <w:color w:val="auto"/>
        </w:rPr>
      </w:pPr>
    </w:p>
    <w:p>
      <w:pPr>
        <w:jc w:val="center"/>
        <w:ind w:left="40" w:right="9099" w:firstLine="271"/>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assets 42,508 38,758 -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465,541</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436,819</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long-</w:t>
      </w:r>
    </w:p>
    <w:p>
      <w:pPr>
        <w:spacing w:after="0" w:line="3" w:lineRule="exact"/>
        <w:rPr>
          <w:rFonts w:ascii="Courier New" w:cs="Courier New" w:eastAsia="Courier New" w:hAnsi="Courier New"/>
          <w:sz w:val="15"/>
          <w:szCs w:val="15"/>
          <w:color w:val="auto"/>
        </w:rPr>
      </w:pPr>
    </w:p>
    <w:p>
      <w:pPr>
        <w:ind w:left="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13,871</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13,920</w:t>
      </w:r>
    </w:p>
    <w:p>
      <w:pPr>
        <w:spacing w:after="0" w:line="4" w:lineRule="exact"/>
        <w:rPr>
          <w:rFonts w:ascii="Courier New" w:cs="Courier New" w:eastAsia="Courier New" w:hAnsi="Courier New"/>
          <w:sz w:val="15"/>
          <w:szCs w:val="15"/>
          <w:color w:val="auto"/>
        </w:rPr>
      </w:pPr>
    </w:p>
    <w:p>
      <w:pPr>
        <w:jc w:val="center"/>
        <w:ind w:left="40" w:right="9099" w:firstLine="135"/>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Property, plant and equipment (less accumulated depreciation of $65,951 and $65,753) 42,936 40,734 Goodwill (less accumulated amortization of $73,264 and $61,693) 113,199 109,407 Deferred income taxes 35,400 32,537 Other assets</w:t>
      </w:r>
    </w:p>
    <w:p>
      <w:pPr>
        <w:sectPr>
          <w:pgSz w:w="11900" w:h="16838" w:orient="portrait"/>
          <w:cols w:equalWidth="0" w:num="1">
            <w:col w:w="10219"/>
          </w:cols>
          <w:pgMar w:left="240" w:top="638" w:right="1440" w:bottom="0" w:gutter="0" w:footer="0" w:header="0"/>
        </w:sectPr>
      </w:pPr>
    </w:p>
    <w:bookmarkStart w:id="20" w:name="page21"/>
    <w:bookmarkEnd w:id="20"/>
    <w:p>
      <w:pPr>
        <w:ind w:left="5"/>
        <w:spacing w:after="0"/>
        <w:rPr>
          <w:sz w:val="20"/>
          <w:szCs w:val="20"/>
          <w:color w:val="auto"/>
        </w:rPr>
      </w:pPr>
      <w:r>
        <w:rPr>
          <w:rFonts w:ascii="Courier New" w:cs="Courier New" w:eastAsia="Courier New" w:hAnsi="Courier New"/>
          <w:sz w:val="14"/>
          <w:szCs w:val="14"/>
          <w:color w:val="auto"/>
        </w:rPr>
        <w:t>12,153 8,568</w:t>
      </w:r>
    </w:p>
    <w:p>
      <w:pPr>
        <w:spacing w:after="0" w:line="15"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$683,100</w:t>
      </w:r>
    </w:p>
    <w:p>
      <w:pPr>
        <w:spacing w:after="0" w:line="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$641,985 - -</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w:t>
      </w:r>
    </w:p>
    <w:p>
      <w:pPr>
        <w:spacing w:after="0" w:line="3" w:lineRule="exact"/>
        <w:rPr>
          <w:rFonts w:ascii="Courier New" w:cs="Courier New" w:eastAsia="Courier New" w:hAnsi="Courier New"/>
          <w:sz w:val="14"/>
          <w:szCs w:val="14"/>
          <w:color w:val="auto"/>
        </w:rPr>
      </w:pPr>
    </w:p>
    <w:p>
      <w:pPr>
        <w:ind w:left="22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Current</w:t>
      </w:r>
    </w:p>
    <w:p>
      <w:pPr>
        <w:spacing w:after="0" w:line="3" w:lineRule="exact"/>
        <w:rPr>
          <w:rFonts w:ascii="Courier New" w:cs="Courier New" w:eastAsia="Courier New" w:hAnsi="Courier New"/>
          <w:sz w:val="14"/>
          <w:szCs w:val="14"/>
          <w:color w:val="auto"/>
        </w:rPr>
      </w:pPr>
    </w:p>
    <w:p>
      <w:pPr>
        <w:ind w:left="8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portion of</w:t>
      </w:r>
    </w:p>
    <w:p>
      <w:pPr>
        <w:spacing w:after="0" w:line="3" w:lineRule="exact"/>
        <w:rPr>
          <w:rFonts w:ascii="Courier New" w:cs="Courier New" w:eastAsia="Courier New" w:hAnsi="Courier New"/>
          <w:sz w:val="14"/>
          <w:szCs w:val="14"/>
          <w:color w:val="auto"/>
        </w:rPr>
      </w:pPr>
    </w:p>
    <w:p>
      <w:pPr>
        <w:ind w:left="14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long-term</w:t>
      </w:r>
    </w:p>
    <w:p>
      <w:pPr>
        <w:spacing w:after="0" w:line="3" w:lineRule="exact"/>
        <w:rPr>
          <w:rFonts w:ascii="Courier New" w:cs="Courier New" w:eastAsia="Courier New" w:hAnsi="Courier New"/>
          <w:sz w:val="14"/>
          <w:szCs w:val="14"/>
          <w:color w:val="auto"/>
        </w:rPr>
      </w:pPr>
    </w:p>
    <w:p>
      <w:pPr>
        <w:ind w:left="26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debt $</w:t>
      </w:r>
    </w:p>
    <w:p>
      <w:pPr>
        <w:spacing w:after="0" w:line="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10,877 $ 865</w:t>
      </w:r>
    </w:p>
    <w:p>
      <w:pPr>
        <w:spacing w:after="0" w:line="14" w:lineRule="exact"/>
        <w:rPr>
          <w:rFonts w:ascii="Courier New" w:cs="Courier New" w:eastAsia="Courier New" w:hAnsi="Courier New"/>
          <w:sz w:val="14"/>
          <w:szCs w:val="14"/>
          <w:color w:val="auto"/>
        </w:rPr>
      </w:pPr>
    </w:p>
    <w:p>
      <w:pPr>
        <w:ind w:left="36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Bank</w:t>
      </w:r>
    </w:p>
    <w:p>
      <w:pPr>
        <w:spacing w:after="0" w:line="4" w:lineRule="exact"/>
        <w:rPr>
          <w:rFonts w:ascii="Courier New" w:cs="Courier New" w:eastAsia="Courier New" w:hAnsi="Courier New"/>
          <w:sz w:val="14"/>
          <w:szCs w:val="14"/>
          <w:color w:val="auto"/>
        </w:rPr>
      </w:pPr>
    </w:p>
    <w:p>
      <w:pPr>
        <w:jc w:val="center"/>
        <w:ind w:left="5" w:right="909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overdraft -- 15,952 Trade accounts payable 50,671 45,312 Income taxes payable 6,816 8,083 Accrued liabilities: Compensation 62,854 54,901 Taxes</w:t>
      </w:r>
    </w:p>
    <w:p>
      <w:pPr>
        <w:spacing w:after="0" w:line="2" w:lineRule="exact"/>
        <w:rPr>
          <w:rFonts w:ascii="Courier New" w:cs="Courier New" w:eastAsia="Courier New" w:hAnsi="Courier New"/>
          <w:sz w:val="14"/>
          <w:szCs w:val="14"/>
          <w:color w:val="auto"/>
        </w:rPr>
      </w:pPr>
    </w:p>
    <w:p>
      <w:pPr>
        <w:ind w:left="445" w:hanging="264"/>
        <w:spacing w:after="0"/>
        <w:tabs>
          <w:tab w:leader="none" w:pos="44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3" w:lineRule="exact"/>
        <w:rPr>
          <w:rFonts w:ascii="Courier New" w:cs="Courier New" w:eastAsia="Courier New" w:hAnsi="Courier New"/>
          <w:sz w:val="15"/>
          <w:szCs w:val="15"/>
          <w:color w:val="auto"/>
        </w:rPr>
      </w:pPr>
    </w:p>
    <w:p>
      <w:pPr>
        <w:ind w:left="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than income</w:t>
      </w:r>
    </w:p>
    <w:p>
      <w:pPr>
        <w:spacing w:after="0" w:line="3" w:lineRule="exact"/>
        <w:rPr>
          <w:rFonts w:ascii="Courier New" w:cs="Courier New" w:eastAsia="Courier New" w:hAnsi="Courier New"/>
          <w:sz w:val="15"/>
          <w:szCs w:val="15"/>
          <w:color w:val="auto"/>
        </w:rPr>
      </w:pPr>
    </w:p>
    <w:p>
      <w:pPr>
        <w:ind w:left="2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20,409</w:t>
      </w:r>
    </w:p>
    <w:p>
      <w:pPr>
        <w:spacing w:after="0" w:line="3" w:lineRule="exact"/>
        <w:rPr>
          <w:rFonts w:ascii="Courier New" w:cs="Courier New" w:eastAsia="Courier New" w:hAnsi="Courier New"/>
          <w:sz w:val="15"/>
          <w:szCs w:val="15"/>
          <w:color w:val="auto"/>
        </w:rPr>
      </w:pPr>
    </w:p>
    <w:p>
      <w:pPr>
        <w:ind w:left="2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18,195</w:t>
      </w:r>
    </w:p>
    <w:p>
      <w:pPr>
        <w:spacing w:after="0" w:line="3" w:lineRule="exact"/>
        <w:rPr>
          <w:rFonts w:ascii="Courier New" w:cs="Courier New" w:eastAsia="Courier New" w:hAnsi="Courier New"/>
          <w:sz w:val="15"/>
          <w:szCs w:val="15"/>
          <w:color w:val="auto"/>
        </w:rPr>
      </w:pPr>
    </w:p>
    <w:p>
      <w:pPr>
        <w:ind w:left="1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4" w:lineRule="exact"/>
        <w:rPr>
          <w:rFonts w:ascii="Courier New" w:cs="Courier New" w:eastAsia="Courier New" w:hAnsi="Courier New"/>
          <w:sz w:val="15"/>
          <w:szCs w:val="15"/>
          <w:color w:val="auto"/>
        </w:rPr>
      </w:pPr>
    </w:p>
    <w:p>
      <w:pPr>
        <w:jc w:val="center"/>
        <w:ind w:left="5" w:right="9099" w:firstLine="271"/>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claims 48,193 43,361 Other 36,179 25,951 - ---</w:t>
      </w:r>
    </w:p>
    <w:p>
      <w:pPr>
        <w:spacing w:after="0" w:line="1"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3"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3" w:lineRule="exact"/>
        <w:rPr>
          <w:rFonts w:ascii="Courier New" w:cs="Courier New" w:eastAsia="Courier New" w:hAnsi="Courier New"/>
          <w:sz w:val="15"/>
          <w:szCs w:val="15"/>
          <w:color w:val="auto"/>
        </w:rPr>
      </w:pPr>
    </w:p>
    <w:p>
      <w:pPr>
        <w:ind w:left="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w:t>
      </w:r>
    </w:p>
    <w:p>
      <w:pPr>
        <w:spacing w:after="0" w:line="3"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235,999</w:t>
      </w:r>
    </w:p>
    <w:p>
      <w:pPr>
        <w:spacing w:after="0" w:line="3"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212,620</w:t>
      </w:r>
    </w:p>
    <w:p>
      <w:pPr>
        <w:spacing w:after="0" w:line="3" w:lineRule="exact"/>
        <w:rPr>
          <w:rFonts w:ascii="Courier New" w:cs="Courier New" w:eastAsia="Courier New" w:hAnsi="Courier New"/>
          <w:sz w:val="15"/>
          <w:szCs w:val="15"/>
          <w:color w:val="auto"/>
        </w:rPr>
      </w:pPr>
    </w:p>
    <w:p>
      <w:pPr>
        <w:ind w:left="1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w:t>
      </w:r>
    </w:p>
    <w:p>
      <w:pPr>
        <w:spacing w:after="0" w:line="3"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 (less</w:t>
      </w:r>
    </w:p>
    <w:p>
      <w:pPr>
        <w:spacing w:after="0" w:line="3"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portion) 942</w:t>
      </w:r>
    </w:p>
    <w:p>
      <w:pPr>
        <w:spacing w:after="0" w:line="14" w:lineRule="exact"/>
        <w:rPr>
          <w:rFonts w:ascii="Courier New" w:cs="Courier New" w:eastAsia="Courier New" w:hAnsi="Courier New"/>
          <w:sz w:val="15"/>
          <w:szCs w:val="15"/>
          <w:color w:val="auto"/>
        </w:rPr>
      </w:pPr>
    </w:p>
    <w:p>
      <w:pPr>
        <w:ind w:left="2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36,811</w:t>
      </w:r>
    </w:p>
    <w:p>
      <w:pPr>
        <w:spacing w:after="0" w:line="3"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w:t>
      </w:r>
    </w:p>
    <w:p>
      <w:pPr>
        <w:spacing w:after="0" w:line="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plans 21,483</w:t>
      </w:r>
    </w:p>
    <w:p>
      <w:pPr>
        <w:spacing w:after="0" w:line="14" w:lineRule="exact"/>
        <w:rPr>
          <w:rFonts w:ascii="Courier New" w:cs="Courier New" w:eastAsia="Courier New" w:hAnsi="Courier New"/>
          <w:sz w:val="15"/>
          <w:szCs w:val="15"/>
          <w:color w:val="auto"/>
        </w:rPr>
      </w:pPr>
    </w:p>
    <w:p>
      <w:pPr>
        <w:ind w:left="2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22,386</w:t>
      </w:r>
    </w:p>
    <w:p>
      <w:pPr>
        <w:spacing w:after="0" w:line="3" w:lineRule="exact"/>
        <w:rPr>
          <w:rFonts w:ascii="Courier New" w:cs="Courier New" w:eastAsia="Courier New" w:hAnsi="Courier New"/>
          <w:sz w:val="15"/>
          <w:szCs w:val="15"/>
          <w:color w:val="auto"/>
        </w:rPr>
      </w:pPr>
    </w:p>
    <w:p>
      <w:pPr>
        <w:ind w:left="1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4" w:lineRule="exact"/>
        <w:rPr>
          <w:rFonts w:ascii="Courier New" w:cs="Courier New" w:eastAsia="Courier New" w:hAnsi="Courier New"/>
          <w:sz w:val="15"/>
          <w:szCs w:val="15"/>
          <w:color w:val="auto"/>
        </w:rPr>
      </w:pPr>
    </w:p>
    <w:p>
      <w:pPr>
        <w:jc w:val="center"/>
        <w:ind w:left="5" w:right="9099" w:firstLine="271"/>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claims 63,499 47,459 - ---</w:t>
      </w: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3" w:lineRule="exact"/>
        <w:rPr>
          <w:rFonts w:ascii="Courier New" w:cs="Courier New" w:eastAsia="Courier New" w:hAnsi="Courier New"/>
          <w:sz w:val="15"/>
          <w:szCs w:val="15"/>
          <w:color w:val="auto"/>
        </w:rPr>
      </w:pPr>
    </w:p>
    <w:p>
      <w:pPr>
        <w:ind w:left="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w:t>
      </w:r>
    </w:p>
    <w:p>
      <w:pPr>
        <w:spacing w:after="0" w:line="3"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321,923</w:t>
      </w:r>
    </w:p>
    <w:p>
      <w:pPr>
        <w:spacing w:after="0" w:line="3" w:lineRule="exact"/>
        <w:rPr>
          <w:rFonts w:ascii="Courier New" w:cs="Courier New" w:eastAsia="Courier New" w:hAnsi="Courier New"/>
          <w:sz w:val="15"/>
          <w:szCs w:val="15"/>
          <w:color w:val="auto"/>
        </w:rPr>
      </w:pPr>
    </w:p>
    <w:p>
      <w:pPr>
        <w:ind w:left="2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319,276</w:t>
      </w:r>
    </w:p>
    <w:p>
      <w:pPr>
        <w:spacing w:after="0" w:line="3" w:lineRule="exact"/>
        <w:rPr>
          <w:rFonts w:ascii="Courier New" w:cs="Courier New" w:eastAsia="Courier New" w:hAnsi="Courier New"/>
          <w:sz w:val="15"/>
          <w:szCs w:val="15"/>
          <w:color w:val="auto"/>
        </w:rPr>
      </w:pPr>
    </w:p>
    <w:p>
      <w:pPr>
        <w:ind w:left="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8%</w:t>
      </w:r>
    </w:p>
    <w:p>
      <w:pPr>
        <w:spacing w:after="0" w:line="3" w:lineRule="exact"/>
        <w:rPr>
          <w:rFonts w:ascii="Courier New" w:cs="Courier New" w:eastAsia="Courier New" w:hAnsi="Courier New"/>
          <w:sz w:val="15"/>
          <w:szCs w:val="15"/>
          <w:color w:val="auto"/>
        </w:rPr>
      </w:pPr>
    </w:p>
    <w:p>
      <w:pPr>
        <w:ind w:left="2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SENIOR</w:t>
      </w:r>
    </w:p>
    <w:p>
      <w:pPr>
        <w:spacing w:after="0" w:line="4" w:lineRule="exact"/>
        <w:rPr>
          <w:rFonts w:ascii="Courier New" w:cs="Courier New" w:eastAsia="Courier New" w:hAnsi="Courier New"/>
          <w:sz w:val="15"/>
          <w:szCs w:val="15"/>
          <w:color w:val="auto"/>
        </w:rPr>
      </w:pPr>
    </w:p>
    <w:p>
      <w:pPr>
        <w:jc w:val="both"/>
        <w:ind w:left="85" w:right="9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CUMULATIVE PREFERRED</w:t>
      </w:r>
    </w:p>
    <w:p>
      <w:pPr>
        <w:sectPr>
          <w:pgSz w:w="11900" w:h="16838" w:orient="portrait"/>
          <w:cols w:equalWidth="0" w:num="1">
            <w:col w:w="10184"/>
          </w:cols>
          <w:pgMar w:left="275" w:top="141" w:right="1440" w:bottom="0" w:gutter="0" w:footer="0" w:header="0"/>
        </w:sectPr>
      </w:pPr>
    </w:p>
    <w:bookmarkStart w:id="21" w:name="page22"/>
    <w:bookmarkEnd w:id="21"/>
    <w:p>
      <w:pPr>
        <w:jc w:val="center"/>
        <w:ind w:right="9059"/>
        <w:spacing w:after="0"/>
        <w:rPr>
          <w:sz w:val="20"/>
          <w:szCs w:val="20"/>
          <w:color w:val="auto"/>
        </w:rPr>
      </w:pPr>
      <w:r>
        <w:rPr>
          <w:rFonts w:ascii="Courier New" w:cs="Courier New" w:eastAsia="Courier New" w:hAnsi="Courier New"/>
          <w:sz w:val="15"/>
          <w:szCs w:val="15"/>
          <w:color w:val="auto"/>
        </w:rPr>
        <w:t>STOCK, 6,400</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authorized,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issued and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outstanding,</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stated at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redemption</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value,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$1,000 per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share at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October 31,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2000 --</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6,400</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STOCKHOLDERS'</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Preferred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stock, $.01</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par value;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500,000</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authorized;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none issued</w:t>
      </w:r>
    </w:p>
    <w:p>
      <w:pPr>
        <w:spacing w:after="0" w:line="4" w:lineRule="exact"/>
        <w:rPr>
          <w:sz w:val="20"/>
          <w:szCs w:val="20"/>
          <w:color w:val="auto"/>
        </w:rPr>
      </w:pPr>
    </w:p>
    <w:p>
      <w:pPr>
        <w:jc w:val="both"/>
        <w:ind w:left="80" w:right="9099" w:hanging="45"/>
        <w:spacing w:after="0" w:line="244" w:lineRule="auto"/>
        <w:tabs>
          <w:tab w:leader="none" w:pos="3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Common stock, $.01 par value; 100,000,000</w:t>
      </w:r>
    </w:p>
    <w:p>
      <w:pPr>
        <w:spacing w:after="0" w:line="1"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24,389,000</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22,999,000</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4" w:lineRule="exact"/>
        <w:rPr>
          <w:rFonts w:ascii="Courier New" w:cs="Courier New" w:eastAsia="Courier New" w:hAnsi="Courier New"/>
          <w:sz w:val="15"/>
          <w:szCs w:val="15"/>
          <w:color w:val="auto"/>
        </w:rPr>
      </w:pPr>
    </w:p>
    <w:p>
      <w:pPr>
        <w:jc w:val="both"/>
        <w:ind w:left="80" w:right="9139" w:firstLine="45"/>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issued and outstanding at October</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31, 2001 and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respectively</w:t>
      </w:r>
    </w:p>
    <w:p>
      <w:pPr>
        <w:spacing w:after="0" w:line="3" w:lineRule="exact"/>
        <w:rPr>
          <w:sz w:val="20"/>
          <w:szCs w:val="20"/>
          <w:color w:val="auto"/>
        </w:rPr>
      </w:pPr>
    </w:p>
    <w:p>
      <w:pPr>
        <w:ind w:left="620" w:hanging="359"/>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230</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w:t>
      </w:r>
    </w:p>
    <w:p>
      <w:pPr>
        <w:spacing w:after="0" w:line="4" w:lineRule="exact"/>
        <w:rPr>
          <w:rFonts w:ascii="Courier New" w:cs="Courier New" w:eastAsia="Courier New" w:hAnsi="Courier New"/>
          <w:sz w:val="15"/>
          <w:szCs w:val="15"/>
          <w:color w:val="auto"/>
        </w:rPr>
      </w:pPr>
    </w:p>
    <w:p>
      <w:pPr>
        <w:jc w:val="both"/>
        <w:ind w:left="260" w:right="93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paid-in capital 131,242 102,902</w:t>
      </w:r>
    </w:p>
    <w:p>
      <w:pPr>
        <w:spacing w:after="0" w:line="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Accumulated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income (763)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(653)</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Retained</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earnings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230,454</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213,830 -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Total</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stockholders'</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equity</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361,177</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316,309 -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$683,100</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$641,985 -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0219"/>
          </w:cols>
          <w:pgMar w:left="240" w:top="141" w:right="1440" w:bottom="0" w:gutter="0" w:footer="0" w:header="0"/>
        </w:sectPr>
      </w:pP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141"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YEARS ENDED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31</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 (in</w:t>
            </w:r>
          </w:p>
        </w:tc>
      </w:tr>
    </w:tbl>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thousands,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except per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share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amounts)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REVENUES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OTHER INCOME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$1,950,038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$1,807,557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$1,629,716 -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Operating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expenses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cost of goods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sold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1,722,334</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1,573,998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1,413,541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Selling,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general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172,157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157,546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146,984</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Interest</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3,320</w:t>
            </w:r>
          </w:p>
        </w:tc>
      </w:tr>
      <w:tr>
        <w:trPr>
          <w:trHeight w:val="173"/>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1,959 -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hanging="278"/>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1,897,093</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1,734,864</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1,562,484 -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INCOME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BEFORE INCOME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TAXES 52,945</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72,693 67,232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20,119 28,350</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27,565 -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260" w:right="9239" w:firstLine="47"/>
        <w:spacing w:after="0" w:line="262" w:lineRule="auto"/>
        <w:tabs>
          <w:tab w:leader="none" w:pos="6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$ 32,826 $ 44,343 $</w:t>
      </w:r>
    </w:p>
    <w:p>
      <w:pPr>
        <w:ind w:left="40"/>
        <w:spacing w:after="0"/>
        <w:rPr>
          <w:sz w:val="20"/>
          <w:szCs w:val="20"/>
          <w:color w:val="auto"/>
        </w:rPr>
      </w:pPr>
      <w:r>
        <w:rPr>
          <w:rFonts w:ascii="Courier New" w:cs="Courier New" w:eastAsia="Courier New" w:hAnsi="Courier New"/>
          <w:sz w:val="15"/>
          <w:szCs w:val="15"/>
          <w:color w:val="auto"/>
        </w:rPr>
        <w:t>39,667 -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0" w:gutter="0" w:footer="0" w:header="0"/>
        </w:sectPr>
      </w:pPr>
    </w:p>
    <w:bookmarkStart w:id="23" w:name="page24"/>
    <w:bookmarkEnd w:id="23"/>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0" w:hanging="364"/>
        <w:spacing w:after="0"/>
        <w:tabs>
          <w:tab w:leader="none" w:pos="4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left="40" w:right="10320" w:firstLine="135"/>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INCOME PER COMMON SHARE Basic $ 1.36 $ 1.94 $ 1.77 Diluted $ 1.30 $ 1.85 $ 1.65 -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4"/>
        <w:spacing w:after="0"/>
        <w:tabs>
          <w:tab w:leader="none" w:pos="4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AND</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w:t>
      </w:r>
    </w:p>
    <w:p>
      <w:pPr>
        <w:spacing w:after="0" w:line="4" w:lineRule="exact"/>
        <w:rPr>
          <w:rFonts w:ascii="Courier New" w:cs="Courier New" w:eastAsia="Courier New" w:hAnsi="Courier New"/>
          <w:sz w:val="15"/>
          <w:szCs w:val="15"/>
          <w:color w:val="auto"/>
        </w:rPr>
      </w:pPr>
    </w:p>
    <w:p>
      <w:pPr>
        <w:jc w:val="center"/>
        <w:ind w:left="40" w:right="10320" w:firstLine="45"/>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SHARES Basic 23,799 22,551 22,067 Diluted 25,010 23,709 23,748 -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4"/>
        <w:spacing w:after="0"/>
        <w:tabs>
          <w:tab w:leader="none" w:pos="4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 AND COMPREHENSIVE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ACCUMULATED COMMON STOCK ADDITIONAL OTHER YEARS ENDED OCTOBER 31, 2001, 2000 AND 1999 --------------- PAID-IN COMPREHENSIVE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RETAINED (in thousands) SHARES AMOUNT CAPITAL INCOME EARNINGS TOTAL - ---------------------------------------------------------</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BALANCE OCTOBER 31, 1998 21,601 $216 $ 79,904 $(696)</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$157,414 $236,838 Comprehensive income: Net income 39,667 39,667 Other comprehensive income: Foreign currency translation 61 61</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Comprehensive income 39,728 Dividends: Common stock (12,543) (12,543) Preferred stock (512) (512) Tax benefit from</w:t>
      </w:r>
    </w:p>
    <w:p>
      <w:pPr>
        <w:spacing w:after="0" w:line="4" w:lineRule="exact"/>
        <w:rPr>
          <w:sz w:val="20"/>
          <w:szCs w:val="20"/>
          <w:color w:val="auto"/>
        </w:rPr>
      </w:pPr>
    </w:p>
    <w:p>
      <w:pPr>
        <w:jc w:val="center"/>
        <w:spacing w:after="0" w:line="243" w:lineRule="auto"/>
        <w:rPr>
          <w:sz w:val="20"/>
          <w:szCs w:val="20"/>
          <w:color w:val="auto"/>
        </w:rPr>
      </w:pPr>
      <w:r>
        <w:rPr>
          <w:rFonts w:ascii="Courier New" w:cs="Courier New" w:eastAsia="Courier New" w:hAnsi="Courier New"/>
          <w:sz w:val="15"/>
          <w:szCs w:val="15"/>
          <w:color w:val="auto"/>
        </w:rPr>
        <w:t>exercise of stock options 387 387 Stock purchases (220) (2) (5,446) (5,448) Stock issued under employees' stock purchase and option plans and for acquisition 1,026 10 18,491 18,501 -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BALANCE OCTOBER 31, 1999 22,407 224 93,336 (635) 184,026 276,951</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Comprehensive income: Net income 44,343 44,343 Other comprehensive income: Foreign currency translation (18) (18) --------</w:t>
      </w:r>
    </w:p>
    <w:p>
      <w:pPr>
        <w:spacing w:after="0" w:line="4" w:lineRule="exact"/>
        <w:rPr>
          <w:sz w:val="20"/>
          <w:szCs w:val="20"/>
          <w:color w:val="auto"/>
        </w:rPr>
      </w:pPr>
    </w:p>
    <w:p>
      <w:pPr>
        <w:jc w:val="center"/>
        <w:spacing w:after="0" w:line="244" w:lineRule="auto"/>
        <w:rPr>
          <w:sz w:val="20"/>
          <w:szCs w:val="20"/>
          <w:color w:val="auto"/>
        </w:rPr>
      </w:pPr>
      <w:r>
        <w:rPr>
          <w:rFonts w:ascii="Courier New" w:cs="Courier New" w:eastAsia="Courier New" w:hAnsi="Courier New"/>
          <w:sz w:val="15"/>
          <w:szCs w:val="15"/>
          <w:color w:val="auto"/>
        </w:rPr>
        <w:t>Comprehensive income 44,325 Dividends: Common stock (14,027) (14,027) Preferred stock (512) (512) Tax benefit from exercise of stock options 480 480 Stock purchases (383) (4) (8,386) (8,390) Stock issued under employees' stock purchase and option plans and for acquisition 975 10 17,472 17,482 -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BALANCE OCTOBER 31, 2000 22,999 230 102,902 (653) 213,830 316,309 Comprehensive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Net income 32,826 32,826 Other comprehensive income: Foreign currency translation (110) (110) -------- Comprehensive</w:t>
      </w:r>
    </w:p>
    <w:p>
      <w:pPr>
        <w:spacing w:after="0" w:line="4" w:lineRule="exact"/>
        <w:rPr>
          <w:sz w:val="20"/>
          <w:szCs w:val="20"/>
          <w:color w:val="auto"/>
        </w:rPr>
      </w:pPr>
    </w:p>
    <w:p>
      <w:pPr>
        <w:ind w:left="40" w:right="40" w:firstLine="45"/>
        <w:spacing w:after="0" w:line="243" w:lineRule="auto"/>
        <w:rPr>
          <w:sz w:val="20"/>
          <w:szCs w:val="20"/>
          <w:color w:val="auto"/>
        </w:rPr>
      </w:pPr>
      <w:r>
        <w:rPr>
          <w:rFonts w:ascii="Courier New" w:cs="Courier New" w:eastAsia="Courier New" w:hAnsi="Courier New"/>
          <w:sz w:val="15"/>
          <w:szCs w:val="15"/>
          <w:color w:val="auto"/>
        </w:rPr>
        <w:t>income 32,716 Dividends: Common stock (15,770) (15,770) Preferred stock (432) (432) Tax benefit from exercise of stock options 3,651 3,651 Stock issued under employees' stock purchase and option plans and for acquisition 1,390 14 24,689 24,703 -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spacing w:after="0" w:line="243" w:lineRule="auto"/>
        <w:rPr>
          <w:sz w:val="20"/>
          <w:szCs w:val="20"/>
          <w:color w:val="auto"/>
        </w:rPr>
      </w:pPr>
      <w:r>
        <w:rPr>
          <w:rFonts w:ascii="Courier New" w:cs="Courier New" w:eastAsia="Courier New" w:hAnsi="Courier New"/>
          <w:sz w:val="15"/>
          <w:szCs w:val="15"/>
          <w:color w:val="auto"/>
        </w:rPr>
        <w:t>BALANCE OCTOBER 31, 2001 24,389 $244 $131,242 $(763) $230,454 $361,177 ================================================================================================================================</w:t>
      </w:r>
    </w:p>
    <w:p>
      <w:pPr>
        <w:spacing w:after="0" w:line="349" w:lineRule="exact"/>
        <w:rPr>
          <w:sz w:val="20"/>
          <w:szCs w:val="20"/>
          <w:color w:val="auto"/>
        </w:rPr>
      </w:pPr>
    </w:p>
    <w:p>
      <w:pPr>
        <w:ind w:right="4940"/>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1520"/>
          </w:cols>
          <w:pgMar w:left="240" w:top="141" w:right="139" w:bottom="1440" w:gutter="0" w:footer="0" w:header="0"/>
        </w:sectPr>
      </w:pPr>
    </w:p>
    <w:p>
      <w:pPr>
        <w:spacing w:after="0" w:line="175"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520"/>
          </w:cols>
          <w:pgMar w:left="240" w:top="141" w:right="139"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YEARS ENDED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31</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 (in</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thousands)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CASH FLOWS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OPERATING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ACTIVITIES: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Cash received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from</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customers $</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1,918,558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1,739,297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1,589,775</w:t>
            </w:r>
          </w:p>
        </w:tc>
        <w:tc>
          <w:tcPr>
            <w:tcW w:w="100" w:type="dxa"/>
            <w:vAlign w:val="bottom"/>
          </w:tcPr>
          <w:p>
            <w:pPr>
              <w:spacing w:after="0"/>
              <w:rPr>
                <w:sz w:val="15"/>
                <w:szCs w:val="15"/>
                <w:color w:val="auto"/>
              </w:rPr>
            </w:pPr>
          </w:p>
        </w:tc>
      </w:tr>
      <w:tr>
        <w:trPr>
          <w:trHeight w:val="173"/>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100" w:type="dxa"/>
            <w:vAlign w:val="bottom"/>
          </w:tcPr>
          <w:p>
            <w:pPr>
              <w:spacing w:after="0"/>
              <w:rPr>
                <w:sz w:val="15"/>
                <w:szCs w:val="15"/>
                <w:color w:val="auto"/>
              </w:rPr>
            </w:pPr>
          </w:p>
        </w:tc>
      </w:tr>
    </w:tbl>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operating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cash receipts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5,523 2,347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1,491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Interest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received 859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580 870 Cash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paid to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suppliers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employees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(1,822,629)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(1,686,988)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(1,522,495)</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Interest paid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(2,991)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(3,209)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(2,025)</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paid (33,524)</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(33,102)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(32,311)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Net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cash provided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by operating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activities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65,796 18,925</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35,305 -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CASH</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FLOWS FROM</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INVESTING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ACTIVITIES: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Additions to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property,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equipment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(16,922)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(18,717)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(19,451)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Proceeds from</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sale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assets 1,253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1,164 922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Decrease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(increase) in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long-term</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receivables</w:t>
      </w:r>
    </w:p>
    <w:p>
      <w:pPr>
        <w:spacing w:after="0" w:line="3" w:lineRule="exact"/>
        <w:rPr>
          <w:sz w:val="20"/>
          <w:szCs w:val="20"/>
          <w:color w:val="auto"/>
        </w:rPr>
      </w:pPr>
    </w:p>
    <w:p>
      <w:pPr>
        <w:ind w:left="620" w:hanging="268"/>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370</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(1,885)</w:t>
      </w:r>
    </w:p>
    <w:p>
      <w:pPr>
        <w:sectPr>
          <w:pgSz w:w="11900" w:h="16838" w:orient="portrait"/>
          <w:cols w:equalWidth="0" w:num="1">
            <w:col w:w="10219"/>
          </w:cols>
          <w:pgMar w:left="240" w:top="638" w:right="1440" w:bottom="0" w:gutter="0" w:footer="0" w:header="0"/>
        </w:sectPr>
      </w:pPr>
    </w:p>
    <w:bookmarkStart w:id="25" w:name="page26"/>
    <w:bookmarkEnd w:id="25"/>
    <w:p>
      <w:pPr>
        <w:jc w:val="center"/>
        <w:ind w:right="9016"/>
        <w:spacing w:after="0"/>
        <w:rPr>
          <w:sz w:val="20"/>
          <w:szCs w:val="20"/>
          <w:color w:val="auto"/>
        </w:rPr>
      </w:pPr>
      <w:r>
        <w:rPr>
          <w:rFonts w:ascii="Courier New" w:cs="Courier New" w:eastAsia="Courier New" w:hAnsi="Courier New"/>
          <w:sz w:val="15"/>
          <w:szCs w:val="15"/>
          <w:color w:val="auto"/>
        </w:rPr>
        <w:t>Purchase of</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businesses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(23,401)</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(14,191)</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(10,980)</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Proceeds from</w:t>
      </w:r>
    </w:p>
    <w:p>
      <w:pPr>
        <w:spacing w:after="0" w:line="1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sale of</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business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12,000 -- --</w:t>
      </w:r>
    </w:p>
    <w:p>
      <w:pPr>
        <w:spacing w:after="0" w:line="4" w:lineRule="exact"/>
        <w:rPr>
          <w:sz w:val="20"/>
          <w:szCs w:val="20"/>
          <w:color w:val="auto"/>
        </w:rPr>
      </w:pPr>
    </w:p>
    <w:p>
      <w:pPr>
        <w:ind w:left="184" w:hanging="184"/>
        <w:spacing w:after="0"/>
        <w:tabs>
          <w:tab w:leader="none" w:pos="18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center"/>
        <w:ind w:left="4" w:right="901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used in investing activities (27,021) (31,374) (31,394) - --</w:t>
      </w:r>
    </w:p>
    <w:p>
      <w:pPr>
        <w:spacing w:after="0" w:line="1"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CASH</w:t>
      </w:r>
    </w:p>
    <w:p>
      <w:pPr>
        <w:spacing w:after="0" w:line="14" w:lineRule="exact"/>
        <w:rPr>
          <w:rFonts w:ascii="Courier New" w:cs="Courier New" w:eastAsia="Courier New" w:hAnsi="Courier New"/>
          <w:sz w:val="14"/>
          <w:szCs w:val="14"/>
          <w:color w:val="auto"/>
        </w:rPr>
      </w:pPr>
    </w:p>
    <w:p>
      <w:pPr>
        <w:ind w:left="1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FLOWS FROM</w:t>
      </w:r>
    </w:p>
    <w:p>
      <w:pPr>
        <w:spacing w:after="0" w:line="3" w:lineRule="exact"/>
        <w:rPr>
          <w:rFonts w:ascii="Courier New" w:cs="Courier New" w:eastAsia="Courier New" w:hAnsi="Courier New"/>
          <w:sz w:val="14"/>
          <w:szCs w:val="14"/>
          <w:color w:val="auto"/>
        </w:rPr>
      </w:pPr>
    </w:p>
    <w:p>
      <w:pPr>
        <w:ind w:left="18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w:t>
      </w:r>
    </w:p>
    <w:p>
      <w:pPr>
        <w:spacing w:after="0" w:line="4" w:lineRule="exact"/>
        <w:rPr>
          <w:rFonts w:ascii="Courier New" w:cs="Courier New" w:eastAsia="Courier New" w:hAnsi="Courier New"/>
          <w:sz w:val="14"/>
          <w:szCs w:val="14"/>
          <w:color w:val="auto"/>
        </w:rPr>
      </w:pPr>
    </w:p>
    <w:p>
      <w:pPr>
        <w:jc w:val="center"/>
        <w:ind w:left="4" w:right="9019" w:firstLine="9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ACTIVITIES: Common stock issued, including tax benefit 26,688 16,381 17,178 Common stock purchases -- (8,390) (5,448) Preferred stock redemption (6,400) -- --</w:t>
      </w:r>
    </w:p>
    <w:p>
      <w:pPr>
        <w:spacing w:after="0" w:line="2" w:lineRule="exact"/>
        <w:rPr>
          <w:rFonts w:ascii="Courier New" w:cs="Courier New" w:eastAsia="Courier New" w:hAnsi="Courier New"/>
          <w:sz w:val="14"/>
          <w:szCs w:val="14"/>
          <w:color w:val="auto"/>
        </w:rPr>
      </w:pPr>
    </w:p>
    <w:p>
      <w:pPr>
        <w:ind w:left="18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Dividends</w:t>
      </w:r>
    </w:p>
    <w:p>
      <w:pPr>
        <w:spacing w:after="0" w:line="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paid (16,202)</w:t>
      </w:r>
    </w:p>
    <w:p>
      <w:pPr>
        <w:spacing w:after="0" w:line="14" w:lineRule="exact"/>
        <w:rPr>
          <w:rFonts w:ascii="Courier New" w:cs="Courier New" w:eastAsia="Courier New" w:hAnsi="Courier New"/>
          <w:sz w:val="14"/>
          <w:szCs w:val="14"/>
          <w:color w:val="auto"/>
        </w:rPr>
      </w:pPr>
    </w:p>
    <w:p>
      <w:pPr>
        <w:ind w:left="22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(14,539)</w:t>
      </w:r>
    </w:p>
    <w:p>
      <w:pPr>
        <w:spacing w:after="0" w:line="3" w:lineRule="exact"/>
        <w:rPr>
          <w:rFonts w:ascii="Courier New" w:cs="Courier New" w:eastAsia="Courier New" w:hAnsi="Courier New"/>
          <w:sz w:val="14"/>
          <w:szCs w:val="14"/>
          <w:color w:val="auto"/>
        </w:rPr>
      </w:pPr>
    </w:p>
    <w:p>
      <w:pPr>
        <w:ind w:left="22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(13,055)</w:t>
      </w:r>
    </w:p>
    <w:p>
      <w:pPr>
        <w:spacing w:after="0" w:line="4" w:lineRule="exact"/>
        <w:rPr>
          <w:rFonts w:ascii="Courier New" w:cs="Courier New" w:eastAsia="Courier New" w:hAnsi="Courier New"/>
          <w:sz w:val="14"/>
          <w:szCs w:val="14"/>
          <w:color w:val="auto"/>
        </w:rPr>
      </w:pPr>
    </w:p>
    <w:p>
      <w:pPr>
        <w:jc w:val="center"/>
        <w:ind w:left="4" w:right="9019" w:firstLine="135"/>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(Decrease) increase in bank overdraft (15,952) 10,985 2,492 Long-term borrowings 108,000 126,000 57,064 Repayments of long-term borrowings (133,857) (118,127) (61,847) - --</w:t>
      </w:r>
    </w:p>
    <w:p>
      <w:pPr>
        <w:spacing w:after="0" w:line="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Net</w:t>
      </w:r>
    </w:p>
    <w:p>
      <w:pPr>
        <w:spacing w:after="0" w:line="3" w:lineRule="exact"/>
        <w:rPr>
          <w:rFonts w:ascii="Courier New" w:cs="Courier New" w:eastAsia="Courier New" w:hAnsi="Courier New"/>
          <w:sz w:val="14"/>
          <w:szCs w:val="14"/>
          <w:color w:val="auto"/>
        </w:rPr>
      </w:pPr>
    </w:p>
    <w:p>
      <w:pPr>
        <w:ind w:left="1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cash (used</w:t>
      </w:r>
    </w:p>
    <w:p>
      <w:pPr>
        <w:spacing w:after="0" w:line="4" w:lineRule="exact"/>
        <w:rPr>
          <w:rFonts w:ascii="Courier New" w:cs="Courier New" w:eastAsia="Courier New" w:hAnsi="Courier New"/>
          <w:sz w:val="14"/>
          <w:szCs w:val="14"/>
          <w:color w:val="auto"/>
        </w:rPr>
      </w:pPr>
    </w:p>
    <w:p>
      <w:pPr>
        <w:jc w:val="center"/>
        <w:ind w:left="4" w:right="9019" w:firstLine="45"/>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provided by financing activities (37,723) 12,310 (3,616) - ---</w:t>
      </w:r>
    </w:p>
    <w:p>
      <w:pPr>
        <w:spacing w:after="0" w:line="1"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Net</w:t>
      </w:r>
    </w:p>
    <w:p>
      <w:pPr>
        <w:spacing w:after="0" w:line="3" w:lineRule="exact"/>
        <w:rPr>
          <w:rFonts w:ascii="Courier New" w:cs="Courier New" w:eastAsia="Courier New" w:hAnsi="Courier New"/>
          <w:sz w:val="14"/>
          <w:szCs w:val="14"/>
          <w:color w:val="auto"/>
        </w:rPr>
      </w:pPr>
    </w:p>
    <w:p>
      <w:pPr>
        <w:ind w:left="22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increase</w:t>
      </w:r>
    </w:p>
    <w:p>
      <w:pPr>
        <w:spacing w:after="0" w:line="4" w:lineRule="exact"/>
        <w:rPr>
          <w:rFonts w:ascii="Courier New" w:cs="Courier New" w:eastAsia="Courier New" w:hAnsi="Courier New"/>
          <w:sz w:val="14"/>
          <w:szCs w:val="14"/>
          <w:color w:val="auto"/>
        </w:rPr>
      </w:pPr>
    </w:p>
    <w:p>
      <w:pPr>
        <w:jc w:val="both"/>
        <w:ind w:left="4" w:right="9019"/>
        <w:spacing w:after="0" w:line="2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(decrease) in cash and cash</w:t>
      </w:r>
    </w:p>
    <w:p>
      <w:pPr>
        <w:sectPr>
          <w:pgSz w:w="11900" w:h="16838" w:orient="portrait"/>
          <w:cols w:equalWidth="0" w:num="1">
            <w:col w:w="10183"/>
          </w:cols>
          <w:pgMar w:left="276" w:top="141" w:right="1440" w:bottom="0" w:gutter="0" w:footer="0" w:header="0"/>
        </w:sectPr>
      </w:pPr>
    </w:p>
    <w:bookmarkStart w:id="26" w:name="page27"/>
    <w:bookmarkEnd w:id="26"/>
    <w:p>
      <w:pPr>
        <w:ind w:left="120"/>
        <w:spacing w:after="0"/>
        <w:rPr>
          <w:sz w:val="20"/>
          <w:szCs w:val="20"/>
          <w:color w:val="auto"/>
        </w:rPr>
      </w:pPr>
      <w:r>
        <w:rPr>
          <w:rFonts w:ascii="Courier New" w:cs="Courier New" w:eastAsia="Courier New" w:hAnsi="Courier New"/>
          <w:sz w:val="15"/>
          <w:szCs w:val="15"/>
          <w:color w:val="auto"/>
        </w:rPr>
        <w:t>equivalents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1,052 (139)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295 Cash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cash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equivalents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beginning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year 2,000</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2,139 1,844 -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CASH AND CASH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EQUIVALENTS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END OF YEAR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3,052 $ 2,000</w:t>
      </w:r>
    </w:p>
    <w:p>
      <w:pPr>
        <w:spacing w:after="0" w:line="3" w:lineRule="exact"/>
        <w:rPr>
          <w:sz w:val="20"/>
          <w:szCs w:val="20"/>
          <w:color w:val="auto"/>
        </w:rPr>
      </w:pPr>
    </w:p>
    <w:p>
      <w:pPr>
        <w:ind w:left="220" w:hanging="184"/>
        <w:spacing w:after="0"/>
        <w:tabs>
          <w:tab w:leader="none" w:pos="2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2,139 -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left="40" w:right="8959" w:hanging="44"/>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NET INCOME TO NET CASH PROVIDED BY OPERATING ACTIVITIES: Net income $ 32,826 $ 44,343 $ 39,667 ADJUSTMENTS: Depreciation 13,710 12,265 10,815 Amortization 12,618 11,259 9,883 Provision for bad debts 6,134 2,971 2,257 Gain on sale of assets (41)</w:t>
      </w:r>
    </w:p>
    <w:p>
      <w:pPr>
        <w:spacing w:after="0" w:line="14" w:lineRule="exact"/>
        <w:rPr>
          <w:rFonts w:ascii="Courier New" w:cs="Courier New" w:eastAsia="Courier New" w:hAnsi="Courier New"/>
          <w:sz w:val="15"/>
          <w:szCs w:val="15"/>
          <w:color w:val="auto"/>
        </w:rPr>
      </w:pPr>
    </w:p>
    <w:p>
      <w:pPr>
        <w:jc w:val="both"/>
        <w:ind w:left="80" w:right="9059" w:firstLine="46"/>
        <w:spacing w:after="0" w:line="262" w:lineRule="auto"/>
        <w:tabs>
          <w:tab w:leader="none" w:pos="666"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(160) Gain on sale of business</w:t>
      </w:r>
    </w:p>
    <w:p>
      <w:pPr>
        <w:ind w:left="660" w:hanging="533"/>
        <w:spacing w:after="0"/>
        <w:tabs>
          <w:tab w:leader="none" w:pos="66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(12,138)</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(5,517)</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(6,537)</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w:t>
      </w:r>
    </w:p>
    <w:p>
      <w:pPr>
        <w:spacing w:after="0" w:line="3" w:lineRule="exact"/>
        <w:rPr>
          <w:rFonts w:ascii="Courier New" w:cs="Courier New" w:eastAsia="Courier New" w:hAnsi="Courier New"/>
          <w:sz w:val="15"/>
          <w:szCs w:val="15"/>
          <w:color w:val="auto"/>
        </w:rPr>
      </w:pPr>
    </w:p>
    <w:p>
      <w:pPr>
        <w:ind w:left="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trade</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(24,340)</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(65,555)</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(39,304)</w:t>
      </w:r>
    </w:p>
    <w:p>
      <w:pPr>
        <w:spacing w:after="0" w:line="4" w:lineRule="exact"/>
        <w:rPr>
          <w:rFonts w:ascii="Courier New" w:cs="Courier New" w:eastAsia="Courier New" w:hAnsi="Courier New"/>
          <w:sz w:val="15"/>
          <w:szCs w:val="15"/>
          <w:color w:val="auto"/>
        </w:rPr>
      </w:pPr>
    </w:p>
    <w:p>
      <w:pPr>
        <w:jc w:val="center"/>
        <w:ind w:left="40" w:right="9019" w:firstLine="90"/>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Increase in inventories (3,223) (2,217) (331) Increase in prepaid expenses and other current assets (3,045) (1,200) (1,950) (Increase) decrease in other assets 40 2,475 (3,295) (Decrease)</w:t>
      </w:r>
    </w:p>
    <w:p>
      <w:pPr>
        <w:sectPr>
          <w:pgSz w:w="11900" w:h="16838" w:orient="portrait"/>
          <w:cols w:equalWidth="0" w:num="1">
            <w:col w:w="10219"/>
          </w:cols>
          <w:pgMar w:left="240" w:top="141" w:right="1440" w:bottom="0" w:gutter="0" w:footer="0" w:header="0"/>
        </w:sectPr>
      </w:pPr>
    </w:p>
    <w:bookmarkStart w:id="27" w:name="page28"/>
    <w:bookmarkEnd w:id="27"/>
    <w:p>
      <w:pPr>
        <w:jc w:val="center"/>
        <w:ind w:right="9016"/>
        <w:spacing w:after="0"/>
        <w:rPr>
          <w:sz w:val="20"/>
          <w:szCs w:val="20"/>
          <w:color w:val="auto"/>
        </w:rPr>
      </w:pPr>
      <w:r>
        <w:rPr>
          <w:rFonts w:ascii="Courier New" w:cs="Courier New" w:eastAsia="Courier New" w:hAnsi="Courier New"/>
          <w:sz w:val="15"/>
          <w:szCs w:val="15"/>
          <w:color w:val="auto"/>
        </w:rPr>
        <w:t>increase in</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payable</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(1,267) 765</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1,791</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(Decrease)</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increase in</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retirement</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plans accrual</w:t>
      </w:r>
    </w:p>
    <w:p>
      <w:pPr>
        <w:spacing w:after="0" w:line="14" w:lineRule="exact"/>
        <w:rPr>
          <w:sz w:val="20"/>
          <w:szCs w:val="20"/>
          <w:color w:val="auto"/>
        </w:rPr>
      </w:pPr>
    </w:p>
    <w:p>
      <w:pPr>
        <w:ind w:left="624" w:hanging="534"/>
        <w:spacing w:after="0"/>
        <w:tabs>
          <w:tab w:leader="none" w:pos="62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3,092</w:t>
      </w:r>
    </w:p>
    <w:p>
      <w:pPr>
        <w:spacing w:after="0" w:line="3" w:lineRule="exact"/>
        <w:rPr>
          <w:rFonts w:ascii="Courier New" w:cs="Courier New" w:eastAsia="Courier New" w:hAnsi="Courier New"/>
          <w:sz w:val="15"/>
          <w:szCs w:val="15"/>
          <w:color w:val="auto"/>
        </w:rPr>
      </w:pPr>
    </w:p>
    <w:p>
      <w:pPr>
        <w:ind w:left="3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3,320</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Increase in</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insurance</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claims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liability</w:t>
      </w:r>
    </w:p>
    <w:p>
      <w:pPr>
        <w:spacing w:after="0" w:line="3" w:lineRule="exact"/>
        <w:rPr>
          <w:sz w:val="20"/>
          <w:szCs w:val="20"/>
          <w:color w:val="auto"/>
        </w:rPr>
      </w:pPr>
    </w:p>
    <w:tbl>
      <w:tblPr>
        <w:tblLayout w:type="fixed"/>
        <w:tblInd w:w="44"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18,872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7,155</w:t>
            </w:r>
          </w:p>
        </w:tc>
      </w:tr>
      <w:tr>
        <w:trPr>
          <w:trHeight w:val="173"/>
        </w:trPr>
        <w:tc>
          <w:tcPr>
            <w:tcW w:w="10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4,500</w:t>
            </w:r>
          </w:p>
        </w:tc>
      </w:tr>
    </w:tbl>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Increase in</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trade</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accounts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payable and</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other accrued</w:t>
      </w:r>
    </w:p>
    <w:p>
      <w:pPr>
        <w:spacing w:after="0" w:line="1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liabilities</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70"/>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27,271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9,354</w:t>
            </w:r>
          </w:p>
        </w:tc>
      </w:tr>
      <w:tr>
        <w:trPr>
          <w:trHeight w:val="173"/>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14,649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 Total</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adjustments</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to net income</w:t>
      </w:r>
    </w:p>
    <w:p>
      <w:pPr>
        <w:spacing w:after="0" w:line="1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32,970</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(25,418)</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(4,362) - ---</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4"/>
        <w:spacing w:after="0"/>
        <w:rPr>
          <w:sz w:val="20"/>
          <w:szCs w:val="20"/>
          <w:color w:val="auto"/>
        </w:rPr>
      </w:pPr>
      <w:r>
        <w:rPr>
          <w:rFonts w:ascii="Courier New" w:cs="Courier New" w:eastAsia="Courier New" w:hAnsi="Courier New"/>
          <w:sz w:val="15"/>
          <w:szCs w:val="15"/>
          <w:color w:val="auto"/>
        </w:rPr>
        <w:t>------- NET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CASH PROVIDED</w:t>
      </w:r>
    </w:p>
    <w:p>
      <w:pPr>
        <w:spacing w:after="0" w:line="14"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BY OPERATING</w:t>
      </w:r>
    </w:p>
    <w:p>
      <w:pPr>
        <w:spacing w:after="0" w:line="3"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ACTIVITIES $</w:t>
      </w:r>
    </w:p>
    <w:p>
      <w:pPr>
        <w:spacing w:after="0" w:line="3" w:lineRule="exact"/>
        <w:rPr>
          <w:sz w:val="20"/>
          <w:szCs w:val="20"/>
          <w:color w:val="auto"/>
        </w:rPr>
      </w:pPr>
    </w:p>
    <w:tbl>
      <w:tblPr>
        <w:tblLayout w:type="fixed"/>
        <w:tblInd w:w="224"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65,796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18,925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35,305 - ----</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 - ----</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24"/>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SUPPLEMENTAL</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DATA: Non-</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cash</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investing</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activities: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issued for</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net assets of</w:t>
      </w:r>
    </w:p>
    <w:p>
      <w:pPr>
        <w:spacing w:after="0" w:line="1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business</w:t>
      </w:r>
    </w:p>
    <w:p>
      <w:pPr>
        <w:spacing w:after="0" w:line="3"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5"/>
          <w:szCs w:val="15"/>
          <w:color w:val="auto"/>
        </w:rPr>
        <w:t>acquired $</w:t>
      </w:r>
    </w:p>
    <w:p>
      <w:pPr>
        <w:spacing w:after="0" w:line="4" w:lineRule="exact"/>
        <w:rPr>
          <w:sz w:val="20"/>
          <w:szCs w:val="20"/>
          <w:color w:val="auto"/>
        </w:rPr>
      </w:pPr>
    </w:p>
    <w:p>
      <w:pPr>
        <w:jc w:val="center"/>
        <w:ind w:right="9016"/>
        <w:spacing w:after="0"/>
        <w:rPr>
          <w:sz w:val="20"/>
          <w:szCs w:val="20"/>
          <w:color w:val="auto"/>
        </w:rPr>
      </w:pPr>
      <w:r>
        <w:rPr>
          <w:rFonts w:ascii="Courier New" w:cs="Courier New" w:eastAsia="Courier New" w:hAnsi="Courier New"/>
          <w:sz w:val="14"/>
          <w:szCs w:val="14"/>
          <w:color w:val="auto"/>
        </w:rPr>
        <w:t>1,666 $ 1,581</w:t>
      </w:r>
    </w:p>
    <w:p>
      <w:pPr>
        <w:spacing w:after="0" w:line="15" w:lineRule="exact"/>
        <w:rPr>
          <w:sz w:val="20"/>
          <w:szCs w:val="20"/>
          <w:color w:val="auto"/>
        </w:rPr>
      </w:pPr>
    </w:p>
    <w:p>
      <w:pPr>
        <w:ind w:left="184" w:hanging="184"/>
        <w:spacing w:after="0"/>
        <w:tabs>
          <w:tab w:leader="none" w:pos="18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1,710 - ---</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83"/>
          </w:cols>
          <w:pgMar w:left="276" w:top="141" w:right="1440" w:bottom="0" w:gutter="0" w:footer="0" w:header="0"/>
        </w:sectPr>
      </w:pPr>
    </w:p>
    <w:bookmarkStart w:id="28" w:name="page29"/>
    <w:bookmarkEnd w:id="28"/>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14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accounts of ABM Industries Incorporated and its subsidiaries ("the Company"). All material intercompany transactions and balances have been eliminated. Certain reclassifications of prior year amounts have been made to conform with the current year presentation.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United States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TRADE ACCOUNTS RECEIVABLE: The Company's accounts receivable arise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7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INVENTORIES: Inventories are valued at amounts approximating the lower of cost (first-in, first-out basis) or market.</w:t>
      </w:r>
    </w:p>
    <w:p>
      <w:pPr>
        <w:spacing w:after="0" w:line="176"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implementing an enterprise-wide information system. External direct costs of materials and services and payroll-related costs of employees working solely on the development of the system are capitalized. Capitalized costs of the project are being amortized over a period of seven years beginning on May 1, 2000. Training costs are expensed as incurred.</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GOODWILL: Goodwill, which represents the excess of cost over fair value of net tangible assets of businesses acquired, is amortized on a straight-line basis over periods not exceeding 40 years. It is the Company's policy to carry goodwill applicable to acquisitions prior to 1971 of $1,433,000 at cost until such time as there may be evidence of diminution in value.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REVENUE RECOGNITION: The Company earns revenue primarily under service contracts that are either fixed price or are time and materials based. In both contract types, revenue is recognized as the services are performed. Under the fixed price contacts, there are no up-front fee arrangements or acceptance requirements that would require deferral of revenue recognition under Staff Accounting Bulletin No. 101.</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INCOME PER COMMON SHARE: The Company has reported its earnings in accordance with Statement of Financial Accounting Standards No. 128, "Earnings per Share". Basic net income per common share, after the reduction for preferred stock dividends, is based on the weighted average number of shares outstanding during the period. Diluted net income per common share, after the reduction for preferred stock dividends, is based on the weighted average number of shares outstanding during the</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30" w:name="page31"/>
    <w:bookmarkEnd w:id="30"/>
    <w:p>
      <w:pPr>
        <w:ind w:right="3099"/>
        <w:spacing w:after="0" w:line="243" w:lineRule="auto"/>
        <w:rPr>
          <w:sz w:val="20"/>
          <w:szCs w:val="20"/>
          <w:color w:val="auto"/>
        </w:rPr>
      </w:pPr>
      <w:r>
        <w:rPr>
          <w:rFonts w:ascii="Courier New" w:cs="Courier New" w:eastAsia="Courier New" w:hAnsi="Courier New"/>
          <w:sz w:val="15"/>
          <w:szCs w:val="15"/>
          <w:color w:val="auto"/>
        </w:rPr>
        <w:t>period, including common stock equivalents. The calculation of these amounts is as follows:</w:t>
      </w:r>
    </w:p>
    <w:p>
      <w:pPr>
        <w:spacing w:after="0" w:line="175" w:lineRule="exact"/>
        <w:rPr>
          <w:sz w:val="20"/>
          <w:szCs w:val="20"/>
          <w:color w:val="auto"/>
        </w:rPr>
      </w:pPr>
    </w:p>
    <w:p>
      <w:pPr>
        <w:ind w:left="220" w:hanging="187"/>
        <w:spacing w:after="0"/>
        <w:tabs>
          <w:tab w:leader="none" w:pos="2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1999 -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right"/>
        <w:ind w:left="220" w:right="9459" w:hanging="7"/>
        <w:spacing w:after="0" w:line="262" w:lineRule="auto"/>
        <w:tabs>
          <w:tab w:leader="none" w:pos="491"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jc w:val="center"/>
        <w:ind w:right="9239"/>
        <w:spacing w:after="0"/>
        <w:rPr>
          <w:sz w:val="20"/>
          <w:szCs w:val="20"/>
          <w:color w:val="auto"/>
        </w:rPr>
      </w:pPr>
      <w:r>
        <w:rPr>
          <w:rFonts w:ascii="Courier New" w:cs="Courier New" w:eastAsia="Courier New" w:hAnsi="Courier New"/>
          <w:sz w:val="14"/>
          <w:szCs w:val="14"/>
          <w:color w:val="auto"/>
        </w:rPr>
        <w:t>$32,826,000</w:t>
      </w:r>
    </w:p>
    <w:p>
      <w:pPr>
        <w:spacing w:after="0" w:line="15"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$44,343,000</w:t>
      </w:r>
    </w:p>
    <w:p>
      <w:pPr>
        <w:spacing w:after="0" w:line="15"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$39,667,000</w:t>
      </w:r>
    </w:p>
    <w:p>
      <w:pPr>
        <w:spacing w:after="0" w:line="14"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Preferred</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dividends</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(432,000)</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(512,000)</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(512,000)</w:t>
      </w:r>
    </w:p>
    <w:p>
      <w:pPr>
        <w:spacing w:after="0" w:line="3" w:lineRule="exact"/>
        <w:rPr>
          <w:sz w:val="20"/>
          <w:szCs w:val="20"/>
          <w:color w:val="auto"/>
        </w:rPr>
      </w:pPr>
    </w:p>
    <w:p>
      <w:pPr>
        <w:ind w:left="220" w:hanging="187"/>
        <w:spacing w:after="0"/>
        <w:tabs>
          <w:tab w:leader="none" w:pos="2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right="923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$32,394,000 $43,831,000 $39,155,000</w:t>
      </w:r>
    </w:p>
    <w:p>
      <w:pPr>
        <w:ind w:left="220" w:hanging="187"/>
        <w:spacing w:after="0"/>
        <w:tabs>
          <w:tab w:leader="none" w:pos="2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right="9239" w:firstLine="221"/>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shares outstanding</w:t>
      </w:r>
    </w:p>
    <w:p>
      <w:pPr>
        <w:ind w:right="9239" w:firstLine="123"/>
        <w:spacing w:after="0" w:line="262" w:lineRule="auto"/>
        <w:tabs>
          <w:tab w:leader="none" w:pos="401"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23,799,000 22,551,000 22,067,000 Effect of dilutive securities:</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Stock</w:t>
      </w:r>
    </w:p>
    <w:p>
      <w:pPr>
        <w:spacing w:after="0" w:line="3"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options</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1,150,000</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1,035,000</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1,544,000</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w:t>
      </w:r>
    </w:p>
    <w:p>
      <w:pPr>
        <w:spacing w:after="0" w:line="3"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61,000</w:t>
      </w:r>
    </w:p>
    <w:p>
      <w:pPr>
        <w:spacing w:after="0" w:line="3"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123,000</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137,000 -</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center"/>
        <w:ind w:right="9239" w:firstLine="221"/>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outstanding -- diluted 25,010,000 23,709,000 23,748,000</w:t>
      </w:r>
    </w:p>
    <w:p>
      <w:pPr>
        <w:ind w:left="220" w:hanging="187"/>
        <w:spacing w:after="0"/>
        <w:tabs>
          <w:tab w:leader="none" w:pos="2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0" w:gutter="0" w:footer="0" w:header="0"/>
        </w:sectPr>
      </w:pPr>
    </w:p>
    <w:bookmarkStart w:id="31" w:name="page32"/>
    <w:bookmarkEnd w:id="31"/>
    <w:p>
      <w:pPr>
        <w:ind w:left="8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For the purposes of computing diluted net income per common share, weighted average common share equivalents do not include stock options with an exercise price that exceeds the average fair market value of the Company's common stock for the period. On October 31, 2001, 2000 and 1999, options to purchase common shares of 874,000, 1,078,000 and 1,268,000 at a weighted average exercise price of $32.62, $31.71 and $31.09, respectively, were excluded from the computation.</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CASH AND CASH EQUIVALENTS: The Company considers all highly liquid instruments with original maturities of three months or less to be cash and cash equivalents.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STOCK-BASED COMPENSATION: The Company accounts for its stock-based awards using the intrinsic value method in accordance with Accounting Principles Board Opinion No. 25, "Accounting for Stock Issued to Employees".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COMPREHENSIVE INCOME: Comprehensive income consists of net income and other related gains and losses affecting shareholders' equity that, under generally accepted accounting principles, are excluded from net income. For the Company, such comprehensive income items consist of unrealized foreign currency translation gains and losses.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INSURANCE</w:t>
      </w:r>
    </w:p>
    <w:p>
      <w:pPr>
        <w:spacing w:after="0" w:line="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The accrual includes any general liability, property damage or workers' compensation claim that as of the applicable accounting period end was incurred. The Company's method accounts for known claims and incurred but not reported claims. The claim-incurred method includes cost factors for inflation and the cost of litigation and administration. The Company uses independent actuaries to annually evaluate and record the Company's estimated claim costs and liabilities and accrues an amount that is within an actuarial range of exposure. The estimated liability for claims incurred but unpaid at October 31, 2001 and 2000 was $111,692,000 and $90,820,000, respectively. In the fourth quarter of fiscal year 2001, the Company recorded a $20,000,000 pre-tax expense to strengthen reserves as a result of the actuarial evaluation. The actuarial report this year revealed that while the frequency of claims is trending favorably as expected, the severity of claims in 2000 and 2001 trended higher than anticipated in the report received last year. The impact of these trends on known claims and claims incurred but not reported called for an increase of approximately $8,500,000 for fiscal 2001 claims while approximately $10,500,000 reflects the current year's unfavorable trend on pre-2001 claims. Additionally, 2001 required a provision of $1,000,000 for claims related to the September 11, 2001 World Trade Center attack. In connection with certain self-insurance agreements, the Company has standby letters of credit at October 31, 2001 supporting the estimated unpaid liability in the amount of $39,800,000.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PLANT AND EQUIPMENT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 at October 31, consisted of the following:</w:t>
      </w:r>
    </w:p>
    <w:p>
      <w:pPr>
        <w:spacing w:after="0" w:line="177" w:lineRule="exact"/>
        <w:rPr>
          <w:sz w:val="20"/>
          <w:szCs w:val="20"/>
          <w:color w:val="auto"/>
        </w:rPr>
      </w:pPr>
    </w:p>
    <w:p>
      <w:pPr>
        <w:ind w:left="220" w:hanging="185"/>
        <w:spacing w:after="0"/>
        <w:tabs>
          <w:tab w:leader="none" w:pos="2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5"/>
        <w:spacing w:after="0"/>
        <w:tabs>
          <w:tab w:leader="none" w:pos="4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of dollars) 2001 2000 -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Land $ 876 $ 878</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Buildings 4,120 4,334 Transportation equipment 15,546 13,127</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Machinery and other equipment 73,543 73,056 Leasehold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improvements 14,802 15,092 -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------------------------------ 108,887 106,487 Less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accumulated depreciation and amortization 65,951 65,753 -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42,936 $ 40,734</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 AND CREDIT AGREEMENT</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Company has a $150 million syndicated line of credit which will expire July 1, 2002. The unsecured revolving credit facility provides, at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141" w:right="1440" w:bottom="1440" w:gutter="0" w:footer="0" w:header="0"/>
        </w:sectPr>
      </w:pPr>
    </w:p>
    <w:bookmarkStart w:id="32" w:name="page33"/>
    <w:bookmarkEnd w:id="32"/>
    <w:p>
      <w:pPr>
        <w:ind w:right="3199"/>
        <w:spacing w:after="0" w:line="244" w:lineRule="auto"/>
        <w:rPr>
          <w:sz w:val="20"/>
          <w:szCs w:val="20"/>
          <w:color w:val="auto"/>
        </w:rPr>
      </w:pPr>
      <w:r>
        <w:rPr>
          <w:rFonts w:ascii="Courier New" w:cs="Courier New" w:eastAsia="Courier New" w:hAnsi="Courier New"/>
          <w:sz w:val="15"/>
          <w:szCs w:val="15"/>
          <w:color w:val="auto"/>
        </w:rPr>
        <w:t>Company's option, interest at the prime rate or IBOR+.35%. The facility calls for a commitment fee payable quarterly, in arrears, of .12% based on the average, daily, unused portion. For purposes of this calculation, irrevocable standby letters of credit issued in conjunction with the Company's self-insurance program plus cash borrowings are considered to be outstanding amounts. As of October 31, 2001, the total outstanding amount under this facility was $52,000,000, comprised of $10,000,000 in loans and $42,000,000 in standby letters of credit. The interest rate at October 31, 2001, on loans outstanding under this agreement was 2.9%. The Company is required under this agreement to maintain certain financial ratios and has limitations on outside borrowings.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One of the provisions of the Company's revolving credit facility required a fixed charge ratio to be maintained at the end of each quarterly reporting period. As a result of its fiscal 2001 fourth quarter loss, the Company's fixed charge ratio did not meet this requirement for the quarter ended October 31, 2001. The Company received a waiver from its lenders addressing the deficiency for the quarter ended October 31, 2001. The Company was in compliance with all other debt covenants as of October 31, 2001.</w:t>
      </w:r>
    </w:p>
    <w:p>
      <w:pPr>
        <w:spacing w:after="0" w:line="178"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The Company has a loan agreement with a major U.S. bank with a balance of $1,808,000, at October 31, 2001. This loan bears interest at a fixed rate of</w:t>
      </w:r>
    </w:p>
    <w:p>
      <w:pPr>
        <w:ind w:right="3279"/>
        <w:spacing w:after="0" w:line="243" w:lineRule="auto"/>
        <w:rPr>
          <w:sz w:val="20"/>
          <w:szCs w:val="20"/>
          <w:color w:val="auto"/>
        </w:rPr>
      </w:pPr>
      <w:r>
        <w:rPr>
          <w:rFonts w:ascii="Courier New" w:cs="Courier New" w:eastAsia="Courier New" w:hAnsi="Courier New"/>
          <w:sz w:val="15"/>
          <w:szCs w:val="15"/>
          <w:color w:val="auto"/>
        </w:rPr>
        <w:t>6.78% with annual payments of principal, in varying amounts, and interest due February 15, 2002 and 2003.</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long-term debt and credit facility of $11,819,000 matures in the years ending October 31 as follows: $10,877,000 in 2002 and $942,000 in 2003.</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October 31, is summarized as follows:</w:t>
      </w:r>
    </w:p>
    <w:p>
      <w:pPr>
        <w:spacing w:after="0" w:line="177" w:lineRule="exact"/>
        <w:rPr>
          <w:sz w:val="20"/>
          <w:szCs w:val="20"/>
          <w:color w:val="auto"/>
        </w:rPr>
      </w:pPr>
    </w:p>
    <w:p>
      <w:pPr>
        <w:ind w:left="220" w:hanging="185"/>
        <w:spacing w:after="0"/>
        <w:tabs>
          <w:tab w:leader="none" w:pos="2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5"/>
        <w:spacing w:after="0"/>
        <w:tabs>
          <w:tab w:leader="none" w:pos="40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of dollars) 2001 2000 -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Revolving credit</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facility with interest at 2.9 - 9.5% $10,000 $35,000 Note</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payable to bank with interest at 6.78% 1,808 2,622 Other 11 54</w:t>
      </w:r>
    </w:p>
    <w:p>
      <w:pPr>
        <w:spacing w:after="0" w:line="3" w:lineRule="exact"/>
        <w:rPr>
          <w:sz w:val="20"/>
          <w:szCs w:val="20"/>
          <w:color w:val="auto"/>
        </w:rPr>
      </w:pPr>
    </w:p>
    <w:p>
      <w:pPr>
        <w:ind w:left="220" w:hanging="185"/>
        <w:spacing w:after="0"/>
        <w:tabs>
          <w:tab w:leader="none" w:pos="2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5"/>
        <w:spacing w:after="0"/>
        <w:tabs>
          <w:tab w:leader="none" w:pos="4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11,819 37,676 Less current portion 10,877 865 -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$ 942</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$36,811</w:t>
      </w:r>
    </w:p>
    <w:p>
      <w:pPr>
        <w:spacing w:after="0" w:line="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EMPLOYEE BENEFIT PLANS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All of the Company's employee benefit plans are unfunded, thus there is no additional pension liability and hence no other comprehensive income to disclose.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RETIREMENT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unfunded retirement agreements for approximately 52 current and former directors and senior executives, many of which are fully vested. The agreements provide for annual benefits for ten years commencing at the later of the respective retirement dates of those executives or age 65. The benefits are accrued over various periods based on expected retirement dates. During 2001, 2000 and 1999, amounts accrued under these agreements were $506,000, $684,000 and $674,000, respectively. Payments were made in 2001, 2000 and 1999 in the amounts of $242,000, $171,000 and $231,000, respectively. At October 31, 2001, the present value of estimated future payments under these agreements is approximately $4,400,000.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401(k) AND PROFIT SHARING PLAN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a profit sharing and 401(k) plan covering certain qualified employees,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provided for profit sharing contributions of $1,643,000 for 1999. No contribution was provided for fiscal year 2001 and 2000. The Company's matching 401(k) contributions required by the 401(k) plan for 2001, 2000 and 1999 were approximately $1,534,000, $1,191,000 and $1,210,000, respectively.</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Effective January 1, 2002, the Company is amending its plan to adopt the "safe harbor" rules of 401(k) plans. These rules contain more generous company match provisions and cover many employees not previously included. Therefore, the Company will incur additional future costs, which will be dependent on increased levels of voluntary participation.</w:t>
      </w:r>
    </w:p>
    <w:p>
      <w:pPr>
        <w:spacing w:after="0" w:line="176"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075"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 SERVICE AWARD BENEFIT PLAN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1989, the Company adopted an unfunded service award benefit plan, with a retroactive vesting period of five years. This plan is a "severance pay plan" as defined by the Employee Retirement Income Security Act (ERISA) and covers certain qualified employees. The plan provides participants, upon termination, with a guaranteed seven days pay for each year of employment subsequent to November 1, 1989. The Company, at its discretion, may also award additional days each year.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January 1, 2002, this plan will be amended to no longer award any additional days to employees. The enhancement of the 401(k) plan has replaced benefits previously provided under this plan. The Company will continue to incur interest costs related to this plan as the value of previously earned benefits continues to increase.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cost of the plan is comprised of:</w:t>
      </w:r>
    </w:p>
    <w:p>
      <w:pPr>
        <w:spacing w:after="0" w:line="177" w:lineRule="exact"/>
        <w:rPr>
          <w:sz w:val="20"/>
          <w:szCs w:val="20"/>
          <w:color w:val="auto"/>
        </w:rPr>
      </w:pPr>
    </w:p>
    <w:p>
      <w:pPr>
        <w:ind w:left="220" w:hanging="183"/>
        <w:spacing w:after="0"/>
        <w:tabs>
          <w:tab w:leader="none" w:pos="2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3"/>
        <w:spacing w:after="0"/>
        <w:tabs>
          <w:tab w:leader="none" w:pos="4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of dollars) 2001 2000 1999 -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Service cost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427 $ 380 $ 396 Interest 358 318 255 -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Net cost $ 785 $ 698 $</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651 Actuarial present value of: Vested benefit obligation $4,479</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$3,895 $3,724 Accumulated benefit obligation $4,662 $4,067</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$3,850 Projected benefit obligation $5,342 $4,746 $4,571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Assumptions used in accounting for the plan as of October 31 were:</w:t>
      </w:r>
    </w:p>
    <w:p>
      <w:pPr>
        <w:spacing w:after="0" w:line="177" w:lineRule="exact"/>
        <w:rPr>
          <w:sz w:val="20"/>
          <w:szCs w:val="20"/>
          <w:color w:val="auto"/>
        </w:rPr>
      </w:pPr>
    </w:p>
    <w:p>
      <w:pPr>
        <w:ind w:left="220" w:hanging="184"/>
        <w:spacing w:after="0"/>
        <w:tabs>
          <w:tab w:leader="none" w:pos="2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4"/>
        <w:spacing w:after="0"/>
        <w:tabs>
          <w:tab w:leader="none" w:pos="4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 1999 -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Weighted average discount</w:t>
      </w:r>
    </w:p>
    <w:p>
      <w:pPr>
        <w:spacing w:after="0" w:line="3"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rate 7.5% 7.5% 6.5% Rate of increase in</w:t>
      </w:r>
    </w:p>
    <w:p>
      <w:pPr>
        <w:spacing w:after="0" w:line="3"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5"/>
          <w:szCs w:val="15"/>
          <w:color w:val="auto"/>
        </w:rPr>
        <w:t>compensation level 5.0% 5.0% 5.0%</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PENSION PLAN UNDER COLLECTIVE BARGAINING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Certain qualified employees of the Company are covered under union-sponsored collectively bargained multi-employer defined benefit plans. Contributions for these plans were approximately $30,259,000, $26,913,000 and $25,516,000 in 2001, 2000 and 1999, respectively. These plans are not administered by the Company and contributions are determined in accordance with provisions of negotiated labor contracts.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LEASE COMMITMENTS AND RENTAL EXPENSE</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Company is obligated under noncancelable operating leases for various facilities and equipment.</w:t>
      </w:r>
    </w:p>
    <w:p>
      <w:pPr>
        <w:spacing w:after="0" w:line="176" w:lineRule="exact"/>
        <w:rPr>
          <w:sz w:val="20"/>
          <w:szCs w:val="20"/>
          <w:color w:val="auto"/>
        </w:rPr>
      </w:pPr>
    </w:p>
    <w:p>
      <w:pPr>
        <w:ind w:right="4179" w:firstLine="451"/>
        <w:spacing w:after="0" w:line="243" w:lineRule="auto"/>
        <w:rPr>
          <w:sz w:val="20"/>
          <w:szCs w:val="20"/>
          <w:color w:val="auto"/>
        </w:rPr>
      </w:pPr>
      <w:r>
        <w:rPr>
          <w:rFonts w:ascii="Courier New" w:cs="Courier New" w:eastAsia="Courier New" w:hAnsi="Courier New"/>
          <w:sz w:val="15"/>
          <w:szCs w:val="15"/>
          <w:color w:val="auto"/>
        </w:rPr>
        <w:t>As of October 31, 2001, future minimum lease commitments under noncancelable operating leases are as follows:</w:t>
      </w:r>
    </w:p>
    <w:p>
      <w:pPr>
        <w:spacing w:after="0" w:line="175" w:lineRule="exact"/>
        <w:rPr>
          <w:sz w:val="20"/>
          <w:szCs w:val="20"/>
          <w:color w:val="auto"/>
        </w:rPr>
      </w:pPr>
    </w:p>
    <w:p>
      <w:pPr>
        <w:ind w:left="220" w:hanging="185"/>
        <w:spacing w:after="0"/>
        <w:tabs>
          <w:tab w:leader="none" w:pos="2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Years ending (in thousands of dollars) -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---------------------------------------------- 2002 $ 45,888</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2003 36,139 2004 23,945 2005 17,613 2006 12,671 Thereafter</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65,652 -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Total minimum lease commitments $201,908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Rental expense for the years ended October 31, is summarized as follows:</w:t>
      </w:r>
    </w:p>
    <w:p>
      <w:pPr>
        <w:spacing w:after="0" w:line="177" w:lineRule="exact"/>
        <w:rPr>
          <w:sz w:val="20"/>
          <w:szCs w:val="20"/>
          <w:color w:val="auto"/>
        </w:rPr>
      </w:pPr>
    </w:p>
    <w:p>
      <w:pPr>
        <w:ind w:left="220" w:hanging="186"/>
        <w:spacing w:after="0"/>
        <w:tabs>
          <w:tab w:leader="none" w:pos="2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6"/>
        <w:spacing w:after="0"/>
        <w:tabs>
          <w:tab w:leader="none" w:pos="40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of dollars) 2001 2000 1999 -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Minimum</w:t>
      </w:r>
    </w:p>
    <w:p>
      <w:pPr>
        <w:spacing w:after="0" w:line="4" w:lineRule="exact"/>
        <w:rPr>
          <w:sz w:val="20"/>
          <w:szCs w:val="20"/>
          <w:color w:val="auto"/>
        </w:rPr>
      </w:pPr>
    </w:p>
    <w:p>
      <w:pPr>
        <w:jc w:val="center"/>
        <w:ind w:right="4639"/>
        <w:spacing w:after="0" w:line="244" w:lineRule="auto"/>
        <w:rPr>
          <w:sz w:val="20"/>
          <w:szCs w:val="20"/>
          <w:color w:val="auto"/>
        </w:rPr>
      </w:pPr>
      <w:r>
        <w:rPr>
          <w:rFonts w:ascii="Courier New" w:cs="Courier New" w:eastAsia="Courier New" w:hAnsi="Courier New"/>
          <w:sz w:val="15"/>
          <w:szCs w:val="15"/>
          <w:color w:val="auto"/>
        </w:rPr>
        <w:t>rentals under noncancelable leases $ 55,780 $ 53,387 $52,231 Contingent rentals 43,645 42,641 41,441 Short-term rental agreements 3,911 4,682 2,758 -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$103,336 $100,710 $96,430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Contingent rentals are applicable to leases of parking lots and garages and are based on percentages of the gross receipts attributable to the related facilities.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REDEEMABLE CUMULATIVE PREFERRED STOCK</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On June 23, 1993, the Company authorized and on September 1, 1993, issued 6,400 shares of preferred stock having a par value of $0.01 per share shares in conjunction with the acquisition of System Parking. These shares designated as Series B 8% Senior Redeemable Cumulative Preferred Stock (Series B Preferred Stock) were entitled to one vote per share on all matters upon which common stockholders were entitled to vote and had a redemption price of $1,000 per share, together with accrued and unpaid dividends thereon. Redemption of the Series B Preferred Stock was at the option of the holders for any or all of the outstanding shares after September 1, 1998 or at the option of the Company after September 1, 2001. The total redemption value of the shares outstanding at</w:t>
      </w:r>
    </w:p>
    <w:p>
      <w:pPr>
        <w:sectPr>
          <w:pgSz w:w="11900" w:h="16838" w:orient="portrait"/>
          <w:cols w:equalWidth="0" w:num="1">
            <w:col w:w="10219"/>
          </w:cols>
          <w:pgMar w:left="240" w:top="638" w:right="1440" w:bottom="0" w:gutter="0" w:footer="0" w:header="0"/>
        </w:sectPr>
      </w:pPr>
    </w:p>
    <w:bookmarkStart w:id="34" w:name="page35"/>
    <w:bookmarkEnd w:id="34"/>
    <w:p>
      <w:pPr>
        <w:ind w:right="3019"/>
        <w:spacing w:after="0" w:line="244" w:lineRule="auto"/>
        <w:rPr>
          <w:sz w:val="20"/>
          <w:szCs w:val="20"/>
          <w:color w:val="auto"/>
        </w:rPr>
      </w:pPr>
      <w:r>
        <w:rPr>
          <w:rFonts w:ascii="Courier New" w:cs="Courier New" w:eastAsia="Courier New" w:hAnsi="Courier New"/>
          <w:sz w:val="15"/>
          <w:szCs w:val="15"/>
          <w:color w:val="auto"/>
        </w:rPr>
        <w:t>October 31, 2000 in an amount of $6,400,000 was classified on the Company's balance sheet as redeemable cumulative preferred stock. In the event of any liquidation, dissolution or winding up of the affairs of the Company, holders of the Series B Preferred Stock would have been paid the redemption price plus all accrued dividends to the date of liquidation, dissolu-</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14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tion or winding up of affairs before any payment to other stockholders.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On September 4, 2001, the Company redeemed 6,400 shares of Series B 8% Senior Redeemable Cumulative Preferred Stock having a par value of $0.01 per share and redemption price of $1,000 per share.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Dividends of $128,000 were due and payable each quarter on the Series B Preferred Stock. In fiscal 2001, $128,000 was paid in each of the first three quarters and $48,000 was paid for the remaining period at time of redemption. The dividends were deducted from net income in determining net income per common share.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CAPITAL STOCK</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is authorized to issue 500,000 shares of preferred stock, of which 50,000 shares have been designated as Series A Junior Participating Preferred Stock of $.01 par value. None of these preferred shares have been issued.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 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 value at that time of twice the Right's exercise price. 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 Theodore Rosenberg Trust and The Sydney J. Rosenberg Trust,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191"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As discussed in Note 1, the Company continues to account for its stock-based awards using the intrinsic value method in accordance with Accounting Principles Board Opinion No. 25, "Accounting for Stock Issued to Employees", and its related interpretations. In the three-year period ended October 31, 2001, the exercise price of all options granted to employees had equivalent fair market values. Therefore, no compensation expense has been recognized in the financial statements for employee stock awards.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Statement of Financial Accounting Standards (SFAS) No. 123, "Accounting for Stock-Based Compensation", requires the disclosure of pro forma net earnings and earnings per share had the Company adopted the fair value method as of the beginning of fiscal 1996. Under SFAS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 expected life 9.2 years, 9.1 years, and 11.9 years from the date of grant in fiscal 2001, 2000, and 1999, respectively; expected stock price volatility of 28.1%, 27.7% and 26.2%, respectively; expected dividend yields of 2.2%, 3.1% and 1.9%, and risk free interest rates of 5.3%, 6.7%, and 5.0% in fiscal 2001, 2000, and 1999, respectively.</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calculations are based on a single option valuation approach and forfeitures are recognized as they occur. If the computed fair values of the fiscal awards had been amortized to expense over the vesting period of the awards, pro forma net earnings would have been $29,102,000 ($1.15 per diluted share) for fiscal 2001, $39,477,000 ($1.64 per</w:t>
      </w:r>
    </w:p>
    <w:p>
      <w:pPr>
        <w:spacing w:after="0" w:line="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36" w:name="page37"/>
    <w:bookmarkEnd w:id="36"/>
    <w:p>
      <w:pPr>
        <w:ind w:right="3099"/>
        <w:spacing w:after="0" w:line="244" w:lineRule="auto"/>
        <w:rPr>
          <w:sz w:val="20"/>
          <w:szCs w:val="20"/>
          <w:color w:val="auto"/>
        </w:rPr>
      </w:pPr>
      <w:r>
        <w:rPr>
          <w:rFonts w:ascii="Courier New" w:cs="Courier New" w:eastAsia="Courier New" w:hAnsi="Courier New"/>
          <w:sz w:val="15"/>
          <w:szCs w:val="15"/>
          <w:color w:val="auto"/>
        </w:rPr>
        <w:t>diluted share) for fiscal 2000, and $35,409,000 ($1.47 per diluted share) for fiscal 1999. The impact of outstanding stock options granted prior to fiscal 1996 has been excluded from the pro forma calculation; accordingly, the fiscal 2001, 2000, and 1999 pro forma adjustments are not indicative of future period pro forma adjustments, when the calculation will apply to all future applicable stock grants.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the "Price-Vested" Performance Stock Option Plan options were granted with a ten-year term. If, during the first four years, the stock price achieved and maintained a set price for ten out of thirty consecutive trading days, the options associated with the price would vest. The prices established were $25, $30, $35 and $40, with 25% of the options vesting at each price point. If, at the end of four years, any of the stock price performance targets were not achieved, then the remaining options would vest at the end of eight years from the date the options were granted. SFAS 123 requires that the projected value of the options be determined on the grant date and recognized over the period in which the options are earned (the vesting period). For these options, the projected value of the options was determined and that value was to be recognized over the eight-year vesting period unless vesting occurs at an earlier date. In fiscal 2001 ABM stock achieved and maintained for the requisite ten-day period, the price required for the third target. As a result, 75% of all options issued prior to the current fiscal year are now vested, and the projected value of that 75% less any amounts previously recognized for outstanding options is recognized in this year's pro forma calculation. Additionally as a result of the price performance, the options awarded during the current fiscal year will vest 75% in December 2001, the one-year anniversary of the grant date. Of the remaining 25% of the granted options yet to be vested, one-eighth is recognized annually from the grant date, unless vesting occurs at an earlier date by the stock achieving a price of $40 per share and maintaining that price for ten out of 30 consecutive trading days.</w:t>
      </w:r>
    </w:p>
    <w:p>
      <w:pPr>
        <w:spacing w:after="0" w:line="1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"Time-Vested" Incentive Stock Option Plan, as Amended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1987, the Company adopted a stock option plan under which 1,200,000 shares were reserved for grant until December 31, 1996. In March 1994, this plan was amended to reserve an additional 1,000,000 shares. In March 1996, the plan was amended again to reserve another 2,000,000 shares. Options which terminate without being exercised may be reissued. At October 31, 2001, 637,850 shares remained available for grant.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177" w:lineRule="exact"/>
        <w:rPr>
          <w:sz w:val="20"/>
          <w:szCs w:val="20"/>
          <w:color w:val="auto"/>
        </w:rPr>
      </w:pPr>
    </w:p>
    <w:p>
      <w:pPr>
        <w:ind w:left="220" w:hanging="185"/>
        <w:spacing w:after="0"/>
        <w:tabs>
          <w:tab w:leader="none" w:pos="2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5"/>
        <w:spacing w:after="0"/>
        <w:tabs>
          <w:tab w:leader="none" w:pos="4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Number Average of Exercise Options Price - ------</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Balance October 31, 1998 2,012,000 $16.40 Granted (Weighted</w:t>
      </w:r>
    </w:p>
    <w:p>
      <w:pPr>
        <w:spacing w:after="0" w:line="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5"/>
          <w:szCs w:val="15"/>
          <w:color w:val="auto"/>
        </w:rPr>
        <w:t>average fair value of $8.34) 126,000 $30.86 Exercised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(296,000) $10.28 Terminated (35,000) $18.30 -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Balance</w:t>
      </w:r>
    </w:p>
    <w:p>
      <w:pPr>
        <w:spacing w:after="0" w:line="4" w:lineRule="exact"/>
        <w:rPr>
          <w:sz w:val="20"/>
          <w:szCs w:val="20"/>
          <w:color w:val="auto"/>
        </w:rPr>
      </w:pPr>
    </w:p>
    <w:p>
      <w:pPr>
        <w:ind w:left="40" w:right="4599" w:firstLine="135"/>
        <w:spacing w:after="0" w:line="262" w:lineRule="auto"/>
        <w:rPr>
          <w:sz w:val="20"/>
          <w:szCs w:val="20"/>
          <w:color w:val="auto"/>
        </w:rPr>
      </w:pPr>
      <w:r>
        <w:rPr>
          <w:rFonts w:ascii="Courier New" w:cs="Courier New" w:eastAsia="Courier New" w:hAnsi="Courier New"/>
          <w:sz w:val="14"/>
          <w:szCs w:val="14"/>
          <w:color w:val="auto"/>
        </w:rPr>
        <w:t>October 31, 1999 1,807,000 $18.37 Granted (Weighted average fair value of $6.18) 225,000 $21.22 Exercised (155,000) $11.29 Terminated (25,000) $24.53 - ---------------------------------</w:t>
      </w:r>
    </w:p>
    <w:p>
      <w:pPr>
        <w:ind w:left="360"/>
        <w:spacing w:after="0"/>
        <w:rPr>
          <w:sz w:val="20"/>
          <w:szCs w:val="20"/>
          <w:color w:val="auto"/>
        </w:rPr>
      </w:pPr>
      <w:r>
        <w:rPr>
          <w:rFonts w:ascii="Courier New" w:cs="Courier New" w:eastAsia="Courier New" w:hAnsi="Courier New"/>
          <w:sz w:val="15"/>
          <w:szCs w:val="15"/>
          <w:color w:val="auto"/>
        </w:rPr>
        <w:t>------------------------------ Balance October 31, 2000</w:t>
      </w:r>
    </w:p>
    <w:p>
      <w:pPr>
        <w:spacing w:after="0" w:line="4" w:lineRule="exact"/>
        <w:rPr>
          <w:sz w:val="20"/>
          <w:szCs w:val="20"/>
          <w:color w:val="auto"/>
        </w:rPr>
      </w:pPr>
    </w:p>
    <w:p>
      <w:pPr>
        <w:jc w:val="center"/>
        <w:ind w:right="4559"/>
        <w:spacing w:after="0" w:line="262" w:lineRule="auto"/>
        <w:rPr>
          <w:sz w:val="20"/>
          <w:szCs w:val="20"/>
          <w:color w:val="auto"/>
        </w:rPr>
      </w:pPr>
      <w:r>
        <w:rPr>
          <w:rFonts w:ascii="Courier New" w:cs="Courier New" w:eastAsia="Courier New" w:hAnsi="Courier New"/>
          <w:sz w:val="14"/>
          <w:szCs w:val="14"/>
          <w:color w:val="auto"/>
        </w:rPr>
        <w:t>1,852,000 $19.23 Granted (Weighted average fair value of $9.50) 273,000 $30.31 Exercised (434,000) $13.76 Terminated (108,000) $24.52 - -------------------------------------------</w:t>
      </w:r>
    </w:p>
    <w:p>
      <w:pPr>
        <w:ind w:left="40"/>
        <w:spacing w:after="0"/>
        <w:rPr>
          <w:sz w:val="20"/>
          <w:szCs w:val="20"/>
          <w:color w:val="auto"/>
        </w:rPr>
      </w:pPr>
      <w:r>
        <w:rPr>
          <w:rFonts w:ascii="Courier New" w:cs="Courier New" w:eastAsia="Courier New" w:hAnsi="Courier New"/>
          <w:sz w:val="15"/>
          <w:szCs w:val="15"/>
          <w:color w:val="auto"/>
        </w:rPr>
        <w:t>-------------------- Balance October 31, 2001 1,583,000 $22.28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20" w:hanging="187"/>
        <w:spacing w:after="0"/>
        <w:tabs>
          <w:tab w:leader="none" w:pos="2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6"/>
        <w:spacing w:after="0"/>
        <w:tabs>
          <w:tab w:leader="none" w:pos="40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Exercisable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Weighted Average Weighted Weighted Number</w:t>
      </w:r>
    </w:p>
    <w:p>
      <w:pPr>
        <w:spacing w:after="0" w:line="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Remaining Average Number Average Range of of Contractual Exercise of</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Exercise Prices Options Life (Years) Price Options Price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$ 8.49 - 13.32</w:t>
      </w:r>
    </w:p>
    <w:p>
      <w:pPr>
        <w:spacing w:after="0" w:line="4" w:lineRule="exact"/>
        <w:rPr>
          <w:sz w:val="20"/>
          <w:szCs w:val="20"/>
          <w:color w:val="auto"/>
        </w:rPr>
      </w:pPr>
    </w:p>
    <w:p>
      <w:pPr>
        <w:jc w:val="center"/>
        <w:ind w:right="3279"/>
        <w:spacing w:after="0" w:line="244" w:lineRule="auto"/>
        <w:rPr>
          <w:sz w:val="20"/>
          <w:szCs w:val="20"/>
          <w:color w:val="auto"/>
        </w:rPr>
      </w:pPr>
      <w:r>
        <w:rPr>
          <w:rFonts w:ascii="Courier New" w:cs="Courier New" w:eastAsia="Courier New" w:hAnsi="Courier New"/>
          <w:sz w:val="15"/>
          <w:szCs w:val="15"/>
          <w:color w:val="auto"/>
        </w:rPr>
        <w:t>263,000 2.4 $ 9.39 263,000 $ 9.39 $17.44 - 28.22 817,000 5.9 $20.53 572,000 $19.40 $29.41 - 36.59 503,000 7.7 $31.85 149,000 $32.88 =============================================================================</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"Price-Vested" Performance Stock Option Plan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December 1996, the Company adopted a stock option plan under which 1,500,000 shares have been reserved. The options expire 10 years after the date of grant and any options which terminate without being exercised may be reissued. Each option will have a pre-defined vesting price which provides for accelerated vesting if the fair market value of the Company's common stock is equal to or greater than the pre-defined vesting price for 10 trading days in any period of 30 consecutive trading days. Vested options will become exercisable only after the first anniversary of its grant date. Any option that has not vested prior to the fourth anniversary of its grant date will vest on the eighth anniversary of its grant date. At October 31, 2001, 100,000 shares remained available for grant.</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728" w:gutter="0" w:footer="0" w:header="0"/>
        </w:sectPr>
      </w:pPr>
    </w:p>
    <w:bookmarkStart w:id="37" w:name="page38"/>
    <w:bookmarkEnd w:id="37"/>
    <w:p>
      <w:pPr>
        <w:ind w:left="448"/>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177" w:lineRule="exact"/>
        <w:rPr>
          <w:sz w:val="20"/>
          <w:szCs w:val="20"/>
          <w:color w:val="auto"/>
        </w:rPr>
      </w:pPr>
    </w:p>
    <w:p>
      <w:pPr>
        <w:ind w:left="228" w:hanging="185"/>
        <w:spacing w:after="0"/>
        <w:tabs>
          <w:tab w:leader="none" w:pos="22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8" w:hanging="365"/>
        <w:spacing w:after="0"/>
        <w:tabs>
          <w:tab w:leader="none" w:pos="4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Number Average of Exercise Options Price - ------</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Balance October 31, 1998 1,150,000 $22.40 Exercised (15,000)</w:t>
      </w:r>
    </w:p>
    <w:p>
      <w:pPr>
        <w:spacing w:after="0" w:line="3"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$20.00 - -----------------------------------------------------</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 Balance October 31, 1999 1,135,000 $22.37 Granted</w:t>
      </w:r>
    </w:p>
    <w:p>
      <w:pPr>
        <w:spacing w:after="0" w:line="3"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(Weighted average fair value of $7.01) 160,000 $20.75</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Exercised (75,000) $20.00 Terminated (75,000) $22.98 - -------</w:t>
      </w:r>
    </w:p>
    <w:p>
      <w:pPr>
        <w:spacing w:after="0" w:line="3" w:lineRule="exact"/>
        <w:rPr>
          <w:sz w:val="20"/>
          <w:szCs w:val="20"/>
          <w:color w:val="auto"/>
        </w:rPr>
      </w:pPr>
    </w:p>
    <w:p>
      <w:pPr>
        <w:ind w:left="3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Balance October 31, 2000 1,145,000 $22.33 Granted (Weighted</w:t>
      </w:r>
    </w:p>
    <w:p>
      <w:pPr>
        <w:spacing w:after="0" w:line="3"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average fair value of $10.96) 180,000 $30.75 Exercised</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(210,000) $20.18 Terminated (85,000) $27.90 - ----------------</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 Balance</w:t>
      </w:r>
    </w:p>
    <w:p>
      <w:pPr>
        <w:spacing w:after="0" w:line="3" w:lineRule="exact"/>
        <w:rPr>
          <w:sz w:val="20"/>
          <w:szCs w:val="20"/>
          <w:color w:val="auto"/>
        </w:rPr>
      </w:pPr>
    </w:p>
    <w:p>
      <w:pPr>
        <w:jc w:val="center"/>
        <w:ind w:right="4552"/>
        <w:spacing w:after="0"/>
        <w:rPr>
          <w:sz w:val="20"/>
          <w:szCs w:val="20"/>
          <w:color w:val="auto"/>
        </w:rPr>
      </w:pPr>
      <w:r>
        <w:rPr>
          <w:rFonts w:ascii="Courier New" w:cs="Courier New" w:eastAsia="Courier New" w:hAnsi="Courier New"/>
          <w:sz w:val="15"/>
          <w:szCs w:val="15"/>
          <w:color w:val="auto"/>
        </w:rPr>
        <w:t>October 31, 2001 1,030,000 $23.78</w:t>
      </w:r>
    </w:p>
    <w:p>
      <w:pPr>
        <w:spacing w:after="0" w:line="3" w:lineRule="exact"/>
        <w:rPr>
          <w:sz w:val="20"/>
          <w:szCs w:val="20"/>
          <w:color w:val="auto"/>
        </w:rPr>
      </w:pPr>
    </w:p>
    <w:p>
      <w:pPr>
        <w:jc w:val="center"/>
        <w:ind w:right="4532"/>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 w:hanging="188"/>
        <w:spacing w:after="0"/>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OutstandingExercisable</w:t>
      </w:r>
    </w:p>
    <w:p>
      <w:pPr>
        <w:spacing w:after="0" w:line="3" w:lineRule="exact"/>
        <w:rPr>
          <w:sz w:val="20"/>
          <w:szCs w:val="20"/>
          <w:color w:val="auto"/>
        </w:rPr>
      </w:pPr>
    </w:p>
    <w:p>
      <w:pPr>
        <w:ind w:left="8"/>
        <w:spacing w:after="0"/>
        <w:tabs>
          <w:tab w:leader="none" w:pos="52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Weighted</w:t>
      </w:r>
    </w:p>
    <w:p>
      <w:pPr>
        <w:spacing w:after="0" w:line="3" w:lineRule="exact"/>
        <w:rPr>
          <w:sz w:val="20"/>
          <w:szCs w:val="20"/>
          <w:color w:val="auto"/>
        </w:rPr>
      </w:pPr>
    </w:p>
    <w:p>
      <w:pPr>
        <w:ind w:left="2708"/>
        <w:spacing w:after="0"/>
        <w:tabs>
          <w:tab w:leader="none" w:pos="4027" w:val="left"/>
          <w:tab w:leader="none" w:pos="6107"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3" w:lineRule="exact"/>
        <w:rPr>
          <w:sz w:val="20"/>
          <w:szCs w:val="20"/>
          <w:color w:val="auto"/>
        </w:rPr>
      </w:pPr>
    </w:p>
    <w:p>
      <w:pPr>
        <w:ind w:left="1708"/>
        <w:spacing w:after="0"/>
        <w:tabs>
          <w:tab w:leader="none" w:pos="2587" w:val="left"/>
          <w:tab w:leader="none" w:pos="4027" w:val="left"/>
          <w:tab w:leader="none" w:pos="5207" w:val="left"/>
          <w:tab w:leader="none" w:pos="6107"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Average</w:t>
      </w:r>
    </w:p>
    <w:p>
      <w:pPr>
        <w:spacing w:after="0" w:line="3" w:lineRule="exact"/>
        <w:rPr>
          <w:sz w:val="20"/>
          <w:szCs w:val="20"/>
          <w:color w:val="auto"/>
        </w:rPr>
      </w:pPr>
    </w:p>
    <w:p>
      <w:pPr>
        <w:ind w:left="548"/>
        <w:spacing w:after="0"/>
        <w:tabs>
          <w:tab w:leader="none" w:pos="2047" w:val="left"/>
          <w:tab w:leader="none" w:pos="2587" w:val="left"/>
          <w:tab w:leader="none" w:pos="4027" w:val="left"/>
          <w:tab w:leader="none" w:pos="5567" w:val="left"/>
          <w:tab w:leader="none" w:pos="6107"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Exercise</w:t>
      </w:r>
    </w:p>
    <w:p>
      <w:pPr>
        <w:spacing w:after="0" w:line="3" w:lineRule="exact"/>
        <w:rPr>
          <w:sz w:val="20"/>
          <w:szCs w:val="20"/>
          <w:color w:val="auto"/>
        </w:rPr>
      </w:pPr>
    </w:p>
    <w:p>
      <w:pPr>
        <w:ind w:left="728"/>
        <w:spacing w:after="0"/>
        <w:tabs>
          <w:tab w:leader="none" w:pos="1607" w:val="left"/>
          <w:tab w:leader="none" w:pos="2587" w:val="left"/>
          <w:tab w:leader="none" w:pos="4207" w:val="left"/>
          <w:tab w:leader="none" w:pos="5127" w:val="left"/>
          <w:tab w:leader="none" w:pos="6287"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25.59</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750,000</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$20.42</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$30.75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36.59</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280,000</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$36.59</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"Age-Vested" Career Stock Option Plan, as Amended</w:t>
      </w:r>
    </w:p>
    <w:p>
      <w:pPr>
        <w:spacing w:after="0" w:line="4"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1984, the Company adopted a stock option plan whereby 680,000 shares were reserved for grant. In March of 1996, another 1,000,000 shares were reserved for grant under the plan.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 At October 31, 2001, 418,000 shares remained available for grant.</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spacing w:after="0" w:line="3" w:lineRule="exact"/>
        <w:rPr>
          <w:sz w:val="20"/>
          <w:szCs w:val="20"/>
          <w:color w:val="auto"/>
        </w:rPr>
      </w:pPr>
    </w:p>
    <w:p>
      <w:pPr>
        <w:ind w:left="4048"/>
        <w:spacing w:after="0"/>
        <w:tabs>
          <w:tab w:leader="none" w:pos="4947"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Average</w:t>
      </w:r>
    </w:p>
    <w:p>
      <w:pPr>
        <w:spacing w:after="0" w:line="3" w:lineRule="exact"/>
        <w:rPr>
          <w:sz w:val="20"/>
          <w:szCs w:val="20"/>
          <w:color w:val="auto"/>
        </w:rPr>
      </w:pPr>
    </w:p>
    <w:p>
      <w:pPr>
        <w:ind w:left="4428"/>
        <w:spacing w:after="0"/>
        <w:tabs>
          <w:tab w:leader="none" w:pos="4947"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Exercise</w:t>
      </w:r>
    </w:p>
    <w:p>
      <w:pPr>
        <w:spacing w:after="0" w:line="3" w:lineRule="exact"/>
        <w:rPr>
          <w:sz w:val="20"/>
          <w:szCs w:val="20"/>
          <w:color w:val="auto"/>
        </w:rPr>
      </w:pPr>
    </w:p>
    <w:p>
      <w:pPr>
        <w:ind w:left="3968"/>
        <w:spacing w:after="0"/>
        <w:tabs>
          <w:tab w:leader="none" w:pos="5127"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October 31, 1998</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1,184,000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18.29</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(Weighted average fair value of</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$14.59)</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31.88</w:t>
            </w:r>
          </w:p>
        </w:tc>
      </w:tr>
      <w:tr>
        <w:trPr>
          <w:trHeight w:val="173"/>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3"/>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Terminated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October 31, 1999</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1,187,000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19.86</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(Weighted average fair value of</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$7.54)</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20.75</w:t>
            </w:r>
          </w:p>
        </w:tc>
      </w:tr>
      <w:tr>
        <w:trPr>
          <w:trHeight w:val="173"/>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5.92</w:t>
            </w:r>
          </w:p>
        </w:tc>
      </w:tr>
      <w:tr>
        <w:trPr>
          <w:trHeight w:val="173"/>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Terminated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19.80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October 31, 2000</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$20.96</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980" w:type="dxa"/>
            <w:vAlign w:val="bottom"/>
          </w:tcPr>
          <w:p>
            <w:pPr>
              <w:ind w:left="60"/>
              <w:spacing w:after="0"/>
              <w:rPr>
                <w:sz w:val="20"/>
                <w:szCs w:val="20"/>
                <w:color w:val="auto"/>
              </w:rPr>
            </w:pPr>
            <w:r>
              <w:rPr>
                <w:rFonts w:ascii="Courier New" w:cs="Courier New" w:eastAsia="Courier New" w:hAnsi="Courier New"/>
                <w:sz w:val="15"/>
                <w:szCs w:val="15"/>
                <w:color w:val="auto"/>
              </w:rPr>
              <w:t>(Weighted average fair value of</w:t>
            </w: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$12.84)</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$30.75</w:t>
            </w:r>
          </w:p>
        </w:tc>
      </w:tr>
      <w:tr>
        <w:trPr>
          <w:trHeight w:val="173"/>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$11.30</w:t>
            </w:r>
          </w:p>
        </w:tc>
      </w:tr>
      <w:tr>
        <w:trPr>
          <w:trHeight w:val="173"/>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Terminated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$20.57</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October 31, 2001</w:t>
            </w:r>
          </w:p>
        </w:tc>
        <w:tc>
          <w:tcPr>
            <w:tcW w:w="1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 w:hanging="188"/>
        <w:spacing w:after="0"/>
        <w:tabs>
          <w:tab w:leader="none" w:pos="18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OutstandingExercisable</w:t>
      </w:r>
    </w:p>
    <w:p>
      <w:pPr>
        <w:spacing w:after="0" w:line="3" w:lineRule="exact"/>
        <w:rPr>
          <w:sz w:val="20"/>
          <w:szCs w:val="20"/>
          <w:color w:val="auto"/>
        </w:rPr>
      </w:pPr>
    </w:p>
    <w:p>
      <w:pPr>
        <w:jc w:val="center"/>
        <w:ind w:right="3192"/>
        <w:spacing w:after="0"/>
        <w:tabs>
          <w:tab w:leader="none" w:pos="2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272"/>
        <w:spacing w:after="0"/>
        <w:rPr>
          <w:sz w:val="20"/>
          <w:szCs w:val="20"/>
          <w:color w:val="auto"/>
        </w:rPr>
      </w:pPr>
      <w:r>
        <w:rPr>
          <w:rFonts w:ascii="Courier New" w:cs="Courier New" w:eastAsia="Courier New" w:hAnsi="Courier New"/>
          <w:sz w:val="15"/>
          <w:szCs w:val="15"/>
          <w:color w:val="auto"/>
        </w:rPr>
        <w:t>Weighted</w:t>
      </w:r>
    </w:p>
    <w:p>
      <w:pPr>
        <w:spacing w:after="0" w:line="3" w:lineRule="exact"/>
        <w:rPr>
          <w:sz w:val="20"/>
          <w:szCs w:val="20"/>
          <w:color w:val="auto"/>
        </w:rPr>
      </w:pPr>
    </w:p>
    <w:p>
      <w:pPr>
        <w:jc w:val="center"/>
        <w:ind w:right="672"/>
        <w:spacing w:after="0"/>
        <w:tabs>
          <w:tab w:leader="none" w:pos="700" w:val="left"/>
          <w:tab w:leader="none" w:pos="132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3" w:lineRule="exact"/>
        <w:rPr>
          <w:sz w:val="20"/>
          <w:szCs w:val="20"/>
          <w:color w:val="auto"/>
        </w:rPr>
      </w:pPr>
    </w:p>
    <w:p>
      <w:pPr>
        <w:jc w:val="center"/>
        <w:ind w:right="1752"/>
        <w:spacing w:after="0"/>
        <w:tabs>
          <w:tab w:leader="none" w:pos="340" w:val="left"/>
          <w:tab w:leader="none" w:pos="600" w:val="left"/>
          <w:tab w:leader="none" w:pos="440" w:val="left"/>
          <w:tab w:leader="none" w:pos="4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Average</w:t>
      </w:r>
    </w:p>
    <w:p>
      <w:pPr>
        <w:spacing w:after="0" w:line="3" w:lineRule="exact"/>
        <w:rPr>
          <w:sz w:val="20"/>
          <w:szCs w:val="20"/>
          <w:color w:val="auto"/>
        </w:rPr>
      </w:pPr>
    </w:p>
    <w:p>
      <w:pPr>
        <w:jc w:val="center"/>
        <w:ind w:right="3112"/>
        <w:spacing w:after="0"/>
        <w:tabs>
          <w:tab w:leader="none" w:pos="1060" w:val="left"/>
          <w:tab w:leader="none" w:pos="340" w:val="left"/>
          <w:tab w:leader="none" w:pos="420" w:val="left"/>
          <w:tab w:leader="none" w:pos="700" w:val="left"/>
          <w:tab w:leader="none" w:pos="420"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Exercise</w:t>
      </w:r>
    </w:p>
    <w:p>
      <w:pPr>
        <w:spacing w:after="0" w:line="3" w:lineRule="exact"/>
        <w:rPr>
          <w:sz w:val="20"/>
          <w:szCs w:val="20"/>
          <w:color w:val="auto"/>
        </w:rPr>
      </w:pPr>
    </w:p>
    <w:p>
      <w:pPr>
        <w:jc w:val="center"/>
        <w:ind w:right="3092"/>
        <w:spacing w:after="0"/>
        <w:tabs>
          <w:tab w:leader="none" w:pos="700" w:val="left"/>
          <w:tab w:leader="none" w:pos="340" w:val="left"/>
          <w:tab w:leader="none" w:pos="520" w:val="left"/>
          <w:tab w:leader="none" w:pos="340" w:val="left"/>
          <w:tab w:leader="none" w:pos="600"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$5.72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154,000</w:t>
            </w: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5.72</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3"/>
        </w:trPr>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$11.25 - 19.44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130,000</w:t>
            </w: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11.72</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11.25</w:t>
            </w:r>
          </w:p>
        </w:tc>
      </w:tr>
      <w:tr>
        <w:trPr>
          <w:trHeight w:val="173"/>
        </w:trPr>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$20.75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60,000</w:t>
            </w:r>
          </w:p>
        </w:tc>
        <w:tc>
          <w:tcPr>
            <w:tcW w:w="11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20.75</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638" w:right="1440" w:bottom="0" w:gutter="0" w:footer="0" w:header="0"/>
        </w:sectPr>
      </w:pPr>
    </w:p>
    <w:bookmarkStart w:id="38" w:name="page39"/>
    <w:bookmarkEnd w:id="38"/>
    <w:p>
      <w:pPr>
        <w:spacing w:after="0"/>
        <w:tabs>
          <w:tab w:leader="none" w:pos="1600" w:val="left"/>
          <w:tab w:leader="none" w:pos="2940" w:val="left"/>
          <w:tab w:leader="none" w:pos="4120" w:val="left"/>
          <w:tab w:leader="none" w:pos="5120" w:val="left"/>
          <w:tab w:leader="none" w:pos="6200" w:val="left"/>
        </w:tabs>
        <w:rPr>
          <w:sz w:val="20"/>
          <w:szCs w:val="20"/>
          <w:color w:val="auto"/>
        </w:rPr>
      </w:pPr>
      <w:r>
        <w:rPr>
          <w:rFonts w:ascii="Courier New" w:cs="Courier New" w:eastAsia="Courier New" w:hAnsi="Courier New"/>
          <w:sz w:val="15"/>
          <w:szCs w:val="15"/>
          <w:color w:val="auto"/>
        </w:rPr>
        <w:t>$29.41 - 36.59</w:t>
      </w:r>
      <w:r>
        <w:rPr>
          <w:sz w:val="20"/>
          <w:szCs w:val="20"/>
          <w:color w:val="auto"/>
        </w:rPr>
        <w:tab/>
      </w:r>
      <w:r>
        <w:rPr>
          <w:rFonts w:ascii="Courier New" w:cs="Courier New" w:eastAsia="Courier New" w:hAnsi="Courier New"/>
          <w:sz w:val="15"/>
          <w:szCs w:val="15"/>
          <w:color w:val="auto"/>
        </w:rPr>
        <w:t>573,000</w:t>
      </w:r>
      <w:r>
        <w:rPr>
          <w:sz w:val="20"/>
          <w:szCs w:val="20"/>
          <w:color w:val="auto"/>
        </w:rPr>
        <w:tab/>
      </w: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$30.45</w:t>
      </w:r>
      <w:r>
        <w:rPr>
          <w:sz w:val="20"/>
          <w:szCs w:val="20"/>
          <w:color w:val="auto"/>
        </w:rPr>
        <w:tab/>
      </w:r>
      <w:r>
        <w:rPr>
          <w:rFonts w:ascii="Courier New" w:cs="Courier New" w:eastAsia="Courier New" w:hAnsi="Courier New"/>
          <w:sz w:val="15"/>
          <w:szCs w:val="15"/>
          <w:color w:val="auto"/>
        </w:rPr>
        <w:t>89,000</w:t>
      </w:r>
      <w:r>
        <w:rPr>
          <w:sz w:val="20"/>
          <w:szCs w:val="20"/>
          <w:color w:val="auto"/>
        </w:rPr>
        <w:tab/>
      </w:r>
      <w:r>
        <w:rPr>
          <w:rFonts w:ascii="Courier New" w:cs="Courier New" w:eastAsia="Courier New" w:hAnsi="Courier New"/>
          <w:sz w:val="15"/>
          <w:szCs w:val="15"/>
          <w:color w:val="auto"/>
        </w:rPr>
        <w:t>$30.62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Stock Purchase Plan, as Amended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1985, the Company adopted an employee stock purchase plan under which sale of 5,000,000 shares of its common stock has been authorized. In March of 1996 and 1999, sales of an additional 1,200,000 shares each were authorized, and again in March of 2001, 1,200,000 additional shares were authorized under this plan. The purchase price of the shares under the plan is the lesser of 85% of the fair market value at the commencement of each plan year or 85% of the fair market value on the date of purchase. Employees may designate up to 10% of their compensation for the purchase of stock. During 2001, 2000, and 1999, 527,000, 635,000, and 602,000 shares of stock were issued under the plan for an aggregate purchase price of $12,142,000, $12,588,000 and $13,632,000, respectively. The weighted average fair value of those purchase rights granted in 2001, 2000, and 1999 was $7.00, $7.27, and $7.32, respectively, and were issued at a weighted average price of $23.04, $19.84 and $23.25, respectively. At October 31, 2001, 930,000 shares remained unissued under the plan.</w:t>
      </w:r>
    </w:p>
    <w:p>
      <w:pPr>
        <w:spacing w:after="0" w:line="181"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4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9. INCOME TAXES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provision for income taxes is made up of the following components for each of the years ended October 31:</w:t>
      </w:r>
    </w:p>
    <w:p>
      <w:pPr>
        <w:spacing w:after="0" w:line="175" w:lineRule="exact"/>
        <w:rPr>
          <w:sz w:val="20"/>
          <w:szCs w:val="20"/>
          <w:color w:val="auto"/>
        </w:rPr>
      </w:pPr>
    </w:p>
    <w:p>
      <w:pPr>
        <w:ind w:left="220" w:hanging="183"/>
        <w:spacing w:after="0"/>
        <w:tabs>
          <w:tab w:leader="none" w:pos="2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0" w:hanging="363"/>
        <w:spacing w:after="0"/>
        <w:tabs>
          <w:tab w:leader="none" w:pos="4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of dollars) 2001 2000 1999 - -----------------</w:t>
      </w:r>
    </w:p>
    <w:p>
      <w:pPr>
        <w:spacing w:after="0" w:line="178" w:lineRule="exact"/>
        <w:rPr>
          <w:sz w:val="20"/>
          <w:szCs w:val="20"/>
          <w:color w:val="auto"/>
        </w:rPr>
      </w:pPr>
    </w:p>
    <w:p>
      <w:pPr>
        <w:ind w:left="180" w:right="4419" w:hanging="142"/>
        <w:spacing w:after="0" w:line="262" w:lineRule="auto"/>
        <w:tabs>
          <w:tab w:leader="none" w:pos="22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28,046 $29,793 $29,807 State 4,170 4,051 4,286 Foreign 41 23 9 Deferred Federal (11,002) (5,071) (6,022) State (1,136) (446)</w:t>
      </w:r>
    </w:p>
    <w:p>
      <w:pPr>
        <w:ind w:left="40"/>
        <w:spacing w:after="0"/>
        <w:rPr>
          <w:sz w:val="20"/>
          <w:szCs w:val="20"/>
          <w:color w:val="auto"/>
        </w:rPr>
      </w:pPr>
      <w:r>
        <w:rPr>
          <w:rFonts w:ascii="Courier New" w:cs="Courier New" w:eastAsia="Courier New" w:hAnsi="Courier New"/>
          <w:sz w:val="15"/>
          <w:szCs w:val="15"/>
          <w:color w:val="auto"/>
        </w:rPr>
        <w:t>(515) - --------------------------------------------------------</w:t>
      </w:r>
    </w:p>
    <w:p>
      <w:pPr>
        <w:spacing w:after="0" w:line="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 $ 20,119 $28,350 $27,565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175" w:lineRule="exact"/>
        <w:rPr>
          <w:sz w:val="20"/>
          <w:szCs w:val="20"/>
          <w:color w:val="auto"/>
        </w:rPr>
      </w:pPr>
    </w:p>
    <w:p>
      <w:pPr>
        <w:ind w:left="220" w:hanging="186"/>
        <w:spacing w:after="0"/>
        <w:tabs>
          <w:tab w:leader="none" w:pos="2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--- 2001 2000 1999 -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Statutory rate 35.0% 35.0% 35.0% State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and local taxes on income, net of federal tax benefit 3.6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 Tax credits (5.1) (3.6) (2.6) Nondeductible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expenses and</w:t>
            </w:r>
          </w:p>
        </w:tc>
      </w:tr>
      <w:tr>
        <w:trPr>
          <w:trHeight w:val="173"/>
        </w:trPr>
        <w:tc>
          <w:tcPr>
            <w:tcW w:w="800" w:type="dxa"/>
            <w:vAlign w:val="bottom"/>
          </w:tcPr>
          <w:p>
            <w:pPr>
              <w:jc w:val="right"/>
              <w:ind w:right="19"/>
              <w:spacing w:after="0"/>
              <w:rPr>
                <w:sz w:val="20"/>
                <w:szCs w:val="20"/>
                <w:color w:val="auto"/>
              </w:rPr>
            </w:pPr>
            <w:r>
              <w:rPr>
                <w:rFonts w:ascii="Courier New" w:cs="Courier New" w:eastAsia="Courier New" w:hAnsi="Courier New"/>
                <w:sz w:val="15"/>
                <w:szCs w:val="15"/>
                <w:color w:val="auto"/>
                <w:w w:val="97"/>
              </w:rPr>
              <w:t>other --</w:t>
            </w:r>
          </w:p>
        </w:tc>
        <w:tc>
          <w:tcPr>
            <w:tcW w:w="4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net 4.5 4.5 5.1 - ----------------------------------</w:t>
            </w:r>
          </w:p>
        </w:tc>
      </w:tr>
      <w:tr>
        <w:trPr>
          <w:trHeight w:val="173"/>
        </w:trPr>
        <w:tc>
          <w:tcPr>
            <w:tcW w:w="800" w:type="dxa"/>
            <w:vAlign w:val="bottom"/>
          </w:tcPr>
          <w:p>
            <w:pPr>
              <w:jc w:val="right"/>
              <w:spacing w:after="0"/>
              <w:rPr>
                <w:sz w:val="20"/>
                <w:szCs w:val="20"/>
                <w:color w:val="auto"/>
              </w:rPr>
            </w:pPr>
            <w:r>
              <w:rPr>
                <w:rFonts w:ascii="Courier New" w:cs="Courier New" w:eastAsia="Courier New" w:hAnsi="Courier New"/>
                <w:sz w:val="6"/>
                <w:szCs w:val="6"/>
                <w:color w:val="auto"/>
                <w:w w:val="77"/>
              </w:rPr>
              <w: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 39.0%</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41.0%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October 31, are presented below:</w:t>
      </w:r>
    </w:p>
    <w:p>
      <w:pPr>
        <w:spacing w:after="0" w:line="175" w:lineRule="exact"/>
        <w:rPr>
          <w:sz w:val="20"/>
          <w:szCs w:val="20"/>
          <w:color w:val="auto"/>
        </w:rPr>
      </w:pPr>
    </w:p>
    <w:p>
      <w:pPr>
        <w:ind w:left="220" w:hanging="184"/>
        <w:spacing w:after="0"/>
        <w:tabs>
          <w:tab w:leader="none" w:pos="2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 thousands of dollars) 2001 2000 -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Deferred tax</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assets: Self-insurance claims $43,183 $33,214 Bad debt</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allowance 3,652 2,464 Deferred and other compensation 13,579</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12,063 Goodwill amortization 5,026 4,099 Other 1,952 2,967 -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Total gross deferred tax assets 67,392 54,807 -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Deferred tax</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liabilities: Deferred software development cost (3,817) (2,038)</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Union pension contributions (1,369) (2,701) - -----------------</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Total gross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deferred tax liabilities (5,186) (4,739) -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Net deferred tax</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assets $62,206 $50,068</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Management has determined that it is more likely than not that the total net deferred tax asset will be realized.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ACQUISITIONS AND DIVESTITURES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Cash paid for acquisitions, including any contingent amounts based on subsequent earnings, was $23,401,000 in 2001. In addition, common shares, with a fair market value of $1,666,000 at the date of issuance, were issued in 2001 under the contingent payment provisions of a prior year acquisition. As these acquisitions were not significant, pro forma information is not included in these financial statements.</w:t>
      </w:r>
    </w:p>
    <w:p>
      <w:pPr>
        <w:spacing w:after="0" w:line="182"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Acquisitions and dispositions made during the fiscal year 2001 are discussed below:</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Effective February 1, 2001, the Company acquired the operations and selected assets of Arcade Cleaning L.P., a janitorial services company, with customers located in the Northeast and Midwest regions. The terms included a cash payment made at closing plus annual contingent payments based on operating profits to be made over five years. This acquisition contributed $47,141,000 in revenues in fiscal year 2001.</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March 26, 2001, the Company acquired selected customer contracts and certain assets of SLI Lighting Solutions, a lighting services company, with customers in the Mid-Atlantic and Southeastern regions. The terms included a cash payment made at closing plus semi-annual contingent payments based on gross profits to be made over three years. This acquisition contributed $13,455,000 in revenues in fiscal year 2001.</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April 1, 2001, the Company acquired the operations and selected assets of CarpetMaster Cleaning, a provider of janitorial and related services in Albany and the surrounding capital district of New York. The terms included a cash payment, of which 51% was made at closing and 49% paid in May 2001, plus</w:t>
      </w:r>
    </w:p>
    <w:p>
      <w:pPr>
        <w:sectPr>
          <w:pgSz w:w="11900" w:h="16838" w:orient="portrait"/>
          <w:cols w:equalWidth="0" w:num="1">
            <w:col w:w="10219"/>
          </w:cols>
          <w:pgMar w:left="240" w:top="638" w:right="1440" w:bottom="0" w:gutter="0" w:footer="0" w:header="0"/>
        </w:sectPr>
      </w:pPr>
    </w:p>
    <w:bookmarkStart w:id="40" w:name="page41"/>
    <w:bookmarkEnd w:id="40"/>
    <w:p>
      <w:pPr>
        <w:ind w:right="3099"/>
        <w:spacing w:after="0" w:line="243" w:lineRule="auto"/>
        <w:rPr>
          <w:sz w:val="20"/>
          <w:szCs w:val="20"/>
          <w:color w:val="auto"/>
        </w:rPr>
      </w:pPr>
      <w:r>
        <w:rPr>
          <w:rFonts w:ascii="Courier New" w:cs="Courier New" w:eastAsia="Courier New" w:hAnsi="Courier New"/>
          <w:sz w:val="15"/>
          <w:szCs w:val="15"/>
          <w:color w:val="auto"/>
        </w:rPr>
        <w:t>annual contingent payments based on operating profits to be made over five years. This acquisition contributed $3,946,000 in revenues in fiscal year 2001.</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Effective June 11, 2001, the Company acquired the operations and selected assets of Sundown Security, Incorporated, a security services company, with customers located in the Sacramento, California</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141" w:right="1440" w:bottom="1440" w:gutter="0" w:footer="0" w:header="0"/>
        </w:sectPr>
      </w:pPr>
    </w:p>
    <w:bookmarkStart w:id="41" w:name="page42"/>
    <w:bookmarkEnd w:id="41"/>
    <w:p>
      <w:pPr>
        <w:ind w:right="3019"/>
        <w:spacing w:after="0" w:line="244" w:lineRule="auto"/>
        <w:rPr>
          <w:sz w:val="20"/>
          <w:szCs w:val="20"/>
          <w:color w:val="auto"/>
        </w:rPr>
      </w:pPr>
      <w:r>
        <w:rPr>
          <w:rFonts w:ascii="Courier New" w:cs="Courier New" w:eastAsia="Courier New" w:hAnsi="Courier New"/>
          <w:sz w:val="15"/>
          <w:szCs w:val="15"/>
          <w:color w:val="auto"/>
        </w:rPr>
        <w:t>area. The terms included a cash payment made at closing plus annual contingent payments based on operating profits to be made over five years. This acquisition contributed $1,130,000 in revenues in fiscal year 2001.</w:t>
      </w:r>
    </w:p>
    <w:p>
      <w:pPr>
        <w:spacing w:after="0" w:line="175"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aggregate consideration paid for these acquisitions was $11,749,000 including $7,222,000 allocated to goodwill.</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Effective April 30, 2001, the Company sold its Easterday Janitorial Supply Division to AmSan West, Inc. In fiscal 2000, this Division had annual revenues of $43,868,000, of which 27% were intercompany sales, and assets of $11,574,000. In 2001, this Division contributed $15,054,000 in revenues after intercompany sales elimination. The sale of Easterday will allow the Company to focus on its building maintenance and other operational services. The sale does not have a material effect on the Company's consolidated net assets, financial position or results of operations. The sales price for Easterday was $12,000,000, which was received on May 1, 2001. Included in operating profits for the fiscal year ended October 31, 2001, is a pre-tax gain of $718,000. The sales price of $12,000,000 represents a $3,684,000 premium over the book value of the net assets sold. The pre-tax gain is net of Easterday-specific insurance expenses of $1,250,000, reserves for sale contingencies (including the guarantee of sold receivables and expenses of winding-up Easterday operations) of $1,045,000, write-offs of intangible assets of $294,000, and second quarter operating losses of $377,000.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DISCLOSURES ABOUT FAIR VALUE OF FINANCIAL INSTRUMENTS</w:t>
      </w:r>
    </w:p>
    <w:p>
      <w:pPr>
        <w:spacing w:after="0" w:line="178"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The carrying amounts reported in the balance sheet for cash and cash equivalents approximate fair value due to the short-maturity of these instruments.</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that the fair value of the assets would not differ significantly from the carrying value.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and certain of its subsidiaries have been named defendants in certain litigation arising in the ordinary course of business. In the opinion of management, based on advice of legal counsel, such matters should have no material effect on the Company's financial position, results of operations or cash flows.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SEGMENT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Statements of Financial Accounting Standards (SFAS) No. 131, "Disclosures about Segments of an Enterprise and Related Information" segment information is presented under the management approach. The management approach designates the internal organization that is used by management for making operating decisions and assessing performance as the source of the Company's reportable segments. SFAS 131 also requires disclosures about products and services, geographic areas and major customers. The Company is organized into nine separate operating segments as defined under SFAS 131. However, only the ABM Janitorial, Amtech Elevator, ABM Engineering, Amtech Lighting and Ampco System Parking operating segments are reportable using the quantitative threshold criteria under SFAS 131. Included in other segments are ABM Service Network, American Commercial Security, CommAir Mechanical and Easterday Janitorial Supply that was sold, as previously reported, during the second quarter of fiscal year 2001. In addition, the corporate expenses are not allocated. The significant increase in unallocated Corporate expenses for 2001 includes the $20,000,000 insurance adjustment (see Footnote 2 INSURANCE) and centralization of marketing and sales expenses compared to the prior year. While virtually all insurance claims arise from the operating divisions, this adjustment is recorded as unallocated corporate expense. Had the Company allocated the insurance adjustment among the divisions, the reported pre-tax operating profits of the divisions, as a whole, would have been reduced by $20,000,000 with an equal and offsetting change to unallocated Corporate expenses and therefore no change to consolidated pre-tax earnings. All of these segments are distinct business units. They are managed separately because of their unique services, technology and marketing requirements. Nearly 100% of the operations and related revenues are within the United States and no single customer accounts for more than 5% of sales.</w:t>
      </w:r>
    </w:p>
    <w:p>
      <w:pPr>
        <w:spacing w:after="0" w:line="19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SEGMENT INFORMATION</w:t>
      </w:r>
    </w:p>
    <w:p>
      <w:pPr>
        <w:spacing w:after="0" w:line="3" w:lineRule="exact"/>
        <w:rPr>
          <w:sz w:val="20"/>
          <w:szCs w:val="20"/>
          <w:color w:val="auto"/>
        </w:rPr>
      </w:pPr>
    </w:p>
    <w:p>
      <w:pPr>
        <w:ind w:left="220" w:hanging="186"/>
        <w:spacing w:after="0"/>
        <w:tabs>
          <w:tab w:leader="none" w:pos="2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40" w:right="60" w:hanging="5"/>
        <w:spacing w:after="0" w:line="243" w:lineRule="auto"/>
        <w:tabs>
          <w:tab w:leader="none" w:pos="40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Ampco (in thousands of dollars) ABM System ABM Amtech Amtech Other FOR THE YEAR ENDED OCTOBER 31, 2001 Janitorial Parking Engineering Lighting Elevator Segments Corporate - ----------------------------------------------------------</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5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2"/>
              </w:rPr>
              <w:t>------------------------------------------------------------</w:t>
            </w:r>
          </w:p>
        </w:tc>
        <w:tc>
          <w:tcPr>
            <w:tcW w:w="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other income $1,159,914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$165,940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$171,008</w:t>
            </w:r>
          </w:p>
        </w:tc>
      </w:tr>
      <w:tr>
        <w:trPr>
          <w:trHeight w:val="173"/>
        </w:trPr>
        <w:tc>
          <w:tcPr>
            <w:tcW w:w="800" w:type="dxa"/>
            <w:vAlign w:val="bottom"/>
          </w:tcPr>
          <w:p>
            <w:pPr>
              <w:jc w:val="right"/>
              <w:ind w:right="37"/>
              <w:spacing w:after="0"/>
              <w:rPr>
                <w:sz w:val="20"/>
                <w:szCs w:val="20"/>
                <w:color w:val="auto"/>
              </w:rPr>
            </w:pPr>
            <w:r>
              <w:rPr>
                <w:rFonts w:ascii="Courier New" w:cs="Courier New" w:eastAsia="Courier New" w:hAnsi="Courier New"/>
                <w:sz w:val="15"/>
                <w:szCs w:val="15"/>
                <w:color w:val="auto"/>
                <w:w w:val="97"/>
              </w:rPr>
              <w:t>$144,319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$121,371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$186,168</w:t>
            </w:r>
          </w:p>
        </w:tc>
        <w:tc>
          <w:tcPr>
            <w:tcW w:w="33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$ 1,318 Intersegment revenues 572 - -</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217 -</w:t>
            </w:r>
          </w:p>
        </w:tc>
        <w:tc>
          <w:tcPr>
            <w:tcW w:w="3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80"/>
              </w:rPr>
              <w:t>5,813 - - ------------------------------------</w:t>
            </w:r>
          </w:p>
        </w:tc>
        <w:tc>
          <w:tcPr>
            <w:tcW w:w="800" w:type="dxa"/>
            <w:vAlign w:val="bottom"/>
          </w:tcPr>
          <w:p>
            <w:pPr>
              <w:spacing w:after="0"/>
              <w:rPr>
                <w:sz w:val="15"/>
                <w:szCs w:val="15"/>
                <w:color w:val="auto"/>
              </w:rPr>
            </w:pPr>
          </w:p>
        </w:tc>
      </w:tr>
      <w:tr>
        <w:trPr>
          <w:trHeight w:val="173"/>
        </w:trPr>
        <w:tc>
          <w:tcPr>
            <w:tcW w:w="15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8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9"/>
              </w:rPr>
              <w:t>Total revenues $1,160,486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$165,940</w:t>
            </w:r>
          </w:p>
        </w:tc>
      </w:tr>
      <w:tr>
        <w:trPr>
          <w:trHeight w:val="173"/>
        </w:trPr>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$171,008 $144,536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$121,371</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$191,981 $</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1,318</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40" w:right="60" w:firstLine="91"/>
        <w:spacing w:after="0" w:line="243" w:lineRule="auto"/>
        <w:rPr>
          <w:sz w:val="20"/>
          <w:szCs w:val="20"/>
          <w:color w:val="auto"/>
        </w:rPr>
      </w:pPr>
      <w:r>
        <w:rPr>
          <w:rFonts w:ascii="Courier New" w:cs="Courier New" w:eastAsia="Courier New" w:hAnsi="Courier New"/>
          <w:sz w:val="15"/>
          <w:szCs w:val="15"/>
          <w:color w:val="auto"/>
        </w:rPr>
        <w:t>Operating profit $ 59,862 $ 4,050 $ 9,035 $ 11,038 $ 4,820 $ 8,000 $(41,258) Interest expense (917) - (7) - (2) (9) (1,667) - -----------------------------------------------------------------------------------------------------------</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 Income before income taxes $ 58,945 $ 4,050 $ 9,028 $ 11,038 $ 4,818 $ 7,991 $(42,925)</w:t>
      </w:r>
    </w:p>
    <w:p>
      <w:pPr>
        <w:spacing w:after="0" w:line="4" w:lineRule="exact"/>
        <w:rPr>
          <w:sz w:val="20"/>
          <w:szCs w:val="20"/>
          <w:color w:val="auto"/>
        </w:rPr>
      </w:pPr>
    </w:p>
    <w:p>
      <w:pPr>
        <w:jc w:val="center"/>
        <w:spacing w:after="0" w:line="244" w:lineRule="auto"/>
        <w:rPr>
          <w:sz w:val="20"/>
          <w:szCs w:val="20"/>
          <w:color w:val="auto"/>
        </w:rPr>
      </w:pPr>
      <w:r>
        <w:rPr>
          <w:rFonts w:ascii="Courier New" w:cs="Courier New" w:eastAsia="Courier New" w:hAnsi="Courier New"/>
          <w:sz w:val="15"/>
          <w:szCs w:val="15"/>
          <w:color w:val="auto"/>
        </w:rPr>
        <w:t>====================================================================================================================== Identifiable assets $ 285,979 $ 86,837 $ 47,948 $ 82,528 $ 42,127 $ 38,371 $ 99,310 ====================================================================================================================== Depreciation expense $ 4,980 $ 1,980 $ 79 $ 1,542 $ 248 $ 726 $ 4,155 ====================================================================================================================== Amortization expense $ 7,909 $ 2,749 $ 369 $ 945 $ 192 $ 454 $ - ====================================================================================================================== Capital expenditures $ 3,659 $ 1,612 $ 79 $ 2,572 $ 255 $ 1,606 $ 7,139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FOR THE YEAR ENDED OCTOBER 31, 2000 -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Revenues and other income $1,052,865 $172,427 $156,314 $118,054 $114,409</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$193,073 $ 415 Intersegment revenues 546 - - 302 - 11,954 -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Total revenues $1,053,411 $172,427 $156,314 $118,356</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$114,409 $205,027 $ 415</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Operating profit $ 53,050 $ 8,726 $ 8,164 $ 10,088 $ 6,832 $ 6,362 $(17,209) Interest expense (9) - - - (1) (10)</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(3,300) -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 Income before income taxes $ 53,041 $ 8,726 $ 8,164 $ 10,088 $ 6,831 $ 6,352 $(20,509)</w:t>
      </w:r>
    </w:p>
    <w:p>
      <w:pPr>
        <w:spacing w:after="0" w:line="4" w:lineRule="exact"/>
        <w:rPr>
          <w:sz w:val="20"/>
          <w:szCs w:val="20"/>
          <w:color w:val="auto"/>
        </w:rPr>
      </w:pPr>
    </w:p>
    <w:p>
      <w:pPr>
        <w:jc w:val="center"/>
        <w:spacing w:after="0" w:line="244" w:lineRule="auto"/>
        <w:rPr>
          <w:sz w:val="20"/>
          <w:szCs w:val="20"/>
          <w:color w:val="auto"/>
        </w:rPr>
      </w:pPr>
      <w:r>
        <w:rPr>
          <w:rFonts w:ascii="Courier New" w:cs="Courier New" w:eastAsia="Courier New" w:hAnsi="Courier New"/>
          <w:sz w:val="15"/>
          <w:szCs w:val="15"/>
          <w:color w:val="auto"/>
        </w:rPr>
        <w:t>====================================================================================================================== Identifiable assets $ 274,704 $ 92,401 $ 45,459 $ 65,160 $ 37,356 $ 56,120 $ 70,785 ====================================================================================================================== Depreciation expense $ 4,962 $ 1,834 $ 80 $ 1,260 $ 316 $ 959 $ 2,854 ====================================================================================================================== Amortization expense $ 6,817 $ 2,742 $ 366 $ 735 $ 192 $ 407 $ - ====================================================================================================================== Capital expenditures $ 4,568 $ 1,521 $ 524 $ 1,469 $ 390 $ 692 $ 9,553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FOR THE YEAR ENDED OCTOBER 31, 1999 - -------------------------------------------------------------------------------</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Revenues and other income $ 933,293 $162,358 $153,758 $ 95,521 $ 96,618</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$187,306 $ 862 Intersegment revenues 374 - 188 270 - 12,567 -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Total revenues $ 933,667 $162,358 $153,946 $ 95,791</w:t>
      </w:r>
    </w:p>
    <w:p>
      <w:pPr>
        <w:spacing w:after="0" w:line="3" w:lineRule="exact"/>
        <w:rPr>
          <w:sz w:val="20"/>
          <w:szCs w:val="20"/>
          <w:color w:val="auto"/>
        </w:rPr>
      </w:pPr>
    </w:p>
    <w:p>
      <w:pPr>
        <w:ind w:left="4460" w:hanging="187"/>
        <w:spacing w:after="0"/>
        <w:tabs>
          <w:tab w:leader="none" w:pos="4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96,618 $199,873 $ 862</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660" w:type="dxa"/>
            <w:vAlign w:val="bottom"/>
          </w:tcPr>
          <w:p>
            <w:pPr>
              <w:ind w:left="320"/>
              <w:spacing w:after="0"/>
              <w:rPr>
                <w:sz w:val="20"/>
                <w:szCs w:val="20"/>
                <w:color w:val="auto"/>
              </w:rPr>
            </w:pPr>
            <w:r>
              <w:rPr>
                <w:rFonts w:ascii="Courier New" w:cs="Courier New" w:eastAsia="Courier New" w:hAnsi="Courier New"/>
                <w:sz w:val="15"/>
                <w:szCs w:val="15"/>
                <w:color w:val="auto"/>
              </w:rPr>
              <w:t>Operating profit $ 49,017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$ 8,385</w:t>
            </w: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$ 8,352 $ 7,457 $ 6,651 $ 7,128 $(17,799) Interest expense (13)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33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(1,936) - -----------------------------------------------------------------------------------------------------------</w:t>
            </w: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5180" w:type="dxa"/>
            <w:vAlign w:val="bottom"/>
            <w:gridSpan w:val="3"/>
          </w:tcPr>
          <w:p>
            <w:pPr>
              <w:ind w:left="900"/>
              <w:spacing w:after="0"/>
              <w:rPr>
                <w:sz w:val="20"/>
                <w:szCs w:val="20"/>
                <w:color w:val="auto"/>
              </w:rPr>
            </w:pPr>
            <w:r>
              <w:rPr>
                <w:rFonts w:ascii="Courier New" w:cs="Courier New" w:eastAsia="Courier New" w:hAnsi="Courier New"/>
                <w:sz w:val="15"/>
                <w:szCs w:val="15"/>
                <w:color w:val="auto"/>
              </w:rPr>
              <w:t>----------- Income before income taxes $ 49,004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$ 8,385</w:t>
            </w:r>
          </w:p>
        </w:tc>
        <w:tc>
          <w:tcPr>
            <w:tcW w:w="3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$ 8,352 $ 7,457 $ 6,651 $ 7,118 $(19,735)</w:t>
            </w:r>
          </w:p>
        </w:tc>
        <w:tc>
          <w:tcPr>
            <w:tcW w:w="400" w:type="dxa"/>
            <w:vAlign w:val="bottom"/>
          </w:tcPr>
          <w:p>
            <w:pPr>
              <w:spacing w:after="0"/>
              <w:rPr>
                <w:sz w:val="15"/>
                <w:szCs w:val="15"/>
                <w:color w:val="auto"/>
              </w:rPr>
            </w:pPr>
          </w:p>
        </w:tc>
      </w:tr>
    </w:tbl>
    <w:p>
      <w:pPr>
        <w:spacing w:after="0" w:line="4" w:lineRule="exact"/>
        <w:rPr>
          <w:sz w:val="20"/>
          <w:szCs w:val="20"/>
          <w:color w:val="auto"/>
        </w:rPr>
      </w:pPr>
    </w:p>
    <w:p>
      <w:pPr>
        <w:jc w:val="center"/>
        <w:spacing w:after="0" w:line="244" w:lineRule="auto"/>
        <w:rPr>
          <w:sz w:val="20"/>
          <w:szCs w:val="20"/>
          <w:color w:val="auto"/>
        </w:rPr>
      </w:pPr>
      <w:r>
        <w:rPr>
          <w:rFonts w:ascii="Courier New" w:cs="Courier New" w:eastAsia="Courier New" w:hAnsi="Courier New"/>
          <w:sz w:val="15"/>
          <w:szCs w:val="15"/>
          <w:color w:val="auto"/>
        </w:rPr>
        <w:t>====================================================================================================================== Identifiable assets $ 242,117 $ 84,360 $ 34,864 $ 59,921 $ 32,411 $ 52,798 $ 56,913 ====================================================================================================================== Depreciation expense $ 4,575 $ 1,998 $ 101 $ 1,454 $ 381 $ 1,032 $ 1,274 ====================================================================================================================== Amortization expense $ 5,866 $ 2,568 $ 368 $ 531 $ 192 $ 358 $ - ====================================================================================================================== Capital expenditures $ 6,632 $ 1,763 $ 168 $ 1,506 $ 354 $ 1,468 $ 7,560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 (in thousands of dollars) CONSOLIDATED FOR THE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 ENDED OCTOBER 31, 2001 Eliminations TOTALS -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Revenues and other income $ - $1,950,038 Intersegment revenues (6,602) - - ------------------------------------------</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 Total revenues $ (6,602) $1,950,038</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 Operating profit $ - $ 55,547 Interest expense -</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(2,602)</w:t>
            </w:r>
          </w:p>
        </w:tc>
        <w:tc>
          <w:tcPr>
            <w:tcW w:w="9700" w:type="dxa"/>
            <w:vAlign w:val="bottom"/>
          </w:tcPr>
          <w:p>
            <w:pPr>
              <w:ind w:left="40"/>
              <w:spacing w:after="0"/>
              <w:rPr>
                <w:sz w:val="20"/>
                <w:szCs w:val="20"/>
                <w:color w:val="auto"/>
              </w:rPr>
            </w:pPr>
            <w:r>
              <w:rPr>
                <w:rFonts w:ascii="Courier New" w:cs="Courier New" w:eastAsia="Courier New" w:hAnsi="Courier New"/>
                <w:sz w:val="15"/>
                <w:szCs w:val="15"/>
                <w:color w:val="auto"/>
              </w:rPr>
              <w:t>- ----------------------------------------------------------------- Income before income taxes $ - $ 52,945</w:t>
            </w:r>
          </w:p>
        </w:tc>
      </w:tr>
      <w:tr>
        <w:trPr>
          <w:trHeight w:val="173"/>
        </w:trPr>
        <w:tc>
          <w:tcPr>
            <w:tcW w:w="680" w:type="dxa"/>
            <w:vAlign w:val="bottom"/>
          </w:tcPr>
          <w:p>
            <w:pPr>
              <w:spacing w:after="0"/>
              <w:rPr>
                <w:sz w:val="15"/>
                <w:szCs w:val="15"/>
                <w:color w:val="auto"/>
              </w:rPr>
            </w:pPr>
          </w:p>
        </w:tc>
        <w:tc>
          <w:tcPr>
            <w:tcW w:w="9700" w:type="dxa"/>
            <w:vAlign w:val="bottom"/>
          </w:tcPr>
          <w:p>
            <w:pPr>
              <w:ind w:left="40"/>
              <w:spacing w:after="0"/>
              <w:rPr>
                <w:sz w:val="20"/>
                <w:szCs w:val="20"/>
                <w:color w:val="auto"/>
              </w:rPr>
            </w:pPr>
            <w:r>
              <w:rPr>
                <w:rFonts w:ascii="Courier New" w:cs="Courier New" w:eastAsia="Courier New" w:hAnsi="Courier New"/>
                <w:sz w:val="15"/>
                <w:szCs w:val="15"/>
                <w:color w:val="auto"/>
              </w:rPr>
              <w:t>================================================================= Identifiable assets $ - $ 683,100</w:t>
            </w:r>
          </w:p>
        </w:tc>
      </w:tr>
    </w:tbl>
    <w:p>
      <w:pPr>
        <w:spacing w:after="0" w:line="3"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7080" w:type="dxa"/>
            <w:vAlign w:val="bottom"/>
            <w:gridSpan w:val="2"/>
          </w:tcPr>
          <w:p>
            <w:pPr>
              <w:spacing w:after="0"/>
              <w:rPr>
                <w:sz w:val="20"/>
                <w:szCs w:val="20"/>
                <w:color w:val="auto"/>
              </w:rPr>
            </w:pPr>
            <w:r>
              <w:rPr>
                <w:rFonts w:ascii="Courier New" w:cs="Courier New" w:eastAsia="Courier New" w:hAnsi="Courier New"/>
                <w:sz w:val="15"/>
                <w:szCs w:val="15"/>
                <w:color w:val="auto"/>
              </w:rPr>
              <w:t>================================================================= Depreciation</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expense $</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$ 13,710</w:t>
            </w:r>
          </w:p>
        </w:tc>
      </w:tr>
      <w:tr>
        <w:trPr>
          <w:trHeight w:val="173"/>
        </w:trPr>
        <w:tc>
          <w:tcPr>
            <w:tcW w:w="5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$ 12,618</w:t>
            </w:r>
          </w:p>
        </w:tc>
      </w:tr>
      <w:tr>
        <w:trPr>
          <w:trHeight w:val="0"/>
        </w:trPr>
        <w:tc>
          <w:tcPr>
            <w:tcW w:w="5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$ 16,922</w:t>
            </w:r>
          </w:p>
        </w:tc>
      </w:tr>
    </w:tbl>
    <w:p>
      <w:pPr>
        <w:spacing w:after="0" w:line="178" w:lineRule="exact"/>
        <w:rPr>
          <w:sz w:val="20"/>
          <w:szCs w:val="20"/>
          <w:color w:val="auto"/>
        </w:rPr>
      </w:pPr>
    </w:p>
    <w:p>
      <w:pPr>
        <w:ind w:left="120" w:right="60" w:hanging="89"/>
        <w:spacing w:after="0" w:line="244" w:lineRule="auto"/>
        <w:rPr>
          <w:sz w:val="20"/>
          <w:szCs w:val="20"/>
          <w:color w:val="auto"/>
        </w:rPr>
      </w:pPr>
      <w:r>
        <w:rPr>
          <w:rFonts w:ascii="Courier New" w:cs="Courier New" w:eastAsia="Courier New" w:hAnsi="Courier New"/>
          <w:sz w:val="15"/>
          <w:szCs w:val="15"/>
          <w:color w:val="auto"/>
        </w:rPr>
        <w:t>================================================================= FOR THE YEAR ENDED OCTOBER 31, 2000 - ------------- ---------------------------------------------------- Revenues and other income $ - $1,807,557 Intersegment revenues (12,802) - - ----------------------------------------------------------------- Total revenues $(12,802) $1,807,557</w:t>
      </w:r>
    </w:p>
    <w:p>
      <w:pPr>
        <w:spacing w:after="0" w:line="2" w:lineRule="exact"/>
        <w:rPr>
          <w:sz w:val="20"/>
          <w:szCs w:val="20"/>
          <w:color w:val="auto"/>
        </w:rPr>
      </w:pPr>
    </w:p>
    <w:p>
      <w:pPr>
        <w:ind w:left="120" w:right="140" w:firstLine="45"/>
        <w:spacing w:after="0" w:line="243" w:lineRule="auto"/>
        <w:rPr>
          <w:sz w:val="20"/>
          <w:szCs w:val="20"/>
          <w:color w:val="auto"/>
        </w:rPr>
      </w:pPr>
      <w:r>
        <w:rPr>
          <w:rFonts w:ascii="Courier New" w:cs="Courier New" w:eastAsia="Courier New" w:hAnsi="Courier New"/>
          <w:sz w:val="15"/>
          <w:szCs w:val="15"/>
          <w:color w:val="auto"/>
        </w:rPr>
        <w:t>================================================================= Operating profit $ - $ 76,013 Interest expense - (3,320) - ----------------------------------------------------------------- Income before income taxes $ - $ 72,693</w:t>
      </w:r>
    </w:p>
    <w:p>
      <w:pPr>
        <w:spacing w:after="0" w:line="2"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7940" w:type="dxa"/>
            <w:vAlign w:val="bottom"/>
            <w:gridSpan w:val="4"/>
          </w:tcPr>
          <w:p>
            <w:pPr>
              <w:spacing w:after="0"/>
              <w:rPr>
                <w:sz w:val="20"/>
                <w:szCs w:val="20"/>
                <w:color w:val="auto"/>
              </w:rPr>
            </w:pPr>
            <w:r>
              <w:rPr>
                <w:rFonts w:ascii="Courier New" w:cs="Courier New" w:eastAsia="Courier New" w:hAnsi="Courier New"/>
                <w:sz w:val="15"/>
                <w:szCs w:val="15"/>
                <w:color w:val="auto"/>
              </w:rPr>
              <w:t>================================================================= Identifiable assets $</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$ 641,985</w:t>
            </w:r>
          </w:p>
        </w:tc>
      </w:tr>
      <w:tr>
        <w:trPr>
          <w:trHeight w:val="173"/>
        </w:trPr>
        <w:tc>
          <w:tcPr>
            <w:tcW w:w="7080" w:type="dxa"/>
            <w:vAlign w:val="bottom"/>
            <w:gridSpan w:val="2"/>
          </w:tcPr>
          <w:p>
            <w:pPr>
              <w:spacing w:after="0"/>
              <w:rPr>
                <w:sz w:val="20"/>
                <w:szCs w:val="20"/>
                <w:color w:val="auto"/>
              </w:rPr>
            </w:pPr>
            <w:r>
              <w:rPr>
                <w:rFonts w:ascii="Courier New" w:cs="Courier New" w:eastAsia="Courier New" w:hAnsi="Courier New"/>
                <w:sz w:val="15"/>
                <w:szCs w:val="15"/>
                <w:color w:val="auto"/>
              </w:rPr>
              <w:t>================================================================= Depreciation</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expense $</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$ 12,265</w:t>
            </w:r>
          </w:p>
        </w:tc>
      </w:tr>
      <w:tr>
        <w:trPr>
          <w:trHeight w:val="173"/>
        </w:trPr>
        <w:tc>
          <w:tcPr>
            <w:tcW w:w="5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$ 11,259</w:t>
            </w:r>
          </w:p>
        </w:tc>
      </w:tr>
      <w:tr>
        <w:trPr>
          <w:trHeight w:val="0"/>
        </w:trPr>
        <w:tc>
          <w:tcPr>
            <w:tcW w:w="5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$ 18,717</w:t>
            </w:r>
          </w:p>
        </w:tc>
      </w:tr>
    </w:tbl>
    <w:p>
      <w:pPr>
        <w:spacing w:after="0" w:line="178" w:lineRule="exact"/>
        <w:rPr>
          <w:sz w:val="20"/>
          <w:szCs w:val="20"/>
          <w:color w:val="auto"/>
        </w:rPr>
      </w:pPr>
    </w:p>
    <w:p>
      <w:pPr>
        <w:ind w:left="120" w:right="60" w:hanging="89"/>
        <w:spacing w:after="0" w:line="244" w:lineRule="auto"/>
        <w:rPr>
          <w:sz w:val="20"/>
          <w:szCs w:val="20"/>
          <w:color w:val="auto"/>
        </w:rPr>
      </w:pPr>
      <w:r>
        <w:rPr>
          <w:rFonts w:ascii="Courier New" w:cs="Courier New" w:eastAsia="Courier New" w:hAnsi="Courier New"/>
          <w:sz w:val="15"/>
          <w:szCs w:val="15"/>
          <w:color w:val="auto"/>
        </w:rPr>
        <w:t>================================================================= FOR THE YEAR ENDED OCTOBER 31, 1999 - ------------- ---------------------------------------------------- Revenues and other income $ - $1,629,716 Intersegment revenues (13,399) - - ----------------------------------------------------------------- Total revenues $(13,399) $1,629,716</w:t>
      </w:r>
    </w:p>
    <w:p>
      <w:pPr>
        <w:spacing w:after="0" w:line="2" w:lineRule="exact"/>
        <w:rPr>
          <w:sz w:val="20"/>
          <w:szCs w:val="20"/>
          <w:color w:val="auto"/>
        </w:rPr>
      </w:pPr>
    </w:p>
    <w:p>
      <w:pPr>
        <w:ind w:left="120" w:right="140" w:firstLine="45"/>
        <w:spacing w:after="0" w:line="243" w:lineRule="auto"/>
        <w:rPr>
          <w:sz w:val="20"/>
          <w:szCs w:val="20"/>
          <w:color w:val="auto"/>
        </w:rPr>
      </w:pPr>
      <w:r>
        <w:rPr>
          <w:rFonts w:ascii="Courier New" w:cs="Courier New" w:eastAsia="Courier New" w:hAnsi="Courier New"/>
          <w:sz w:val="15"/>
          <w:szCs w:val="15"/>
          <w:color w:val="auto"/>
        </w:rPr>
        <w:t>================================================================= Operating profit $ - $ 69,191 Interest expense - (1,959) - ----------------------------------------------------------------- Income before income taxes $ - $ 67,232</w:t>
      </w:r>
    </w:p>
    <w:p>
      <w:pPr>
        <w:spacing w:after="0" w:line="3" w:lineRule="exact"/>
        <w:rPr>
          <w:sz w:val="20"/>
          <w:szCs w:val="20"/>
          <w:color w:val="auto"/>
        </w:rPr>
      </w:pPr>
    </w:p>
    <w:p>
      <w:pPr>
        <w:jc w:val="center"/>
        <w:ind w:right="20"/>
        <w:spacing w:after="0" w:line="244" w:lineRule="auto"/>
        <w:rPr>
          <w:sz w:val="20"/>
          <w:szCs w:val="20"/>
          <w:color w:val="auto"/>
        </w:rPr>
      </w:pPr>
      <w:r>
        <w:rPr>
          <w:rFonts w:ascii="Courier New" w:cs="Courier New" w:eastAsia="Courier New" w:hAnsi="Courier New"/>
          <w:sz w:val="15"/>
          <w:szCs w:val="15"/>
          <w:color w:val="auto"/>
        </w:rPr>
        <w:t>================================================================= Identifiable assets $ - $ 563,384 ================================================================= Depreciation expense $ - $ 10,815 ================================================================= Amortization expense $ - $ 9,883 ================================================================= Capital expenditures $ - $ 19,451 =================================================================</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Intersegment revenues are recorded at prices negotiated between the entities.</w:t>
      </w:r>
    </w:p>
    <w:p>
      <w:pPr>
        <w:spacing w:after="0" w:line="178" w:lineRule="exact"/>
        <w:rPr>
          <w:sz w:val="20"/>
          <w:szCs w:val="20"/>
          <w:color w:val="auto"/>
        </w:rPr>
      </w:pPr>
    </w:p>
    <w:p>
      <w:pPr>
        <w:ind w:right="3620"/>
        <w:spacing w:after="0" w:line="243" w:lineRule="auto"/>
        <w:rPr>
          <w:sz w:val="20"/>
          <w:szCs w:val="20"/>
          <w:color w:val="auto"/>
        </w:rPr>
      </w:pPr>
      <w:r>
        <w:rPr>
          <w:rFonts w:ascii="Courier New" w:cs="Courier New" w:eastAsia="Courier New" w:hAnsi="Courier New"/>
          <w:sz w:val="15"/>
          <w:szCs w:val="15"/>
          <w:color w:val="auto"/>
        </w:rPr>
        <w:t>Certain prior year amounts have been restated to conform to the current year's presentation.</w:t>
      </w:r>
    </w:p>
    <w:p>
      <w:pPr>
        <w:sectPr>
          <w:pgSz w:w="11900" w:h="16838" w:orient="portrait"/>
          <w:cols w:equalWidth="0" w:num="1">
            <w:col w:w="10640"/>
          </w:cols>
          <w:pgMar w:left="240" w:top="638" w:right="1019"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314" w:right="1440" w:bottom="1440" w:gutter="0" w:footer="0" w:header="0"/>
        </w:sectPr>
      </w:pPr>
    </w:p>
    <w:bookmarkStart w:id="44" w:name="page45"/>
    <w:bookmarkEnd w:id="44"/>
    <w:p>
      <w:pPr>
        <w:ind w:left="368" w:hanging="368"/>
        <w:spacing w:after="0"/>
        <w:tabs>
          <w:tab w:leader="none" w:pos="36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INFORMATION (UNAUDITED)</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 share amounts)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Fiscal</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Quarter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First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Second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Third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Fourth</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YEAR -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and other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$470,419</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$490,494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$492,454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$496,671</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$1,950,038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Gross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profit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57,338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64,436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62,679</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43,251</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227,704</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Net income</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8,404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12,054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13,233</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(865)</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32,826 Net</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income</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(loss) per</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common</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share:</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Basic 0.36</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0.50 0.55</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(0.04)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1.36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Diluted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0.34 0.48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0.52</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(0.04)</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1.30 -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and other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$428,581</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$439,988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$461,890</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$477,098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$1,807,557</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Gross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profit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52,883</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56,684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60,136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63,856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233,559</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Net income</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7,527</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9,880</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12,445</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14,491</w:t>
      </w:r>
    </w:p>
    <w:p>
      <w:pPr>
        <w:sectPr>
          <w:pgSz w:w="11900" w:h="16838" w:orient="portrait"/>
          <w:cols w:equalWidth="0" w:num="1">
            <w:col w:w="10227"/>
          </w:cols>
          <w:pgMar w:left="232" w:top="638" w:right="1440" w:bottom="0" w:gutter="0" w:footer="0" w:header="0"/>
        </w:sectPr>
      </w:pPr>
    </w:p>
    <w:bookmarkStart w:id="45" w:name="page46"/>
    <w:bookmarkEnd w:id="45"/>
    <w:p>
      <w:pPr>
        <w:jc w:val="center"/>
        <w:ind w:right="9319"/>
        <w:spacing w:after="0"/>
        <w:rPr>
          <w:sz w:val="20"/>
          <w:szCs w:val="20"/>
          <w:color w:val="auto"/>
        </w:rPr>
      </w:pPr>
      <w:r>
        <w:rPr>
          <w:rFonts w:ascii="Courier New" w:cs="Courier New" w:eastAsia="Courier New" w:hAnsi="Courier New"/>
          <w:sz w:val="14"/>
          <w:szCs w:val="14"/>
          <w:color w:val="auto"/>
        </w:rPr>
        <w:t>44,343 Net</w:t>
      </w:r>
    </w:p>
    <w:p>
      <w:pPr>
        <w:spacing w:after="0" w:line="15"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income per</w:t>
      </w:r>
    </w:p>
    <w:p>
      <w:pPr>
        <w:spacing w:after="0" w:line="1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common</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share:</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Basic 0.33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0.43</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0.54</w:t>
            </w:r>
          </w:p>
        </w:tc>
      </w:tr>
      <w:tr>
        <w:trPr>
          <w:trHeight w:val="17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1.94</w:t>
            </w:r>
          </w:p>
        </w:tc>
      </w:tr>
      <w:tr>
        <w:trPr>
          <w:trHeight w:val="173"/>
        </w:trPr>
        <w:tc>
          <w:tcPr>
            <w:tcW w:w="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Diluted</w:t>
            </w:r>
          </w:p>
        </w:tc>
      </w:tr>
      <w:tr>
        <w:trPr>
          <w:trHeight w:val="17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0.41</w:t>
            </w:r>
          </w:p>
        </w:tc>
      </w:tr>
      <w:tr>
        <w:trPr>
          <w:trHeight w:val="17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0.60</w:t>
            </w:r>
          </w:p>
        </w:tc>
      </w:tr>
      <w:tr>
        <w:trPr>
          <w:trHeight w:val="17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1.85</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VALUATION ACCOUNTS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October 31, 2001, 2000 and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Balance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Charges to</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Deductions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Balance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Beginning</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Costs and</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Net of</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Additions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End of of</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Recoveries</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(Reductions)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Year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Allowance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doubtful</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accounts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Years ended</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October 31,</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2001 $8,825</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$6,134</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$(5,539) --</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5"/>
          <w:szCs w:val="15"/>
          <w:color w:val="auto"/>
        </w:rPr>
        <w:t>$9,420 2000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7,490</w:t>
            </w:r>
          </w:p>
        </w:tc>
        <w:tc>
          <w:tcPr>
            <w:tcW w:w="460" w:type="dxa"/>
            <w:vAlign w:val="bottom"/>
          </w:tcPr>
          <w:p>
            <w:pPr>
              <w:jc w:val="center"/>
              <w:spacing w:after="0"/>
              <w:rPr>
                <w:sz w:val="20"/>
                <w:szCs w:val="20"/>
                <w:color w:val="auto"/>
              </w:rPr>
            </w:pPr>
            <w:r>
              <w:rPr>
                <w:rFonts w:ascii="Courier New" w:cs="Courier New" w:eastAsia="Courier New" w:hAnsi="Courier New"/>
                <w:sz w:val="15"/>
                <w:szCs w:val="15"/>
                <w:color w:val="auto"/>
                <w:w w:val="97"/>
              </w:rPr>
              <w:t>2,971</w:t>
            </w:r>
          </w:p>
        </w:tc>
      </w:tr>
      <w:tr>
        <w:trPr>
          <w:trHeight w:val="173"/>
        </w:trPr>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(1,636) --</w:t>
            </w:r>
          </w:p>
        </w:tc>
      </w:tr>
      <w:tr>
        <w:trPr>
          <w:trHeight w:val="173"/>
        </w:trPr>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8,825</w:t>
            </w:r>
          </w:p>
        </w:tc>
        <w:tc>
          <w:tcPr>
            <w:tcW w:w="4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6,761</w:t>
            </w:r>
          </w:p>
        </w:tc>
        <w:tc>
          <w:tcPr>
            <w:tcW w:w="460" w:type="dxa"/>
            <w:vAlign w:val="bottom"/>
          </w:tcPr>
          <w:p>
            <w:pPr>
              <w:jc w:val="center"/>
              <w:spacing w:after="0"/>
              <w:rPr>
                <w:sz w:val="20"/>
                <w:szCs w:val="20"/>
                <w:color w:val="auto"/>
              </w:rPr>
            </w:pPr>
            <w:r>
              <w:rPr>
                <w:rFonts w:ascii="Courier New" w:cs="Courier New" w:eastAsia="Courier New" w:hAnsi="Courier New"/>
                <w:sz w:val="15"/>
                <w:szCs w:val="15"/>
                <w:color w:val="auto"/>
                <w:w w:val="97"/>
              </w:rPr>
              <w:t>2,257</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(1,528)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7,490 -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879" w:gutter="0" w:footer="0" w:header="0"/>
        </w:sectPr>
      </w:pPr>
    </w:p>
    <w:p>
      <w:pPr>
        <w:spacing w:after="0" w:line="350"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142" w:right="1440" w:bottom="879" w:gutter="0" w:footer="0" w:header="0"/>
          <w:type w:val="continuous"/>
        </w:sectPr>
      </w:pPr>
    </w:p>
    <w:bookmarkStart w:id="46" w:name="page47"/>
    <w:bookmarkEnd w:id="46"/>
    <w:p>
      <w:pPr>
        <w:ind w:left="720" w:right="3819" w:hanging="720"/>
        <w:spacing w:after="0" w:line="24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information required by this item regarding the Company's directors and executive officers not included in Part I under "Executive Officers" is incorporated by reference to the information set forth under the captions "Election of Directors" and "Section 16(a) Beneficial Ownership Compliance Reporting" contained in the Proxy Statement to be used by the Company in connection with its 2002 Annual Meeting of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"Executive Compensation" contained in the Proxy Statement to be used by the Company in connection with its 2002 Annual Meeting of Stockholders.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"Principal Stockholders" contained in the Proxy Statement to be used by the Company in connection with its 2002 Annual Meeting of Stockholders.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captions "Executive Compensation" and "Further Information Concerning the Board of Directors" contained in the Proxy Statement to be used by the Company in connection with the 2002 Annual Meeting of Stockholders.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IV</w:t>
      </w:r>
    </w:p>
    <w:p>
      <w:pPr>
        <w:spacing w:after="0" w:line="178" w:lineRule="exact"/>
        <w:rPr>
          <w:sz w:val="20"/>
          <w:szCs w:val="20"/>
          <w:color w:val="auto"/>
        </w:rPr>
      </w:pPr>
    </w:p>
    <w:p>
      <w:pPr>
        <w:ind w:left="800" w:right="3379" w:hanging="810"/>
        <w:spacing w:after="0" w:line="243" w:lineRule="auto"/>
        <w:rPr>
          <w:sz w:val="20"/>
          <w:szCs w:val="20"/>
          <w:color w:val="auto"/>
        </w:rPr>
      </w:pPr>
      <w:r>
        <w:rPr>
          <w:rFonts w:ascii="Courier New" w:cs="Courier New" w:eastAsia="Courier New" w:hAnsi="Courier New"/>
          <w:sz w:val="15"/>
          <w:szCs w:val="15"/>
          <w:color w:val="auto"/>
        </w:rPr>
        <w:t>ITEM 14. EXHIBITS, CONSOLIDATED FINANCIAL STATEMENT SCHEDULES AND REPORTS ON FORM 8-K</w:t>
      </w:r>
    </w:p>
    <w:p>
      <w:pPr>
        <w:spacing w:after="0" w:line="175" w:lineRule="exact"/>
        <w:rPr>
          <w:sz w:val="20"/>
          <w:szCs w:val="20"/>
          <w:color w:val="auto"/>
        </w:rPr>
      </w:pPr>
    </w:p>
    <w:p>
      <w:pPr>
        <w:ind w:left="800" w:hanging="357"/>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Form 10-K:</w:t>
      </w:r>
    </w:p>
    <w:p>
      <w:pPr>
        <w:spacing w:after="0" w:line="177" w:lineRule="exact"/>
        <w:rPr>
          <w:rFonts w:ascii="Courier New" w:cs="Courier New" w:eastAsia="Courier New" w:hAnsi="Courier New"/>
          <w:sz w:val="15"/>
          <w:szCs w:val="15"/>
          <w:color w:val="auto"/>
        </w:rPr>
      </w:pPr>
    </w:p>
    <w:p>
      <w:pPr>
        <w:ind w:left="440" w:right="3279" w:firstLine="454"/>
        <w:spacing w:after="0" w:line="243" w:lineRule="auto"/>
        <w:tabs>
          <w:tab w:leader="none" w:pos="116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 of ABM Industries Incorporated and Subsidiaries (see Item 8):</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Consolidated Balance Sheets -- October 31, 2001 and 2000</w:t>
      </w:r>
    </w:p>
    <w:p>
      <w:pPr>
        <w:spacing w:after="0" w:line="178" w:lineRule="exact"/>
        <w:rPr>
          <w:sz w:val="20"/>
          <w:szCs w:val="20"/>
          <w:color w:val="auto"/>
        </w:rPr>
      </w:pPr>
    </w:p>
    <w:p>
      <w:pPr>
        <w:ind w:left="900" w:right="3459" w:firstLine="451"/>
        <w:spacing w:after="0" w:line="243" w:lineRule="auto"/>
        <w:rPr>
          <w:sz w:val="20"/>
          <w:szCs w:val="20"/>
          <w:color w:val="auto"/>
        </w:rPr>
      </w:pPr>
      <w:r>
        <w:rPr>
          <w:rFonts w:ascii="Courier New" w:cs="Courier New" w:eastAsia="Courier New" w:hAnsi="Courier New"/>
          <w:sz w:val="15"/>
          <w:szCs w:val="15"/>
          <w:color w:val="auto"/>
        </w:rPr>
        <w:t>Consolidated Statements of Income -- Years ended October 31, 2001, 2000 and 1999</w:t>
      </w:r>
    </w:p>
    <w:p>
      <w:pPr>
        <w:spacing w:after="0" w:line="176" w:lineRule="exact"/>
        <w:rPr>
          <w:sz w:val="20"/>
          <w:szCs w:val="20"/>
          <w:color w:val="auto"/>
        </w:rPr>
      </w:pPr>
    </w:p>
    <w:p>
      <w:pPr>
        <w:ind w:left="900" w:right="3019" w:firstLine="451"/>
        <w:spacing w:after="0" w:line="243" w:lineRule="auto"/>
        <w:rPr>
          <w:sz w:val="20"/>
          <w:szCs w:val="20"/>
          <w:color w:val="auto"/>
        </w:rPr>
      </w:pPr>
      <w:r>
        <w:rPr>
          <w:rFonts w:ascii="Courier New" w:cs="Courier New" w:eastAsia="Courier New" w:hAnsi="Courier New"/>
          <w:sz w:val="15"/>
          <w:szCs w:val="15"/>
          <w:color w:val="auto"/>
        </w:rPr>
        <w:t>Consolidated Statements of Stockholders' Equity and Comprehensive Income -- Years ended October 31, 2001, 2000 and 1999</w:t>
      </w:r>
    </w:p>
    <w:p>
      <w:pPr>
        <w:spacing w:after="0" w:line="176" w:lineRule="exact"/>
        <w:rPr>
          <w:sz w:val="20"/>
          <w:szCs w:val="20"/>
          <w:color w:val="auto"/>
        </w:rPr>
      </w:pPr>
    </w:p>
    <w:p>
      <w:pPr>
        <w:ind w:left="900" w:right="3099" w:firstLine="451"/>
        <w:spacing w:after="0" w:line="243" w:lineRule="auto"/>
        <w:rPr>
          <w:sz w:val="20"/>
          <w:szCs w:val="20"/>
          <w:color w:val="auto"/>
        </w:rPr>
      </w:pPr>
      <w:r>
        <w:rPr>
          <w:rFonts w:ascii="Courier New" w:cs="Courier New" w:eastAsia="Courier New" w:hAnsi="Courier New"/>
          <w:sz w:val="15"/>
          <w:szCs w:val="15"/>
          <w:color w:val="auto"/>
        </w:rPr>
        <w:t>Consolidated Statements of Cash Flows -- Years ended October 31, 2001, 2000 and 1999</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8" w:lineRule="exact"/>
        <w:rPr>
          <w:sz w:val="20"/>
          <w:szCs w:val="20"/>
          <w:color w:val="auto"/>
        </w:rPr>
      </w:pPr>
    </w:p>
    <w:p>
      <w:pPr>
        <w:ind w:left="440" w:right="3739" w:firstLine="454"/>
        <w:spacing w:after="0" w:line="243" w:lineRule="auto"/>
        <w:tabs>
          <w:tab w:leader="none" w:pos="116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of ABM Industries Incorporated and Subsidiaries (see Item 8):</w:t>
      </w:r>
    </w:p>
    <w:p>
      <w:pPr>
        <w:spacing w:after="0" w:line="176" w:lineRule="exact"/>
        <w:rPr>
          <w:sz w:val="20"/>
          <w:szCs w:val="20"/>
          <w:color w:val="auto"/>
        </w:rPr>
      </w:pPr>
    </w:p>
    <w:p>
      <w:pPr>
        <w:ind w:left="900" w:right="3379" w:firstLine="451"/>
        <w:spacing w:after="0" w:line="243" w:lineRule="auto"/>
        <w:rPr>
          <w:sz w:val="20"/>
          <w:szCs w:val="20"/>
          <w:color w:val="auto"/>
        </w:rPr>
      </w:pPr>
      <w:r>
        <w:rPr>
          <w:rFonts w:ascii="Courier New" w:cs="Courier New" w:eastAsia="Courier New" w:hAnsi="Courier New"/>
          <w:sz w:val="15"/>
          <w:szCs w:val="15"/>
          <w:color w:val="auto"/>
        </w:rPr>
        <w:t>Schedule II -- Consolidated Valuation Accounts -- Years ended October 31, 2001, 2000 and 1999</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All other schedules are omitted because they are not applicable or because the required information is included in the consolidated financial statements or the notes thereto.</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 Exhibits:</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See Exhibit Index.</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Reports on Form 8-K:</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reports on Form 8-K were filed during the fourth quarter of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382" w:gutter="0" w:footer="0" w:header="0"/>
        </w:sectPr>
      </w:pPr>
    </w:p>
    <w:bookmarkStart w:id="47" w:name="page48"/>
    <w:bookmarkEnd w:id="47"/>
    <w:p>
      <w:pPr>
        <w:jc w:val="center"/>
        <w:ind w:right="3019"/>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Amendment No. 1 to its Form 10-K Annual Report to be signed on its behalf by the undersigned thereunto duly authorized.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0219"/>
          </w:cols>
          <w:pgMar w:left="240" w:top="464" w:right="1440"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Henrik C. Slipsager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Henrik C. Slipsager</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President, Chief Executive</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Officer, and Director</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February 8, 2002</w:t>
      </w:r>
    </w:p>
    <w:p>
      <w:pPr>
        <w:spacing w:after="0" w:line="200" w:lineRule="exact"/>
        <w:rPr>
          <w:sz w:val="20"/>
          <w:szCs w:val="20"/>
          <w:color w:val="auto"/>
        </w:rPr>
      </w:pPr>
    </w:p>
    <w:p>
      <w:pPr>
        <w:sectPr>
          <w:pgSz w:w="11900" w:h="16838" w:orient="portrait"/>
          <w:cols w:equalWidth="0" w:num="2">
            <w:col w:w="3780" w:space="0"/>
            <w:col w:w="6439"/>
          </w:cols>
          <w:pgMar w:left="240" w:top="4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4" w:right="1440" w:bottom="1440" w:gutter="0" w:footer="0" w:header="0"/>
          <w:type w:val="continuous"/>
        </w:sectPr>
      </w:pPr>
    </w:p>
    <w:bookmarkStart w:id="48" w:name="page49"/>
    <w:bookmarkEnd w:id="48"/>
    <w:p>
      <w:pPr>
        <w:jc w:val="right"/>
        <w:ind w:right="8599"/>
        <w:spacing w:after="0"/>
        <w:rPr>
          <w:sz w:val="20"/>
          <w:szCs w:val="20"/>
          <w:color w:val="auto"/>
        </w:rPr>
      </w:pPr>
      <w:r>
        <w:rPr>
          <w:rFonts w:ascii="Courier New" w:cs="Courier New" w:eastAsia="Courier New" w:hAnsi="Courier New"/>
          <w:sz w:val="15"/>
          <w:szCs w:val="15"/>
          <w:color w:val="auto"/>
        </w:rPr>
        <w:t>EXHIBIT INDEX</w:t>
      </w:r>
    </w:p>
    <w:p>
      <w:pPr>
        <w:spacing w:after="0" w:line="177" w:lineRule="exact"/>
        <w:rPr>
          <w:sz w:val="20"/>
          <w:szCs w:val="20"/>
          <w:color w:val="auto"/>
        </w:rPr>
      </w:pPr>
    </w:p>
    <w:p>
      <w:pPr>
        <w:ind w:left="188" w:hanging="188"/>
        <w:spacing w:after="0"/>
        <w:tabs>
          <w:tab w:leader="none" w:pos="18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08" w:right="8959" w:hanging="317"/>
        <w:spacing w:after="0" w:line="243" w:lineRule="auto"/>
        <w:tabs>
          <w:tab w:leader="none" w:pos="63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Number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Description -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308" w:right="9139" w:hanging="37"/>
        <w:spacing w:after="0" w:line="243" w:lineRule="auto"/>
        <w:tabs>
          <w:tab w:leader="none" w:pos="5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3.1[a] Restated</w:t>
      </w:r>
    </w:p>
    <w:p>
      <w:pPr>
        <w:spacing w:after="0" w:line="2"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Certificate of</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Incorporation</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of ABM</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Industries</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Incorporated,</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dated March 22,</w:t>
      </w:r>
    </w:p>
    <w:p>
      <w:pPr>
        <w:spacing w:after="0" w:line="15"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2000 3.2[u] By-</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laws, as</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amended July</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23, 2001 4.1[k]</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Credit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dated June 25,</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1997, between</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Bank of America</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National Trust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and Savings</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Association and</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the Company</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4.2[q] First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Amendment to</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Credit</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as of October</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31, 1997 4.3[t]</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Second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Amendment to</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Credit</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Agreement dated</w:t>
      </w:r>
    </w:p>
    <w:p>
      <w:pPr>
        <w:spacing w:after="0" w:line="15"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as of September</w:t>
      </w:r>
    </w:p>
    <w:p>
      <w:pPr>
        <w:spacing w:after="0" w:line="15"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22, 1999 4.5[c]</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Business Loan</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February 13,</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1996 10.3[b]*</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Supplemental</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Medical and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Dental Plan</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10.4[j]* 1984</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Executive Stock</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Option Plan as</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effective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December 19,</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1995 (now known</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as "Age-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Vested" Career</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Stock Option</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Plan) 10.13[j]*</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1987 Stock</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Option Plan as</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effective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December 19,</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1995 (now known</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as "Time-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Vested"</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Incentive Stock</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Option Plan)</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10.16[d] Rights</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dated as of</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March 17, 1998,</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between the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Company and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ChaseMellon</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Shareholder</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Services,</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L.L.C., as</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Rights Agent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10.19[e]*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Service Award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Plan 10.21[f]*</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Amended and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Restated</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Retirement Plan</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for Outside</w:t>
      </w:r>
    </w:p>
    <w:p>
      <w:pPr>
        <w:sectPr>
          <w:pgSz w:w="11900" w:h="16838" w:orient="portrait"/>
          <w:cols w:equalWidth="0" w:num="1">
            <w:col w:w="10227"/>
          </w:cols>
          <w:pgMar w:left="232" w:top="638" w:right="1440" w:bottom="0" w:gutter="0" w:footer="0" w:header="0"/>
        </w:sectPr>
      </w:pPr>
    </w:p>
    <w:bookmarkStart w:id="49" w:name="page50"/>
    <w:bookmarkEnd w:id="49"/>
    <w:p>
      <w:pPr>
        <w:jc w:val="center"/>
        <w:ind w:right="8879"/>
        <w:spacing w:after="0"/>
        <w:rPr>
          <w:sz w:val="20"/>
          <w:szCs w:val="20"/>
          <w:color w:val="auto"/>
        </w:rPr>
      </w:pPr>
      <w:r>
        <w:rPr>
          <w:rFonts w:ascii="Courier New" w:cs="Courier New" w:eastAsia="Courier New" w:hAnsi="Courier New"/>
          <w:sz w:val="15"/>
          <w:szCs w:val="15"/>
          <w:color w:val="auto"/>
        </w:rPr>
        <w:t>Directors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10.22[f]*</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1</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Service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Award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10.23[g]* Form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of Outside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Retirement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Agreement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(dated June 16,</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1992) 10.27[h]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Guaranty of</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American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Building</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Maintenance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Industries,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 10.28[i]*</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Deferred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Plan 10.29[i]*</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Form of</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Existing</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Agreement Other</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Than Those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Specifically</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Named 10.30[l]*</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Martinn 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Mandles, as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amended by</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Amendments One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and Two</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10.35[l]* Form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of Amendments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of Corporate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Agreements with</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Other Than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Those Named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10.36[m]* Form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of</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Indemnification</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for Directors</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10.39[n]* Third</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Amendment of</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Martinn 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Mandles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10.40[p]* 1996</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ABM Industries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Long-Term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Senior</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Executive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(now known as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"Price-Vested"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Performance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Stock Option</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Plan) 10.40[o]*</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Fourth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Amendment of</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Martinn 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Mandles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10.47[t]*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1</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1987</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Incentive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10.48[t]*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2</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ABM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Industries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1987 Incentive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Stock Option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Plan (December</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19, 1994</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Restatement)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10.49[t]*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3</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"Time-</w:t>
      </w:r>
    </w:p>
    <w:p>
      <w:pPr>
        <w:sectPr>
          <w:pgSz w:w="11900" w:h="16838" w:orient="portrait"/>
          <w:cols w:equalWidth="0" w:num="1">
            <w:col w:w="10219"/>
          </w:cols>
          <w:pgMar w:left="240" w:top="141" w:right="1440" w:bottom="0" w:gutter="0" w:footer="0" w:header="0"/>
        </w:sectPr>
      </w:pPr>
    </w:p>
    <w:bookmarkStart w:id="50" w:name="page51"/>
    <w:bookmarkEnd w:id="50"/>
    <w:p>
      <w:pPr>
        <w:jc w:val="center"/>
        <w:ind w:right="8879"/>
        <w:spacing w:after="0"/>
        <w:rPr>
          <w:sz w:val="20"/>
          <w:szCs w:val="20"/>
          <w:color w:val="auto"/>
        </w:rPr>
      </w:pPr>
      <w:r>
        <w:rPr>
          <w:rFonts w:ascii="Courier New" w:cs="Courier New" w:eastAsia="Courier New" w:hAnsi="Courier New"/>
          <w:sz w:val="15"/>
          <w:szCs w:val="15"/>
          <w:color w:val="auto"/>
        </w:rPr>
        <w:t>Vested"</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Incentive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10.50[t]*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4</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ABM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Industries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"Time-Vested"</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Incentive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1994</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Restatement)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10.51[t]*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1</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1984</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Executive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10.52[t]*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2</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1984</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Executive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(December 1994</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Restatement)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10.53[t]*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3</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ABM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Industries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"Age-Vested"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Career Stock</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1995</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Restatement)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10.54[t]*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1</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Long-</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Term Senior</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Incentive Stock</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Option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Adopted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December 1996</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10.55[t]*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2</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"Price-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Vested"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Performance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Stock Option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Plan 10.56[t]*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3</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the ABM</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Industries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"Price-Vested"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Performance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Stock Option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Plan 10.58[r]*</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Henrik C.</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Slipsager</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10.59[r]*</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Employee Stock</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Purchase Plan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(as amended</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through May 1,</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2000) 10.60[s]*</w:t>
      </w:r>
    </w:p>
    <w:p>
      <w:pPr>
        <w:spacing w:after="0" w:line="1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Amendment No. 1</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to Employee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Stock Purchase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Plan (May 2000</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Restatement)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10.61[v]*</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Amendment of</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Division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Agreement --</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Increase in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Supplemental</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Retirement</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Pension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("SERP") --</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with Martinn H.</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Mandles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10.62[v]*</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Executive</w:t>
      </w:r>
    </w:p>
    <w:p>
      <w:pPr>
        <w:sectPr>
          <w:pgSz w:w="11900" w:h="16838" w:orient="portrait"/>
          <w:cols w:equalWidth="0" w:num="1">
            <w:col w:w="10219"/>
          </w:cols>
          <w:pgMar w:left="240" w:top="141" w:right="1440" w:bottom="0" w:gutter="0" w:footer="0" w:header="0"/>
        </w:sectPr>
      </w:pPr>
    </w:p>
    <w:bookmarkStart w:id="51" w:name="page52"/>
    <w:bookmarkEnd w:id="51"/>
    <w:p>
      <w:pPr>
        <w:jc w:val="center"/>
        <w:ind w:right="8872"/>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Harry H. Kahn</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10.63[v]*</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Jess E. Benton</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10.65[v]* First</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Amendment of</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Division</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Employment</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November 1,</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2000 with</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Henrik C.</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Slipsager</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10.66[v]*</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George B.</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Sundby</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10.67[v]*</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Employment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Agreement with</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Donna M. Dell</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10.68[v]* First</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Amendment of</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Employment</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November 1,</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1999 with Donna</w:t>
      </w:r>
    </w:p>
    <w:p>
      <w:pPr>
        <w:spacing w:after="0" w:line="15"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M. Dell 21.1[v]</w:t>
      </w:r>
    </w:p>
    <w:p>
      <w:pPr>
        <w:spacing w:after="0" w:line="15"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Subsidiaries of</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the Registrant</w:t>
      </w:r>
    </w:p>
    <w:p>
      <w:pPr>
        <w:spacing w:after="0" w:line="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4"/>
          <w:szCs w:val="14"/>
          <w:color w:val="auto"/>
        </w:rPr>
        <w:t>23.1 Consent of</w:t>
      </w:r>
    </w:p>
    <w:p>
      <w:pPr>
        <w:spacing w:after="0" w:line="14"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Independent</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Certified</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Public</w:t>
      </w:r>
    </w:p>
    <w:p>
      <w:pPr>
        <w:spacing w:after="0" w:line="3" w:lineRule="exact"/>
        <w:rPr>
          <w:sz w:val="20"/>
          <w:szCs w:val="20"/>
          <w:color w:val="auto"/>
        </w:rPr>
      </w:pPr>
    </w:p>
    <w:p>
      <w:pPr>
        <w:jc w:val="center"/>
        <w:ind w:right="8872"/>
        <w:spacing w:after="0"/>
        <w:rPr>
          <w:sz w:val="20"/>
          <w:szCs w:val="20"/>
          <w:color w:val="auto"/>
        </w:rPr>
      </w:pPr>
      <w:r>
        <w:rPr>
          <w:rFonts w:ascii="Courier New" w:cs="Courier New" w:eastAsia="Courier New" w:hAnsi="Courier New"/>
          <w:sz w:val="15"/>
          <w:szCs w:val="15"/>
          <w:color w:val="auto"/>
        </w:rPr>
        <w:t>Accountants</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099" w:hanging="36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2000.</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1984.</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January 31, 1996.</w:t>
      </w:r>
    </w:p>
    <w:p>
      <w:pPr>
        <w:spacing w:after="0" w:line="175"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4.1 to the Company's report on Form 8-K dated March 17, 1998.</w:t>
      </w:r>
    </w:p>
    <w:p>
      <w:pPr>
        <w:spacing w:after="0" w:line="176"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1990.</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1991.</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1992.</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reference which was filed as an exhibit to the Company's quarterly report on Form 10-Q for the fiscal quarter ended July 31, 1993.</w:t>
      </w:r>
    </w:p>
    <w:p>
      <w:pPr>
        <w:spacing w:after="0" w:line="175" w:lineRule="exact"/>
        <w:rPr>
          <w:rFonts w:ascii="Courier New" w:cs="Courier New" w:eastAsia="Courier New" w:hAnsi="Courier New"/>
          <w:sz w:val="15"/>
          <w:szCs w:val="15"/>
          <w:color w:val="auto"/>
        </w:rPr>
      </w:pPr>
    </w:p>
    <w:p>
      <w:pPr>
        <w:ind w:left="448" w:right="3919" w:hanging="448"/>
        <w:spacing w:after="0" w:line="243" w:lineRule="auto"/>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w:t>
      </w:r>
    </w:p>
    <w:p>
      <w:pPr>
        <w:sectPr>
          <w:pgSz w:w="11900" w:h="16838" w:orient="portrait"/>
          <w:cols w:equalWidth="0" w:num="1">
            <w:col w:w="10227"/>
          </w:cols>
          <w:pgMar w:left="232" w:top="141" w:right="1440" w:bottom="1440" w:gutter="0" w:footer="0" w:header="0"/>
        </w:sectPr>
      </w:pP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141" w:right="1440" w:bottom="1440" w:gutter="0" w:footer="0" w:header="0"/>
          <w:type w:val="continuous"/>
        </w:sectPr>
      </w:pPr>
    </w:p>
    <w:bookmarkStart w:id="52" w:name="page53"/>
    <w:bookmarkEnd w:id="52"/>
    <w:p>
      <w:pPr>
        <w:ind w:left="448" w:right="3099"/>
        <w:spacing w:after="0" w:line="243" w:lineRule="auto"/>
        <w:rPr>
          <w:sz w:val="20"/>
          <w:szCs w:val="20"/>
          <w:color w:val="auto"/>
        </w:rPr>
      </w:pPr>
      <w:r>
        <w:rPr>
          <w:rFonts w:ascii="Courier New" w:cs="Courier New" w:eastAsia="Courier New" w:hAnsi="Courier New"/>
          <w:sz w:val="15"/>
          <w:szCs w:val="15"/>
          <w:color w:val="auto"/>
        </w:rPr>
        <w:t>Company's annual report on Form 10-K for the fiscal year ended October 31, 1993.</w:t>
      </w:r>
    </w:p>
    <w:p>
      <w:pPr>
        <w:spacing w:after="0" w:line="176" w:lineRule="exact"/>
        <w:rPr>
          <w:sz w:val="20"/>
          <w:szCs w:val="20"/>
          <w:color w:val="auto"/>
        </w:rPr>
      </w:pPr>
    </w:p>
    <w:p>
      <w:pPr>
        <w:ind w:left="448" w:right="3019" w:hanging="448"/>
        <w:spacing w:after="0" w:line="244" w:lineRule="auto"/>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1996.</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1997.</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1994.</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10.20 which was filed as an exhibit to the Company's quarterly report on Form 10-Q for the fiscal quarter ended April 30, 1991.</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1996.</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1998.</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1997.</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1997.</w:t>
      </w:r>
    </w:p>
    <w:p>
      <w:pPr>
        <w:spacing w:after="0" w:line="175"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 report on Form 10-Q for the fiscal quarter ended January 31, 2001.</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 report on Form 10-Q for the fiscal quarter ended April 30, 2001.</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1999.</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2001.</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2001.</w:t>
      </w:r>
    </w:p>
    <w:p>
      <w:pPr>
        <w:spacing w:after="0" w:line="175" w:lineRule="exact"/>
        <w:rPr>
          <w:sz w:val="20"/>
          <w:szCs w:val="20"/>
          <w:color w:val="auto"/>
        </w:rPr>
      </w:pPr>
    </w:p>
    <w:p>
      <w:pPr>
        <w:ind w:left="3608" w:right="4999" w:hanging="3517"/>
        <w:spacing w:after="0" w:line="733" w:lineRule="auto"/>
        <w:tabs>
          <w:tab w:leader="none" w:pos="3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compensatory plan or arrangement. 33</w:t>
      </w:r>
    </w:p>
    <w:p>
      <w:pPr>
        <w:sectPr>
          <w:pgSz w:w="11900" w:h="16838" w:orient="portrait"/>
          <w:cols w:equalWidth="0" w:num="1">
            <w:col w:w="10227"/>
          </w:cols>
          <w:pgMar w:left="232" w:top="639" w:right="1440" w:bottom="1440" w:gutter="0" w:footer="0" w:header="0"/>
        </w:sectPr>
      </w:pPr>
    </w:p>
    <w:bookmarkStart w:id="53" w:name="page54"/>
    <w:bookmarkEnd w:id="53"/>
    <w:p>
      <w:pPr>
        <w:ind w:left="6128"/>
        <w:spacing w:after="0"/>
        <w:rPr>
          <w:sz w:val="20"/>
          <w:szCs w:val="20"/>
          <w:color w:val="auto"/>
        </w:rPr>
      </w:pPr>
      <w:r>
        <w:rPr>
          <w:rFonts w:ascii="Courier New" w:cs="Courier New" w:eastAsia="Courier New" w:hAnsi="Courier New"/>
          <w:sz w:val="15"/>
          <w:szCs w:val="15"/>
          <w:color w:val="auto"/>
        </w:rPr>
        <w:t>Exhibit 23.1</w:t>
      </w:r>
    </w:p>
    <w:p>
      <w:pPr>
        <w:spacing w:after="0" w:line="35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ABM Industries Incorporated: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We consent to incorporation by reference in the following Registration Statements on Form S-8 of ABM Industries Incorporated of our report dated December 17, 2001, relating to the consolidated balance sheets of ABM Industries Incorporated and subsidiaries as of October 31, 2001 and 2000, and the related consolidated statements of income, stockholders' equity and comprehensive income, and cash flows for each of the years in the three-year period ended October 31, 2001, and related financial statement schedule II, which report appears in the October 31, 2001, annual report on Form 10-K/A of 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
        <w:spacing w:after="0"/>
        <w:tabs>
          <w:tab w:leader="none" w:pos="2227" w:val="left"/>
          <w:tab w:leader="none" w:pos="3227" w:val="left"/>
        </w:tabs>
        <w:rPr>
          <w:sz w:val="20"/>
          <w:szCs w:val="20"/>
          <w:color w:val="auto"/>
        </w:rPr>
      </w:pPr>
      <w:r>
        <w:rPr>
          <w:rFonts w:ascii="Courier New" w:cs="Courier New" w:eastAsia="Courier New" w:hAnsi="Courier New"/>
          <w:sz w:val="15"/>
          <w:szCs w:val="15"/>
          <w:color w:val="auto"/>
        </w:rPr>
        <w:t>Registration No.</w:t>
        <w:tab/>
        <w:t>Form</w:t>
      </w:r>
      <w:r>
        <w:rPr>
          <w:sz w:val="20"/>
          <w:szCs w:val="20"/>
          <w:color w:val="auto"/>
        </w:rPr>
        <w:tab/>
      </w:r>
      <w:r>
        <w:rPr>
          <w:rFonts w:ascii="Courier New" w:cs="Courier New" w:eastAsia="Courier New" w:hAnsi="Courier New"/>
          <w:sz w:val="15"/>
          <w:szCs w:val="15"/>
          <w:color w:val="auto"/>
        </w:rPr>
        <w:t>Plan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333-78423</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"Age-Vested" Career Stock Option Plan</w:t>
            </w:r>
          </w:p>
        </w:tc>
      </w:tr>
      <w:tr>
        <w:trPr>
          <w:trHeight w:val="173"/>
        </w:trPr>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333-58408</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Employee Stock Purchase Plan</w:t>
            </w:r>
          </w:p>
        </w:tc>
      </w:tr>
      <w:tr>
        <w:trPr>
          <w:trHeight w:val="173"/>
        </w:trPr>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333-78421</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"Time-Vested" Incentive Stock Option Plan</w:t>
            </w:r>
          </w:p>
        </w:tc>
      </w:tr>
      <w:tr>
        <w:trPr>
          <w:trHeight w:val="173"/>
        </w:trPr>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333-48857</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w w:val="99"/>
              </w:rPr>
              <w:t>Long-Term Senior Executive 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KPMG LLP</w:t>
      </w:r>
    </w:p>
    <w:p>
      <w:pPr>
        <w:spacing w:after="0" w:line="3" w:lineRule="exact"/>
        <w:rPr>
          <w:sz w:val="20"/>
          <w:szCs w:val="20"/>
          <w:color w:val="auto"/>
        </w:rPr>
      </w:pPr>
    </w:p>
    <w:p>
      <w:pPr>
        <w:ind w:left="188" w:hanging="188"/>
        <w:spacing w:after="0"/>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San Francisco, California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February 7, 2002</w:t>
      </w:r>
    </w:p>
    <w:sectPr>
      <w:pgSz w:w="11900" w:h="16838" w:orient="portrait"/>
      <w:cols w:equalWidth="0" w:num="1">
        <w:col w:w="10227"/>
      </w:cols>
      <w:pgMar w:left="232" w:top="3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58"/>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lvl w:ilvl="1">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244"/>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49"/>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265"/>
    </w:lvl>
    <w:lvl w:ilvl="2">
      <w:lvlJc w:val="left"/>
      <w:lvlText w:val="%3"/>
      <w:numFmt w:val="decimal"/>
      <w:start w:val="1"/>
    </w:lvl>
  </w:abstractNum>
  <w:abstractNum w:abstractNumId="20">
    <w:nsid w:val="2463B9EA"/>
    <w:multiLevelType w:val="hybridMultilevel"/>
    <w:lvl w:ilvl="0">
      <w:lvlJc w:val="left"/>
      <w:lvlText w:val="$"/>
      <w:numFmt w:val="bullet"/>
      <w:start w:val="1"/>
    </w:lvl>
    <w:lvl w:ilvl="1">
      <w:lvlJc w:val="left"/>
      <w:lvlText w:val="(%2)"/>
      <w:numFmt w:val="decimal"/>
      <w:start w:val="718"/>
    </w:lvl>
    <w:lvl w:ilvl="2">
      <w:lvlJc w:val="left"/>
      <w:lvlText w:val="%3"/>
      <w:numFmt w:val="decimal"/>
      <w:start w:val="1"/>
    </w:lvl>
  </w:abstractNum>
  <w:abstractNum w:abstractNumId="21">
    <w:nsid w:val="5E884ADC"/>
    <w:multiLevelType w:val="hybridMultilevel"/>
    <w:lvl w:ilvl="0">
      <w:lvlJc w:val="left"/>
      <w:lvlText w:val="(%1)"/>
      <w:numFmt w:val="decimal"/>
      <w:start w:val="903"/>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lvl w:ilvl="1">
      <w:lvlJc w:val="left"/>
      <w:lvlText w:val="--"/>
      <w:numFmt w:val="bullet"/>
      <w:start w:val="1"/>
    </w:lvl>
  </w:abstractNum>
  <w:abstractNum w:abstractNumId="24">
    <w:nsid w:val="580BD78F"/>
    <w:multiLevelType w:val="hybridMultilevel"/>
    <w:lvl w:ilvl="0">
      <w:lvlJc w:val="left"/>
      <w:lvlText w:val="-"/>
      <w:numFmt w:val="bullet"/>
      <w:start w:val="1"/>
    </w:lvl>
    <w:lvl w:ilvl="1">
      <w:lvlJc w:val="left"/>
      <w:lvlText w:val="--"/>
      <w:numFmt w:val="bullet"/>
      <w:start w:val="1"/>
    </w:lvl>
  </w:abstractNum>
  <w:abstractNum w:abstractNumId="25">
    <w:nsid w:val="153EA438"/>
    <w:multiLevelType w:val="hybridMultilevel"/>
    <w:lvl w:ilvl="0">
      <w:lvlJc w:val="left"/>
      <w:lvlText w:val="-"/>
      <w:numFmt w:val="bullet"/>
      <w:start w:val="1"/>
    </w:lvl>
    <w:lvl w:ilvl="1">
      <w:lvlJc w:val="left"/>
      <w:lvlText w:val="---"/>
      <w:numFmt w:val="bullet"/>
      <w:start w:val="1"/>
    </w:lvl>
  </w:abstractNum>
  <w:abstractNum w:abstractNumId="26">
    <w:nsid w:val="3855585C"/>
    <w:multiLevelType w:val="hybridMultilevel"/>
    <w:lvl w:ilvl="0">
      <w:lvlJc w:val="left"/>
      <w:lvlText w:val="-"/>
      <w:numFmt w:val="bullet"/>
      <w:start w:val="1"/>
    </w:lvl>
    <w:lvl w:ilvl="1">
      <w:lvlJc w:val="left"/>
      <w:lvlText w:val="---"/>
      <w:numFmt w:val="bullet"/>
      <w:start w:val="1"/>
    </w:lvl>
  </w:abstractNum>
  <w:abstractNum w:abstractNumId="27">
    <w:nsid w:val="70A64E2A"/>
    <w:multiLevelType w:val="hybridMultilevel"/>
    <w:lvl w:ilvl="0">
      <w:lvlJc w:val="left"/>
      <w:lvlText w:val="-"/>
      <w:numFmt w:val="bullet"/>
      <w:start w:val="1"/>
    </w:lvl>
    <w:lvl w:ilvl="1">
      <w:lvlJc w:val="left"/>
      <w:lvlText w:val="---"/>
      <w:numFmt w:val="bullet"/>
      <w:start w:val="1"/>
    </w:lvl>
  </w:abstractNum>
  <w:abstractNum w:abstractNumId="28">
    <w:nsid w:val="6A2342EC"/>
    <w:multiLevelType w:val="hybridMultilevel"/>
    <w:lvl w:ilvl="0">
      <w:lvlJc w:val="left"/>
      <w:lvlText w:val="-"/>
      <w:numFmt w:val="bullet"/>
      <w:start w:val="1"/>
    </w:lvl>
    <w:lvl w:ilvl="1">
      <w:lvlJc w:val="left"/>
      <w:lvlText w:val="---"/>
      <w:numFmt w:val="bullet"/>
      <w:start w:val="1"/>
    </w:lvl>
  </w:abstractNum>
  <w:abstractNum w:abstractNumId="29">
    <w:nsid w:val="2A487CB0"/>
    <w:multiLevelType w:val="hybridMultilevel"/>
    <w:lvl w:ilvl="0">
      <w:lvlJc w:val="left"/>
      <w:lvlText w:val="-"/>
      <w:numFmt w:val="bullet"/>
      <w:start w:val="1"/>
    </w:lvl>
    <w:lvl w:ilvl="1">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lvl w:ilvl="1">
      <w:lvlJc w:val="left"/>
      <w:lvlText w:val="---"/>
      <w:numFmt w:val="bullet"/>
      <w:start w:val="1"/>
    </w:lvl>
  </w:abstractNum>
  <w:abstractNum w:abstractNumId="32">
    <w:nsid w:val="2CD89A32"/>
    <w:multiLevelType w:val="hybridMultilevel"/>
    <w:lvl w:ilvl="0">
      <w:lvlJc w:val="left"/>
      <w:lvlText w:val="-"/>
      <w:numFmt w:val="bullet"/>
      <w:start w:val="1"/>
    </w:lvl>
    <w:lvl w:ilvl="1">
      <w:lvlJc w:val="left"/>
      <w:lvlText w:val="---"/>
      <w:numFmt w:val="bullet"/>
      <w:start w:val="1"/>
    </w:lvl>
  </w:abstractNum>
  <w:abstractNum w:abstractNumId="33">
    <w:nsid w:val="57E4CCAF"/>
    <w:multiLevelType w:val="hybridMultilevel"/>
    <w:lvl w:ilvl="0">
      <w:lvlJc w:val="left"/>
      <w:lvlText w:val="-"/>
      <w:numFmt w:val="bullet"/>
      <w:start w:val="1"/>
    </w:lvl>
    <w:lvl w:ilvl="1">
      <w:lvlJc w:val="left"/>
      <w:lvlText w:val="---"/>
      <w:numFmt w:val="bullet"/>
      <w:start w:val="1"/>
    </w:lvl>
  </w:abstractNum>
  <w:abstractNum w:abstractNumId="34">
    <w:nsid w:val="7A6D8D3C"/>
    <w:multiLevelType w:val="hybridMultilevel"/>
    <w:lvl w:ilvl="0">
      <w:lvlJc w:val="left"/>
      <w:lvlText w:val="-"/>
      <w:numFmt w:val="bullet"/>
      <w:start w:val="1"/>
    </w:lvl>
    <w:lvl w:ilvl="1">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lvl w:ilvl="1">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lvl w:ilvl="1">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4"/>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Letter"/>
      <w:start w:val="1"/>
    </w:lvl>
    <w:lvl w:ilvl="1">
      <w:lvlJc w:val="left"/>
      <w:lvlText w:val="%2."/>
      <w:numFmt w:val="decimal"/>
      <w:start w:val="1"/>
    </w:lvl>
  </w:abstractNum>
  <w:abstractNum w:abstractNumId="48">
    <w:nsid w:val="12E685FB"/>
    <w:multiLevelType w:val="hybridMultilevel"/>
    <w:lvl w:ilvl="0">
      <w:lvlJc w:val="left"/>
      <w:lvlText w:val="%1."/>
      <w:numFmt w:val="decimal"/>
      <w:start w:val="2"/>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10"/>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2019-12-11T20:52:12Z</dcterms:created>
  <dcterms:modified xsi:type="dcterms:W3CDTF">2019-12-11T20:52:12Z</dcterms:modified>
</cp:coreProperties>
</file>