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MARTIN LAURALEE</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ABM INDUSTRIES INC /DE/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ABM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7"/>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7"/>
            <w:vMerge w:val="continue"/>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ONE LIBERTY PLAZA</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08/06/2018</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7TH FLOOR</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12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9"/>
          </w:tcPr>
          <w:p>
            <w:pPr>
              <w:jc w:val="center"/>
              <w:ind w:right="3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6"/>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60" w:type="dxa"/>
            <w:vAlign w:val="bottom"/>
            <w:gridSpan w:val="5"/>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3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880"/>
              <w:spacing w:after="0"/>
              <w:rPr>
                <w:sz w:val="20"/>
                <w:szCs w:val="20"/>
                <w:color w:val="auto"/>
              </w:rPr>
            </w:pPr>
            <w:r>
              <w:rPr>
                <w:rFonts w:ascii="Arial" w:cs="Arial" w:eastAsia="Arial" w:hAnsi="Arial"/>
                <w:sz w:val="18"/>
                <w:szCs w:val="18"/>
                <w:color w:val="0000FF"/>
              </w:rPr>
              <w:t>08/06/2018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00" w:type="dxa"/>
            <w:vAlign w:val="bottom"/>
            <w:tcBorders>
              <w:bottom w:val="single" w:sz="8" w:color="2C2C2C"/>
            </w:tcBorders>
            <w:gridSpan w:val="2"/>
          </w:tcPr>
          <w:p>
            <w:pPr>
              <w:ind w:left="340"/>
              <w:spacing w:after="0" w:line="324" w:lineRule="exact"/>
              <w:rPr>
                <w:sz w:val="20"/>
                <w:szCs w:val="20"/>
                <w:color w:val="auto"/>
              </w:rPr>
            </w:pPr>
            <w:r>
              <w:rPr>
                <w:rFonts w:ascii="Arial" w:cs="Arial" w:eastAsia="Arial" w:hAnsi="Arial"/>
                <w:sz w:val="35"/>
                <w:szCs w:val="35"/>
                <w:color w:val="0000FF"/>
                <w:w w:val="86"/>
                <w:vertAlign w:val="subscript"/>
              </w:rPr>
              <w:t>37</w:t>
            </w:r>
            <w:r>
              <w:rPr>
                <w:rFonts w:ascii="Arial" w:cs="Arial" w:eastAsia="Arial" w:hAnsi="Arial"/>
                <w:sz w:val="11"/>
                <w:szCs w:val="11"/>
                <w:color w:val="008000"/>
                <w:w w:val="86"/>
              </w:rPr>
              <w:t>(1)</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4"/>
          </w:tcPr>
          <w:p>
            <w:pPr>
              <w:jc w:val="right"/>
              <w:ind w:right="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31.4</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11,692</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6760" w:type="dxa"/>
            <w:vAlign w:val="bottom"/>
            <w:tcBorders>
              <w:top w:val="single" w:sz="8" w:color="2C2C2C"/>
            </w:tcBorders>
            <w:gridSpan w:val="18"/>
          </w:tcPr>
          <w:p>
            <w:pPr>
              <w:jc w:val="center"/>
              <w:ind w:left="2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540" w:type="dxa"/>
            <w:vAlign w:val="bottom"/>
            <w:gridSpan w:val="15"/>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4"/>
          </w:tcPr>
          <w:p>
            <w:pPr>
              <w:ind w:left="5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4"/>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4"/>
          </w:tcPr>
          <w:p>
            <w:pPr>
              <w:ind w:left="4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DERs vest in the same manner as the restricted stock units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6,656 RSUs and DERs related thereto, adjusted to reflect the cumulative effect of fractional shares.</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08/07/2018</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4495"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2019-12-23T21:52:08Z</dcterms:created>
  <dcterms:modified xsi:type="dcterms:W3CDTF">2019-12-23T21:52:08Z</dcterms:modified>
</cp:coreProperties>
</file>