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74726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6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8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JACOBSEN RENE</w:t>
              </w:r>
            </w:hyperlink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 w:line="187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ABM INDUSTRIES INC /DE/ </w:t>
              </w:r>
            </w:hyperlink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ABM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]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300" w:type="dxa"/>
            <w:vAlign w:val="bottom"/>
            <w:gridSpan w:val="2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56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8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ONE LIBERTY PLAZA</w:t>
            </w: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2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01/08/2026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7TH FL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60" w:lineRule="exact"/>
        <w:rPr>
          <w:sz w:val="20"/>
          <w:szCs w:val="20"/>
          <w:color w:val="auto"/>
        </w:rPr>
      </w:pPr>
    </w:p>
    <w:p>
      <w:pPr>
        <w:ind w:left="5" w:right="540" w:hanging="5"/>
        <w:spacing w:after="0" w:line="267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" w:lineRule="exact"/>
        <w:rPr>
          <w:sz w:val="20"/>
          <w:szCs w:val="20"/>
          <w:color w:val="auto"/>
        </w:rPr>
      </w:pPr>
    </w:p>
    <w:p>
      <w:pPr>
        <w:ind w:left="46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EVP &amp; Chief Operating Officer</w:t>
      </w:r>
    </w:p>
    <w:p>
      <w:pPr>
        <w:spacing w:after="0" w:line="422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660" w:space="75"/>
            <w:col w:w="3345"/>
          </w:cols>
          <w:pgMar w:left="460" w:top="219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540" w:type="dxa"/>
            <w:vAlign w:val="bottom"/>
            <w:gridSpan w:val="6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560" w:type="dxa"/>
            <w:vAlign w:val="bottom"/>
            <w:gridSpan w:val="9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20" w:type="dxa"/>
            <w:vAlign w:val="bottom"/>
            <w:gridSpan w:val="4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01/12/2026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jc w:val="right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NEW YORK</w:t>
            </w:r>
          </w:p>
        </w:tc>
        <w:tc>
          <w:tcPr>
            <w:tcW w:w="30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NY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10006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80" w:type="dxa"/>
            <w:vAlign w:val="bottom"/>
            <w:tcBorders>
              <w:bottom w:val="single" w:sz="8" w:color="2C2C2C"/>
            </w:tcBorders>
            <w:gridSpan w:val="8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72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  <w:gridSpan w:val="3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8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7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60" w:type="dxa"/>
            <w:vAlign w:val="bottom"/>
            <w:gridSpan w:val="6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</w:tcPr>
          <w:p>
            <w:pPr>
              <w:ind w:left="7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01/10/2026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F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1,007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44.69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94,766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1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1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 w:right="180" w:firstLine="7"/>
        <w:spacing w:after="0" w:line="272" w:lineRule="auto"/>
        <w:tabs>
          <w:tab w:leader="none" w:pos="173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On January 12, 2026, the reporting person filed a Form 4 which inadvertently omitted an additional 1,007 shares withheld to satisfy tax obligations in connection with the vesting of restricted stock unit awards and relative-total stockholder return modified performance shares.</w:t>
      </w:r>
    </w:p>
    <w:p>
      <w:pPr>
        <w:spacing w:after="0" w:line="7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error described in footnote 1 also affected certain reported total holdings in the original Form 4 and a subsequent Form 4 filed on January 15, 2026.</w:t>
      </w:r>
    </w:p>
    <w:p>
      <w:pPr>
        <w:spacing w:after="0" w:line="68" w:lineRule="exact"/>
        <w:rPr>
          <w:sz w:val="20"/>
          <w:szCs w:val="20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88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By: David R. Goldman, by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01/23/2026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80" w:type="dxa"/>
            <w:vAlign w:val="bottom"/>
            <w:gridSpan w:val="3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power of attorney</w:t>
            </w: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12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669091" TargetMode="External"/><Relationship Id="rId14" Type="http://schemas.openxmlformats.org/officeDocument/2006/relationships/hyperlink" Target="http://www.sec.gov/cgi-bin/browse-edgar?action=getcompany&amp;CIK=000077149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2026-01-23T13:22:35Z</dcterms:created>
  <dcterms:modified xsi:type="dcterms:W3CDTF">2026-01-23T13:22:35Z</dcterms:modified>
</cp:coreProperties>
</file>