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SALMIRS SCOTT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5"/>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09/08/2016</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1,327</w:t>
            </w:r>
          </w:p>
        </w:tc>
        <w:tc>
          <w:tcPr>
            <w:tcW w:w="3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40.42</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46,512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20"/>
              <w:spacing w:after="0"/>
              <w:rPr>
                <w:sz w:val="20"/>
                <w:szCs w:val="20"/>
                <w:color w:val="auto"/>
              </w:rPr>
            </w:pPr>
            <w:r>
              <w:rPr>
                <w:rFonts w:ascii="Arial" w:cs="Arial" w:eastAsia="Arial" w:hAnsi="Arial"/>
                <w:sz w:val="18"/>
                <w:szCs w:val="18"/>
                <w:color w:val="0000FF"/>
              </w:rPr>
              <w:t>09/12/2016</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199"/>
              <w:spacing w:after="0"/>
              <w:rPr>
                <w:sz w:val="20"/>
                <w:szCs w:val="20"/>
                <w:color w:val="auto"/>
              </w:rPr>
            </w:pPr>
            <w:r>
              <w:rPr>
                <w:rFonts w:ascii="Arial" w:cs="Arial" w:eastAsia="Arial" w:hAnsi="Arial"/>
                <w:sz w:val="18"/>
                <w:szCs w:val="18"/>
                <w:color w:val="0000FF"/>
              </w:rPr>
              <w:t>12,899</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59,411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2"/>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granted under the 2006 Equity Incentive Plan, representing a contingent right to receive shares of common stock. Units vest 50% on the second anniversary of the grant date and 50% on the fourth anniversary of the grant date, and will settle in shares of common stock. Dividend equivalent rights (DERs) will accrue.</w:t>
      </w:r>
    </w:p>
    <w:p>
      <w:pPr>
        <w:spacing w:after="0" w:line="30" w:lineRule="exact"/>
        <w:rPr>
          <w:rFonts w:ascii="Arial" w:cs="Arial" w:eastAsia="Arial" w:hAnsi="Arial"/>
          <w:sz w:val="14"/>
          <w:szCs w:val="14"/>
          <w:color w:val="008000"/>
        </w:rPr>
      </w:pPr>
    </w:p>
    <w:p>
      <w:pPr>
        <w:ind w:left="40" w:right="4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38,917 RSUs and DERs relating to RSUs, adjusted to reflect the cumulative effect of fractional shares, 2,279 performance shares earned but not yet vested with respect to performance shares granted on 1/14/2014, 1,039 performance shares earned but not vested with respect to performance shares granted on 1/15/2015,and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09/12/2016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897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2019-12-23T21:42:21Z</dcterms:created>
  <dcterms:modified xsi:type="dcterms:W3CDTF">2019-12-23T21:42:21Z</dcterms:modified>
</cp:coreProperties>
</file>