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NEWBORN ANDREA R</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LIBERTY PLAZA</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7TH FL</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ABM INDUSTRIES INC /DE/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ABM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5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740" w:type="dxa"/>
            <w:vAlign w:val="bottom"/>
            <w:gridSpan w:val="3"/>
          </w:tcPr>
          <w:p>
            <w:pPr>
              <w:ind w:left="80"/>
              <w:spacing w:after="0"/>
              <w:rPr>
                <w:sz w:val="20"/>
                <w:szCs w:val="20"/>
                <w:color w:val="auto"/>
              </w:rPr>
            </w:pPr>
            <w:r>
              <w:rPr>
                <w:rFonts w:ascii="Arial" w:cs="Arial" w:eastAsia="Arial" w:hAnsi="Arial"/>
                <w:sz w:val="17"/>
                <w:szCs w:val="17"/>
                <w:color w:val="0000FF"/>
              </w:rPr>
              <w:t>11/06/2023</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vMerge w:val="restart"/>
          </w:tcPr>
          <w:p>
            <w:pPr>
              <w:ind w:left="60"/>
              <w:spacing w:after="0"/>
              <w:rPr>
                <w:sz w:val="20"/>
                <w:szCs w:val="20"/>
                <w:color w:val="auto"/>
              </w:rPr>
            </w:pPr>
            <w:r>
              <w:rPr>
                <w:rFonts w:ascii="Arial" w:cs="Arial" w:eastAsia="Arial" w:hAnsi="Arial"/>
                <w:sz w:val="17"/>
                <w:szCs w:val="17"/>
                <w:color w:val="0000FF"/>
              </w:rPr>
              <w:t>EVP/Gen. Counsel/Corp. Secty.</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11/06/2023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240"/>
              <w:spacing w:after="0" w:line="320" w:lineRule="exact"/>
              <w:rPr>
                <w:sz w:val="20"/>
                <w:szCs w:val="20"/>
                <w:color w:val="auto"/>
              </w:rPr>
            </w:pPr>
            <w:r>
              <w:rPr>
                <w:rFonts w:ascii="Arial" w:cs="Arial" w:eastAsia="Arial" w:hAnsi="Arial"/>
                <w:sz w:val="34"/>
                <w:szCs w:val="34"/>
                <w:color w:val="0000FF"/>
                <w:vertAlign w:val="subscript"/>
              </w:rPr>
              <w:t>73</w:t>
            </w:r>
            <w:r>
              <w:rPr>
                <w:rFonts w:ascii="Arial" w:cs="Arial" w:eastAsia="Arial" w:hAnsi="Arial"/>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0.0000</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52,488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Dividend equivalent rights (DERs) accrued on the restricted stock units granted under the 2006 Equity Incentive Plan and the 2021 Equity and Incentive Compensation Plan. DERs vest in the same manner as the restricted stock units to which they relate. Each DER is the economic equivalent of one share of ABM common stock.</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By: David R. Goldman, by</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11/07/2023</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11329"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2023-11-07T17:05:29Z</dcterms:created>
  <dcterms:modified xsi:type="dcterms:W3CDTF">2023-11-07T17:05:29Z</dcterms:modified>
</cp:coreProperties>
</file>