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PASSERINI FILIPPO</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01/24/2017</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6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574"/>
        <w:spacing w:after="0" w:line="402" w:lineRule="auto"/>
        <w:rPr>
          <w:sz w:val="20"/>
          <w:szCs w:val="20"/>
          <w:color w:val="auto"/>
        </w:rPr>
      </w:pPr>
      <w:r>
        <w:rPr>
          <w:rFonts w:ascii="Arial" w:cs="Arial" w:eastAsia="Arial" w:hAnsi="Arial"/>
          <w:sz w:val="16"/>
          <w:szCs w:val="16"/>
          <w:color w:val="0000FF"/>
        </w:rPr>
        <w:t>C/O PROCTER &amp; GAMBLE CO ONE PROCTER &amp; GAMBLE PLAZA</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CINCINNATI OH</w:t>
            </w:r>
          </w:p>
        </w:tc>
        <w:tc>
          <w:tcPr>
            <w:tcW w:w="840" w:type="dxa"/>
            <w:vAlign w:val="bottom"/>
          </w:tcPr>
          <w:p>
            <w:pPr>
              <w:jc w:val="right"/>
              <w:spacing w:after="0"/>
              <w:rPr>
                <w:sz w:val="20"/>
                <w:szCs w:val="20"/>
                <w:color w:val="auto"/>
              </w:rPr>
            </w:pPr>
            <w:r>
              <w:rPr>
                <w:rFonts w:ascii="Arial" w:cs="Arial" w:eastAsia="Arial" w:hAnsi="Arial"/>
                <w:sz w:val="18"/>
                <w:szCs w:val="18"/>
                <w:color w:val="0000FF"/>
              </w:rPr>
              <w:t>45202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60" w:type="dxa"/>
            <w:vAlign w:val="bottom"/>
          </w:tcPr>
          <w:p>
            <w:pPr>
              <w:ind w:left="60"/>
              <w:spacing w:after="0"/>
              <w:rPr>
                <w:sz w:val="20"/>
                <w:szCs w:val="20"/>
                <w:color w:val="auto"/>
              </w:rPr>
            </w:pPr>
            <w:r>
              <w:rPr>
                <w:rFonts w:ascii="Arial" w:cs="Arial" w:eastAsia="Arial" w:hAnsi="Arial"/>
                <w:sz w:val="18"/>
                <w:szCs w:val="18"/>
                <w:color w:val="0000FF"/>
              </w:rPr>
              <w:t>No securities are beneficially owned</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1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20" w:type="dxa"/>
            <w:vAlign w:val="bottom"/>
            <w:gridSpan w:val="8"/>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w w:val="91"/>
              </w:rPr>
              <w:t>By: Barbara L. Smithers, by</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01/27/2017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60" w:type="dxa"/>
            <w:vAlign w:val="bottom"/>
            <w:tcBorders>
              <w:top w:val="single" w:sz="8" w:color="auto"/>
              <w:bottom w:val="single" w:sz="8" w:color="auto"/>
            </w:tcBorders>
            <w:gridSpan w:val="2"/>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99"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The undersigned hereby constitutes and appoints Barbara L. Smithers or in her absence, Allison A. Nelson, his or her true and lawful attorney-in-fact to:</w:t>
      </w:r>
    </w:p>
    <w:p>
      <w:pPr>
        <w:spacing w:after="0" w:line="197" w:lineRule="exact"/>
        <w:rPr>
          <w:sz w:val="20"/>
          <w:szCs w:val="20"/>
          <w:color w:val="auto"/>
        </w:rPr>
      </w:pPr>
    </w:p>
    <w:p>
      <w:pPr>
        <w:jc w:val="both"/>
        <w:ind w:left="1300" w:hanging="1292"/>
        <w:spacing w:after="0" w:line="286"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and file for and on behalf of the undersigned, in the undersigned's capacity as an officer, director, and/or person who holds more than 10% of the stock of ABM Industries Incorporated (the "</w:t>
      </w:r>
      <w:r>
        <w:rPr>
          <w:rFonts w:ascii="Arial" w:cs="Arial" w:eastAsia="Arial" w:hAnsi="Arial"/>
          <w:sz w:val="17"/>
          <w:szCs w:val="17"/>
          <w:u w:val="single" w:color="auto"/>
          <w:color w:val="auto"/>
        </w:rPr>
        <w:t>Company</w:t>
      </w:r>
      <w:r>
        <w:rPr>
          <w:rFonts w:ascii="Arial" w:cs="Arial" w:eastAsia="Arial" w:hAnsi="Arial"/>
          <w:sz w:val="17"/>
          <w:szCs w:val="17"/>
          <w:color w:val="auto"/>
        </w:rPr>
        <w:t>") Forms 3, Forms 4, and Forms 5 in accordance with Section 16(a)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thereunder;</w:t>
      </w:r>
    </w:p>
    <w:p>
      <w:pPr>
        <w:spacing w:after="0" w:line="192" w:lineRule="exact"/>
        <w:rPr>
          <w:rFonts w:ascii="Arial" w:cs="Arial" w:eastAsia="Arial" w:hAnsi="Arial"/>
          <w:sz w:val="17"/>
          <w:szCs w:val="17"/>
          <w:color w:val="auto"/>
        </w:rPr>
      </w:pPr>
    </w:p>
    <w:p>
      <w:pPr>
        <w:jc w:val="both"/>
        <w:ind w:left="1300" w:hanging="1292"/>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3, Forms 4, or Forms 5 and timely file such forms with the United States Securities and Exchange Commission and any other authority; and</w:t>
      </w:r>
    </w:p>
    <w:p>
      <w:pPr>
        <w:spacing w:after="0" w:line="208" w:lineRule="exact"/>
        <w:rPr>
          <w:rFonts w:ascii="Arial" w:cs="Arial" w:eastAsia="Arial" w:hAnsi="Arial"/>
          <w:sz w:val="18"/>
          <w:szCs w:val="18"/>
          <w:color w:val="auto"/>
        </w:rPr>
      </w:pPr>
    </w:p>
    <w:p>
      <w:pPr>
        <w:jc w:val="both"/>
        <w:ind w:left="1300" w:hanging="1292"/>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1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pursuant to this power of attorney.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220"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This Power of Attorney revokes any previously granted Power of Attorney relating to the subject matter hereof and shall remain in full force and effect until the undersigned is no longer required to file Forms 3, Forms 4, and Forms 5 with respect to the undersigned's holdings of and transactions in securities issued by the Company, unless earlier revoked by the undersigned in a signed writing delivered to the attorney-in-fact.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has caused the Power of Attorney to be executed as of this 25th day of January, 2017.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Filippo Passerini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Filippo Passerini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Printed Name</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63346" TargetMode="External"/><Relationship Id="rId12"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2019-12-23T21:46:44Z</dcterms:created>
  <dcterms:modified xsi:type="dcterms:W3CDTF">2019-12-23T21:46:44Z</dcterms:modified>
</cp:coreProperties>
</file>