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NEWBORN ANDREA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LIBERTY PLAZA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EVP/Gen. Counsel/Corp. Secty.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59,277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58,427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(RSUs) granted under the 2021 Equity and Incentive Compensation Plan, representing a contingent right to receive shares of common stock. Such RSUs vest in three equal annual installments beginning a year from the grant date, and will settle in shares of common stock. Dividend equivalent rights will accrue.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132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2024-01-11T16:01:01Z</dcterms:created>
  <dcterms:modified xsi:type="dcterms:W3CDTF">2024-01-11T16:01:01Z</dcterms:modified>
</cp:coreProperties>
</file>