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Ruiz Melanie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283"/>
        <w:spacing w:after="0"/>
        <w:rPr>
          <w:sz w:val="20"/>
          <w:szCs w:val="20"/>
          <w:color w:val="auto"/>
        </w:rPr>
      </w:pPr>
      <w:r>
        <w:rPr>
          <w:rFonts w:ascii="Times New Roman" w:cs="Times New Roman" w:eastAsia="Times New Roman" w:hAnsi="Times New Roman"/>
          <w:sz w:val="20"/>
          <w:szCs w:val="20"/>
          <w:color w:val="0000FF"/>
        </w:rPr>
        <w:t>EVP &amp; Chief Information Office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15,192</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melanie.txt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firstLine="1873"/>
        <w:spacing w:after="0" w:line="293"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or Laura Moore, his or her true and lawful attorney-in-fact to:</w:t>
      </w:r>
    </w:p>
    <w:p>
      <w:pPr>
        <w:spacing w:after="0" w:line="71" w:lineRule="exact"/>
        <w:rPr>
          <w:sz w:val="20"/>
          <w:szCs w:val="20"/>
          <w:color w:val="auto"/>
        </w:rPr>
      </w:pPr>
    </w:p>
    <w:p>
      <w:pPr>
        <w:ind w:right="820"/>
        <w:spacing w:after="0" w:line="279"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director, and/or person who holds more than 10% of the stock of ABM Industries Incorporated (the "Company") Forms 3, Forms 4, and Forms</w:t>
      </w:r>
    </w:p>
    <w:p>
      <w:pPr>
        <w:ind w:right="130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5 in accordance with Section 16(a) of the Securities Exchange Act of 1934, as amended (the "Exchange Act"), and the rules thereunder;</w:t>
      </w:r>
    </w:p>
    <w:p>
      <w:pPr>
        <w:spacing w:after="0" w:line="54" w:lineRule="exact"/>
        <w:rPr>
          <w:rFonts w:ascii="Courier New" w:cs="Courier New" w:eastAsia="Courier New" w:hAnsi="Courier New"/>
          <w:sz w:val="18"/>
          <w:szCs w:val="18"/>
          <w:color w:val="auto"/>
        </w:rPr>
      </w:pPr>
    </w:p>
    <w:p>
      <w:pPr>
        <w:ind w:right="94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52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118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130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right="600" w:firstLine="1873"/>
        <w:spacing w:after="0" w:line="24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4" w:lineRule="exact"/>
        <w:rPr>
          <w:sz w:val="20"/>
          <w:szCs w:val="20"/>
          <w:color w:val="auto"/>
        </w:rPr>
      </w:pPr>
    </w:p>
    <w:p>
      <w:pPr>
        <w:ind w:left="240" w:right="118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such attorney-in-fact, or his or her</w:t>
      </w:r>
    </w:p>
    <w:p>
      <w:pPr>
        <w:spacing w:after="0" w:line="2" w:lineRule="exact"/>
        <w:rPr>
          <w:sz w:val="20"/>
          <w:szCs w:val="20"/>
          <w:color w:val="auto"/>
        </w:rPr>
      </w:pPr>
    </w:p>
    <w:p>
      <w:pPr>
        <w:ind w:right="1180"/>
        <w:spacing w:after="0" w:line="264" w:lineRule="auto"/>
        <w:rPr>
          <w:sz w:val="20"/>
          <w:szCs w:val="20"/>
          <w:color w:val="auto"/>
        </w:rPr>
      </w:pPr>
      <w:r>
        <w:rPr>
          <w:rFonts w:ascii="Courier New" w:cs="Courier New" w:eastAsia="Courier New" w:hAnsi="Courier New"/>
          <w:sz w:val="18"/>
          <w:szCs w:val="18"/>
          <w:color w:val="auto"/>
        </w:rPr>
        <w:t>substitute or substitutes, shall lawfully do or cause to be done pursuant to this power of attorney. The undersigned acknowledges that the foregoing attorney-in-fact, in serving in such capacity at the request of the undersigned,</w:t>
      </w:r>
    </w:p>
    <w:p>
      <w:pPr>
        <w:spacing w:after="0" w:line="2" w:lineRule="exact"/>
        <w:rPr>
          <w:sz w:val="20"/>
          <w:szCs w:val="20"/>
          <w:color w:val="auto"/>
        </w:rPr>
      </w:pPr>
    </w:p>
    <w:p>
      <w:pPr>
        <w:ind w:right="2120" w:firstLine="234"/>
        <w:spacing w:after="0" w:line="371" w:lineRule="auto"/>
        <w:rPr>
          <w:sz w:val="20"/>
          <w:szCs w:val="20"/>
          <w:color w:val="auto"/>
        </w:rPr>
      </w:pPr>
      <w:r>
        <w:rPr>
          <w:rFonts w:ascii="Courier New" w:cs="Courier New" w:eastAsia="Courier New" w:hAnsi="Courier New"/>
          <w:sz w:val="18"/>
          <w:szCs w:val="18"/>
          <w:color w:val="auto"/>
        </w:rPr>
        <w:t>is not assuming, nor is the Company assuming, any of the undersigned's responsibilities to comply with Section 16 of the Exchange Act.</w:t>
      </w:r>
    </w:p>
    <w:p>
      <w:pPr>
        <w:spacing w:after="0" w:line="9" w:lineRule="exact"/>
        <w:rPr>
          <w:sz w:val="20"/>
          <w:szCs w:val="20"/>
          <w:color w:val="auto"/>
        </w:rPr>
      </w:pPr>
    </w:p>
    <w:p>
      <w:pPr>
        <w:ind w:right="360" w:firstLine="1873"/>
        <w:spacing w:after="0" w:line="286" w:lineRule="auto"/>
        <w:rPr>
          <w:sz w:val="20"/>
          <w:szCs w:val="20"/>
          <w:color w:val="auto"/>
        </w:rPr>
      </w:pPr>
      <w:r>
        <w:rPr>
          <w:rFonts w:ascii="Courier New" w:cs="Courier New" w:eastAsia="Courier New" w:hAnsi="Courier New"/>
          <w:sz w:val="18"/>
          <w:szCs w:val="18"/>
          <w:color w:val="auto"/>
        </w:rPr>
        <w:t>This Power of Attorney revokes any previously granted Power of Attorney relating to the subject matter hereof and shall remain in full force and effect</w:t>
      </w:r>
    </w:p>
    <w:p>
      <w:pPr>
        <w:ind w:right="1300"/>
        <w:spacing w:after="0" w:line="262" w:lineRule="auto"/>
        <w:rPr>
          <w:sz w:val="20"/>
          <w:szCs w:val="20"/>
          <w:color w:val="auto"/>
        </w:rPr>
      </w:pPr>
      <w:r>
        <w:rPr>
          <w:rFonts w:ascii="Courier New" w:cs="Courier New" w:eastAsia="Courier New" w:hAnsi="Courier New"/>
          <w:sz w:val="20"/>
          <w:szCs w:val="20"/>
          <w:color w:val="auto"/>
        </w:rPr>
        <w:t>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00"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19th day of December, 2025.</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Melanie Ruiz</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Melanie Ruiz</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540"/>
      </w:cols>
      <w:pgMar w:left="480" w:top="3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1193"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2026-01-12T15:31:39Z</dcterms:created>
  <dcterms:modified xsi:type="dcterms:W3CDTF">2026-01-12T15:31:39Z</dcterms:modified>
</cp:coreProperties>
</file>