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8-K/A</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February 7, 2008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ABM Industries Incorporated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gridSpan w:val="3"/>
          </w:tcPr>
          <w:p>
            <w:pPr>
              <w:jc w:val="center"/>
              <w:ind w:right="1540"/>
              <w:spacing w:after="0"/>
              <w:rPr>
                <w:sz w:val="20"/>
                <w:szCs w:val="20"/>
                <w:color w:val="auto"/>
              </w:rPr>
            </w:pPr>
            <w:r>
              <w:rPr>
                <w:rFonts w:ascii="Arial" w:cs="Arial" w:eastAsia="Arial" w:hAnsi="Arial"/>
                <w:sz w:val="18"/>
                <w:szCs w:val="18"/>
                <w:b w:val="1"/>
                <w:bCs w:val="1"/>
                <w:color w:val="auto"/>
                <w:w w:val="91"/>
              </w:rPr>
              <w:t>Delaware</w:t>
            </w:r>
          </w:p>
        </w:tc>
        <w:tc>
          <w:tcPr>
            <w:tcW w:w="1020" w:type="dxa"/>
            <w:vAlign w:val="bottom"/>
            <w:gridSpan w:val="2"/>
          </w:tcPr>
          <w:p>
            <w:pPr>
              <w:jc w:val="center"/>
              <w:ind w:left="390"/>
              <w:spacing w:after="0"/>
              <w:rPr>
                <w:sz w:val="20"/>
                <w:szCs w:val="20"/>
                <w:color w:val="auto"/>
              </w:rPr>
            </w:pPr>
            <w:r>
              <w:rPr>
                <w:rFonts w:ascii="Arial" w:cs="Arial" w:eastAsia="Arial" w:hAnsi="Arial"/>
                <w:sz w:val="18"/>
                <w:szCs w:val="18"/>
                <w:b w:val="1"/>
                <w:bCs w:val="1"/>
                <w:color w:val="auto"/>
                <w:w w:val="89"/>
              </w:rPr>
              <w:t>1-8929</w:t>
            </w:r>
          </w:p>
        </w:tc>
        <w:tc>
          <w:tcPr>
            <w:tcW w:w="1440" w:type="dxa"/>
            <w:vAlign w:val="bottom"/>
          </w:tcPr>
          <w:p>
            <w:pPr>
              <w:spacing w:after="0"/>
              <w:rPr>
                <w:sz w:val="20"/>
                <w:szCs w:val="20"/>
                <w:color w:val="auto"/>
              </w:rPr>
            </w:pPr>
          </w:p>
        </w:tc>
        <w:tc>
          <w:tcPr>
            <w:tcW w:w="398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w w:val="89"/>
              </w:rPr>
              <w:t>94-1369354</w:t>
            </w:r>
          </w:p>
        </w:tc>
      </w:tr>
      <w:tr>
        <w:trPr>
          <w:trHeight w:val="209"/>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w:t>
            </w:r>
          </w:p>
        </w:tc>
        <w:tc>
          <w:tcPr>
            <w:tcW w:w="5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60" w:type="dxa"/>
            <w:vAlign w:val="bottom"/>
            <w:tcBorders>
              <w:top w:val="single" w:sz="8" w:color="auto"/>
            </w:tcBorders>
            <w:gridSpan w:val="3"/>
          </w:tcPr>
          <w:p>
            <w:pPr>
              <w:jc w:val="center"/>
              <w:ind w:right="960"/>
              <w:spacing w:after="0"/>
              <w:rPr>
                <w:sz w:val="20"/>
                <w:szCs w:val="20"/>
                <w:color w:val="auto"/>
              </w:rPr>
            </w:pPr>
            <w:r>
              <w:rPr>
                <w:rFonts w:ascii="Arial" w:cs="Arial" w:eastAsia="Arial" w:hAnsi="Arial"/>
                <w:sz w:val="18"/>
                <w:szCs w:val="18"/>
                <w:color w:val="auto"/>
                <w:w w:val="93"/>
              </w:rPr>
              <w:t>(Commission File</w:t>
            </w:r>
          </w:p>
        </w:tc>
        <w:tc>
          <w:tcPr>
            <w:tcW w:w="56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4980" w:type="dxa"/>
            <w:vAlign w:val="bottom"/>
            <w:gridSpan w:val="3"/>
          </w:tcPr>
          <w:p>
            <w:pPr>
              <w:jc w:val="center"/>
              <w:ind w:right="1520"/>
              <w:spacing w:after="0"/>
              <w:rPr>
                <w:sz w:val="20"/>
                <w:szCs w:val="20"/>
                <w:color w:val="auto"/>
              </w:rPr>
            </w:pPr>
            <w:r>
              <w:rPr>
                <w:rFonts w:ascii="Arial" w:cs="Arial" w:eastAsia="Arial" w:hAnsi="Arial"/>
                <w:sz w:val="18"/>
                <w:szCs w:val="18"/>
                <w:color w:val="auto"/>
                <w:w w:val="93"/>
              </w:rPr>
              <w:t>of incorporation)</w:t>
            </w:r>
          </w:p>
        </w:tc>
        <w:tc>
          <w:tcPr>
            <w:tcW w:w="2460" w:type="dxa"/>
            <w:vAlign w:val="bottom"/>
            <w:gridSpan w:val="3"/>
          </w:tcPr>
          <w:p>
            <w:pPr>
              <w:jc w:val="center"/>
              <w:ind w:right="960"/>
              <w:spacing w:after="0"/>
              <w:rPr>
                <w:sz w:val="20"/>
                <w:szCs w:val="20"/>
                <w:color w:val="auto"/>
              </w:rPr>
            </w:pPr>
            <w:r>
              <w:rPr>
                <w:rFonts w:ascii="Arial" w:cs="Arial" w:eastAsia="Arial" w:hAnsi="Arial"/>
                <w:sz w:val="18"/>
                <w:szCs w:val="18"/>
                <w:color w:val="auto"/>
                <w:w w:val="94"/>
              </w:rPr>
              <w:t>Number)</w:t>
            </w: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2"/>
        </w:trPr>
        <w:tc>
          <w:tcPr>
            <w:tcW w:w="4980" w:type="dxa"/>
            <w:vAlign w:val="bottom"/>
            <w:tcBorders>
              <w:bottom w:val="single" w:sz="8" w:color="auto"/>
            </w:tcBorders>
            <w:gridSpan w:val="3"/>
          </w:tcPr>
          <w:p>
            <w:pPr>
              <w:jc w:val="center"/>
              <w:ind w:left="350"/>
              <w:spacing w:after="0"/>
              <w:rPr>
                <w:sz w:val="20"/>
                <w:szCs w:val="20"/>
                <w:color w:val="auto"/>
              </w:rPr>
            </w:pPr>
            <w:r>
              <w:rPr>
                <w:rFonts w:ascii="Arial" w:cs="Arial" w:eastAsia="Arial" w:hAnsi="Arial"/>
                <w:sz w:val="18"/>
                <w:szCs w:val="18"/>
                <w:b w:val="1"/>
                <w:bCs w:val="1"/>
                <w:color w:val="auto"/>
                <w:w w:val="89"/>
              </w:rPr>
              <w:t>160 Pacific Avenue, Suite 222, San Francisco, California</w:t>
            </w:r>
          </w:p>
        </w:tc>
        <w:tc>
          <w:tcPr>
            <w:tcW w:w="44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2"/>
          </w:tcPr>
          <w:p>
            <w:pPr>
              <w:jc w:val="right"/>
              <w:ind w:right="2410"/>
              <w:spacing w:after="0"/>
              <w:rPr>
                <w:sz w:val="20"/>
                <w:szCs w:val="20"/>
                <w:color w:val="auto"/>
              </w:rPr>
            </w:pPr>
            <w:r>
              <w:rPr>
                <w:rFonts w:ascii="Arial" w:cs="Arial" w:eastAsia="Arial" w:hAnsi="Arial"/>
                <w:sz w:val="18"/>
                <w:szCs w:val="18"/>
                <w:b w:val="1"/>
                <w:bCs w:val="1"/>
                <w:color w:val="auto"/>
              </w:rPr>
              <w:t>94111</w:t>
            </w:r>
          </w:p>
        </w:tc>
      </w:tr>
      <w:tr>
        <w:trPr>
          <w:trHeight w:val="224"/>
        </w:trPr>
        <w:tc>
          <w:tcPr>
            <w:tcW w:w="4980" w:type="dxa"/>
            <w:vAlign w:val="bottom"/>
            <w:gridSpan w:val="3"/>
          </w:tcPr>
          <w:p>
            <w:pPr>
              <w:jc w:val="center"/>
              <w:ind w:left="350"/>
              <w:spacing w:after="0"/>
              <w:rPr>
                <w:sz w:val="20"/>
                <w:szCs w:val="20"/>
                <w:color w:val="auto"/>
              </w:rPr>
            </w:pPr>
            <w:r>
              <w:rPr>
                <w:rFonts w:ascii="Arial" w:cs="Arial" w:eastAsia="Arial" w:hAnsi="Arial"/>
                <w:sz w:val="18"/>
                <w:szCs w:val="18"/>
                <w:color w:val="auto"/>
                <w:w w:val="92"/>
              </w:rPr>
              <w:t>(Address of principal executive offices)</w:t>
            </w: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jc w:val="center"/>
              <w:ind w:right="1930"/>
              <w:spacing w:after="0"/>
              <w:rPr>
                <w:sz w:val="20"/>
                <w:szCs w:val="20"/>
                <w:color w:val="auto"/>
              </w:rPr>
            </w:pPr>
            <w:r>
              <w:rPr>
                <w:rFonts w:ascii="Arial" w:cs="Arial" w:eastAsia="Arial" w:hAnsi="Arial"/>
                <w:sz w:val="18"/>
                <w:szCs w:val="18"/>
                <w:color w:val="auto"/>
                <w:w w:val="94"/>
              </w:rPr>
              <w:t>(Zip Code)</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(415) 733-4000</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 w:name="page3"/>
    <w:bookmarkEnd w:id="2"/>
    <w:p>
      <w:pPr>
        <w:ind w:right="40"/>
        <w:spacing w:after="0" w:line="277" w:lineRule="auto"/>
        <w:rPr>
          <w:sz w:val="20"/>
          <w:szCs w:val="20"/>
          <w:color w:val="auto"/>
        </w:rPr>
      </w:pPr>
      <w:r>
        <w:rPr>
          <w:rFonts w:ascii="Arial" w:cs="Arial" w:eastAsia="Arial" w:hAnsi="Arial"/>
          <w:sz w:val="18"/>
          <w:szCs w:val="18"/>
          <w:color w:val="auto"/>
        </w:rPr>
        <w:t>Explanatory Note: this Current Report on Form 8-K/A amends the Current Report on Form 8-K filed by ABM Industries Incorporated with the Securities and Exchange Commission on February 13, 2008.</w:t>
      </w:r>
    </w:p>
    <w:p>
      <w:pPr>
        <w:spacing w:after="0" w:line="58"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firstLine="8"/>
        <w:spacing w:after="0" w:line="279" w:lineRule="auto"/>
        <w:tabs>
          <w:tab w:leader="none" w:pos="245" w:val="left"/>
        </w:tabs>
        <w:numPr>
          <w:ilvl w:val="0"/>
          <w:numId w:val="2"/>
        </w:numPr>
        <w:rPr>
          <w:rFonts w:ascii="Arial" w:cs="Arial" w:eastAsia="Arial" w:hAnsi="Arial"/>
          <w:sz w:val="17"/>
          <w:szCs w:val="17"/>
          <w:color w:val="auto"/>
        </w:rPr>
      </w:pPr>
      <w:r>
        <w:rPr>
          <w:rFonts w:ascii="Arial" w:cs="Arial" w:eastAsia="Arial" w:hAnsi="Arial"/>
          <w:sz w:val="17"/>
          <w:szCs w:val="17"/>
          <w:color w:val="auto"/>
        </w:rPr>
        <w:t>On February 13, 2008, ABM Industries Incorporated (the “Company”) filed a Current Report on Form 8-K (the “February 13 Form 8-K”) in connection with the resignation of Martinn H. Mandles as a director of the Company. In accordance with Items 5.02(a)(3)(i) and (ii) of Form 8-K, the Company provided Mr. Mandles with a copy of the February 13 Form 8-K. On February 14, 2008, Mr. Mandles sent a letter to all members of the Company’s Board of Directors, in which he stated that he disagreed with certain of the Company’s statements in the February 13 Form 8-K.</w:t>
      </w:r>
    </w:p>
    <w:p>
      <w:pPr>
        <w:spacing w:after="0" w:line="6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Any statement herein relating to Mr. Mandles February 14, 2008 letter is qualified in its entirety by reference to the full letter which, in accordance with Item 5.02(a)(3)(iii) of Form 8-K, is filed as an exhibit to this amendment to the February 13 Form 8-K.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17.2 Letter dated February 14, 2008, from Martin H. Mandles.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 w:name="page4"/>
    <w:bookmarkEnd w:id="3"/>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6140" w:type="dxa"/>
            <w:vAlign w:val="bottom"/>
            <w:gridSpan w:val="2"/>
          </w:tcPr>
          <w:p>
            <w:pPr>
              <w:ind w:left="1760"/>
              <w:spacing w:after="0"/>
              <w:rPr>
                <w:sz w:val="20"/>
                <w:szCs w:val="20"/>
                <w:color w:val="auto"/>
              </w:rPr>
            </w:pPr>
            <w:r>
              <w:rPr>
                <w:rFonts w:ascii="Arial" w:cs="Arial" w:eastAsia="Arial" w:hAnsi="Arial"/>
                <w:sz w:val="18"/>
                <w:szCs w:val="18"/>
                <w:color w:val="auto"/>
              </w:rPr>
              <w:t>ABM INDUSTRIES INCORPORATED</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Dated: February 19, 2008</w:t>
            </w:r>
          </w:p>
        </w:tc>
        <w:tc>
          <w:tcPr>
            <w:tcW w:w="6140" w:type="dxa"/>
            <w:vAlign w:val="bottom"/>
            <w:gridSpan w:val="2"/>
          </w:tcPr>
          <w:p>
            <w:pPr>
              <w:ind w:left="1760"/>
              <w:spacing w:after="0"/>
              <w:rPr>
                <w:sz w:val="20"/>
                <w:szCs w:val="20"/>
                <w:color w:val="auto"/>
              </w:rPr>
            </w:pPr>
            <w:r>
              <w:rPr>
                <w:rFonts w:ascii="Arial" w:cs="Arial" w:eastAsia="Arial" w:hAnsi="Arial"/>
                <w:sz w:val="18"/>
                <w:szCs w:val="18"/>
                <w:color w:val="auto"/>
              </w:rPr>
              <w:t>By:  /s/ Linda S. Auwers</w:t>
            </w:r>
          </w:p>
        </w:tc>
      </w:tr>
      <w:tr>
        <w:trPr>
          <w:trHeight w:val="195"/>
        </w:trPr>
        <w:tc>
          <w:tcPr>
            <w:tcW w:w="36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Linda S. Auwers</w:t>
            </w:r>
          </w:p>
        </w:tc>
      </w:tr>
      <w:tr>
        <w:trPr>
          <w:trHeight w:val="230"/>
        </w:trPr>
        <w:tc>
          <w:tcPr>
            <w:tcW w:w="3600" w:type="dxa"/>
            <w:vAlign w:val="bottom"/>
          </w:tcPr>
          <w:p>
            <w:pPr>
              <w:spacing w:after="0"/>
              <w:rPr>
                <w:sz w:val="20"/>
                <w:szCs w:val="20"/>
                <w:color w:val="auto"/>
              </w:rPr>
            </w:pPr>
          </w:p>
        </w:tc>
        <w:tc>
          <w:tcPr>
            <w:tcW w:w="6140" w:type="dxa"/>
            <w:vAlign w:val="bottom"/>
            <w:gridSpan w:val="2"/>
          </w:tcPr>
          <w:p>
            <w:pPr>
              <w:ind w:left="2100"/>
              <w:spacing w:after="0"/>
              <w:rPr>
                <w:sz w:val="20"/>
                <w:szCs w:val="20"/>
                <w:color w:val="auto"/>
              </w:rPr>
            </w:pPr>
            <w:r>
              <w:rPr>
                <w:rFonts w:ascii="Arial" w:cs="Arial" w:eastAsia="Arial" w:hAnsi="Arial"/>
                <w:sz w:val="18"/>
                <w:szCs w:val="18"/>
                <w:color w:val="auto"/>
              </w:rPr>
              <w:t>Senior Vice President and General Counsel</w:t>
            </w:r>
          </w:p>
        </w:tc>
      </w:tr>
    </w:tbl>
    <w:p>
      <w:pPr>
        <w:sectPr>
          <w:pgSz w:w="11900" w:h="16838" w:orient="portrait"/>
          <w:cols w:equalWidth="0" w:num="1">
            <w:col w:w="10800"/>
          </w:cols>
          <w:pgMar w:left="240" w:top="958" w:right="8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17.2</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w:t>
      </w:r>
      <w:r>
        <w:rPr>
          <w:rFonts w:ascii="Arial" w:cs="Arial" w:eastAsia="Arial" w:hAnsi="Arial"/>
          <w:sz w:val="17"/>
          <w:szCs w:val="17"/>
          <w:b w:val="1"/>
          <w:bCs w:val="1"/>
          <w:color w:val="auto"/>
        </w:rPr>
        <w:t>ARTINN</w:t>
      </w:r>
      <w:r>
        <w:rPr>
          <w:rFonts w:ascii="Arial" w:cs="Arial" w:eastAsia="Arial" w:hAnsi="Arial"/>
          <w:sz w:val="25"/>
          <w:szCs w:val="25"/>
          <w:b w:val="1"/>
          <w:bCs w:val="1"/>
          <w:color w:val="auto"/>
        </w:rPr>
        <w:t xml:space="preserve"> H. M</w:t>
      </w:r>
      <w:r>
        <w:rPr>
          <w:rFonts w:ascii="Arial" w:cs="Arial" w:eastAsia="Arial" w:hAnsi="Arial"/>
          <w:sz w:val="17"/>
          <w:szCs w:val="17"/>
          <w:b w:val="1"/>
          <w:bCs w:val="1"/>
          <w:color w:val="auto"/>
        </w:rPr>
        <w:t>ANDLES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tcPr>
          <w:p>
            <w:pPr>
              <w:spacing w:after="0"/>
              <w:rPr>
                <w:sz w:val="17"/>
                <w:szCs w:val="17"/>
                <w:color w:val="auto"/>
              </w:rPr>
            </w:pPr>
          </w:p>
        </w:tc>
        <w:tc>
          <w:tcPr>
            <w:tcW w:w="8220" w:type="dxa"/>
            <w:vAlign w:val="bottom"/>
            <w:gridSpan w:val="2"/>
          </w:tcPr>
          <w:p>
            <w:pPr>
              <w:jc w:val="center"/>
              <w:ind w:right="800"/>
              <w:spacing w:after="0"/>
              <w:rPr>
                <w:sz w:val="20"/>
                <w:szCs w:val="20"/>
                <w:color w:val="auto"/>
              </w:rPr>
            </w:pPr>
            <w:r>
              <w:rPr>
                <w:rFonts w:ascii="Arial" w:cs="Arial" w:eastAsia="Arial" w:hAnsi="Arial"/>
                <w:sz w:val="18"/>
                <w:szCs w:val="18"/>
                <w:color w:val="auto"/>
              </w:rPr>
              <w:t>2465 C</w:t>
            </w:r>
            <w:r>
              <w:rPr>
                <w:rFonts w:ascii="Arial" w:cs="Arial" w:eastAsia="Arial" w:hAnsi="Arial"/>
                <w:sz w:val="12"/>
                <w:szCs w:val="12"/>
                <w:color w:val="auto"/>
              </w:rPr>
              <w:t>ENTURY</w:t>
            </w:r>
            <w:r>
              <w:rPr>
                <w:rFonts w:ascii="Arial" w:cs="Arial" w:eastAsia="Arial" w:hAnsi="Arial"/>
                <w:sz w:val="18"/>
                <w:szCs w:val="18"/>
                <w:color w:val="auto"/>
              </w:rPr>
              <w:t xml:space="preserve"> H</w:t>
            </w:r>
            <w:r>
              <w:rPr>
                <w:rFonts w:ascii="Arial" w:cs="Arial" w:eastAsia="Arial" w:hAnsi="Arial"/>
                <w:sz w:val="12"/>
                <w:szCs w:val="12"/>
                <w:color w:val="auto"/>
              </w:rPr>
              <w:t>ILL AT</w:t>
            </w:r>
            <w:r>
              <w:rPr>
                <w:rFonts w:ascii="Arial" w:cs="Arial" w:eastAsia="Arial" w:hAnsi="Arial"/>
                <w:sz w:val="18"/>
                <w:szCs w:val="18"/>
                <w:color w:val="auto"/>
              </w:rPr>
              <w:t xml:space="preserve"> 10100 G</w:t>
            </w:r>
            <w:r>
              <w:rPr>
                <w:rFonts w:ascii="Arial" w:cs="Arial" w:eastAsia="Arial" w:hAnsi="Arial"/>
                <w:sz w:val="12"/>
                <w:szCs w:val="12"/>
                <w:color w:val="auto"/>
              </w:rPr>
              <w:t>ALAXY</w:t>
            </w:r>
            <w:r>
              <w:rPr>
                <w:rFonts w:ascii="Arial" w:cs="Arial" w:eastAsia="Arial" w:hAnsi="Arial"/>
                <w:sz w:val="18"/>
                <w:szCs w:val="18"/>
                <w:color w:val="auto"/>
              </w:rPr>
              <w:t xml:space="preserve"> W</w:t>
            </w:r>
            <w:r>
              <w:rPr>
                <w:rFonts w:ascii="Arial" w:cs="Arial" w:eastAsia="Arial" w:hAnsi="Arial"/>
                <w:sz w:val="12"/>
                <w:szCs w:val="12"/>
                <w:color w:val="auto"/>
              </w:rPr>
              <w:t>AY</w:t>
            </w:r>
          </w:p>
        </w:tc>
      </w:tr>
      <w:tr>
        <w:trPr>
          <w:trHeight w:val="203"/>
        </w:trPr>
        <w:tc>
          <w:tcPr>
            <w:tcW w:w="1980" w:type="dxa"/>
            <w:vAlign w:val="bottom"/>
          </w:tcPr>
          <w:p>
            <w:pPr>
              <w:spacing w:after="0"/>
              <w:rPr>
                <w:sz w:val="17"/>
                <w:szCs w:val="17"/>
                <w:color w:val="auto"/>
              </w:rPr>
            </w:pPr>
          </w:p>
        </w:tc>
        <w:tc>
          <w:tcPr>
            <w:tcW w:w="8220" w:type="dxa"/>
            <w:vAlign w:val="bottom"/>
            <w:gridSpan w:val="2"/>
          </w:tcPr>
          <w:p>
            <w:pPr>
              <w:jc w:val="center"/>
              <w:ind w:right="760"/>
              <w:spacing w:after="0" w:line="202" w:lineRule="exact"/>
              <w:rPr>
                <w:sz w:val="20"/>
                <w:szCs w:val="20"/>
                <w:color w:val="auto"/>
              </w:rPr>
            </w:pPr>
            <w:r>
              <w:rPr>
                <w:rFonts w:ascii="Arial" w:cs="Arial" w:eastAsia="Arial" w:hAnsi="Arial"/>
                <w:sz w:val="12"/>
                <w:szCs w:val="12"/>
                <w:color w:val="auto"/>
              </w:rPr>
              <w:t xml:space="preserve">IN </w:t>
            </w:r>
            <w:r>
              <w:rPr>
                <w:rFonts w:ascii="Arial" w:cs="Arial" w:eastAsia="Arial" w:hAnsi="Arial"/>
                <w:sz w:val="18"/>
                <w:szCs w:val="18"/>
                <w:color w:val="auto"/>
              </w:rPr>
              <w:t>C</w:t>
            </w:r>
            <w:r>
              <w:rPr>
                <w:rFonts w:ascii="Arial" w:cs="Arial" w:eastAsia="Arial" w:hAnsi="Arial"/>
                <w:sz w:val="12"/>
                <w:szCs w:val="12"/>
                <w:color w:val="auto"/>
              </w:rPr>
              <w:t xml:space="preserve">ENTURY </w:t>
            </w:r>
            <w:r>
              <w:rPr>
                <w:rFonts w:ascii="Arial" w:cs="Arial" w:eastAsia="Arial" w:hAnsi="Arial"/>
                <w:sz w:val="18"/>
                <w:szCs w:val="18"/>
                <w:color w:val="auto"/>
              </w:rPr>
              <w:t>C</w:t>
            </w:r>
            <w:r>
              <w:rPr>
                <w:rFonts w:ascii="Arial" w:cs="Arial" w:eastAsia="Arial" w:hAnsi="Arial"/>
                <w:sz w:val="12"/>
                <w:szCs w:val="12"/>
                <w:color w:val="auto"/>
              </w:rPr>
              <w:t>ITY</w:t>
            </w:r>
            <w:r>
              <w:rPr>
                <w:rFonts w:ascii="Arial" w:cs="Arial" w:eastAsia="Arial" w:hAnsi="Arial"/>
                <w:sz w:val="18"/>
                <w:szCs w:val="18"/>
                <w:color w:val="auto"/>
              </w:rPr>
              <w:t>, L</w:t>
            </w:r>
            <w:r>
              <w:rPr>
                <w:rFonts w:ascii="Arial" w:cs="Arial" w:eastAsia="Arial" w:hAnsi="Arial"/>
                <w:sz w:val="12"/>
                <w:szCs w:val="12"/>
                <w:color w:val="auto"/>
              </w:rPr>
              <w:t xml:space="preserve">OS </w:t>
            </w:r>
            <w:r>
              <w:rPr>
                <w:rFonts w:ascii="Arial" w:cs="Arial" w:eastAsia="Arial" w:hAnsi="Arial"/>
                <w:sz w:val="18"/>
                <w:szCs w:val="18"/>
                <w:color w:val="auto"/>
              </w:rPr>
              <w:t>A</w:t>
            </w:r>
            <w:r>
              <w:rPr>
                <w:rFonts w:ascii="Arial" w:cs="Arial" w:eastAsia="Arial" w:hAnsi="Arial"/>
                <w:sz w:val="12"/>
                <w:szCs w:val="12"/>
                <w:color w:val="auto"/>
              </w:rPr>
              <w:t>NGELES</w:t>
            </w:r>
            <w:r>
              <w:rPr>
                <w:rFonts w:ascii="Arial" w:cs="Arial" w:eastAsia="Arial" w:hAnsi="Arial"/>
                <w:sz w:val="18"/>
                <w:szCs w:val="18"/>
                <w:color w:val="auto"/>
              </w:rPr>
              <w:t>, CA 90067</w:t>
            </w:r>
          </w:p>
        </w:tc>
      </w:tr>
      <w:tr>
        <w:trPr>
          <w:trHeight w:val="203"/>
        </w:trPr>
        <w:tc>
          <w:tcPr>
            <w:tcW w:w="1980" w:type="dxa"/>
            <w:vAlign w:val="bottom"/>
          </w:tcPr>
          <w:p>
            <w:pPr>
              <w:spacing w:after="0"/>
              <w:rPr>
                <w:sz w:val="17"/>
                <w:szCs w:val="17"/>
                <w:color w:val="auto"/>
              </w:rPr>
            </w:pPr>
          </w:p>
        </w:tc>
        <w:tc>
          <w:tcPr>
            <w:tcW w:w="8220" w:type="dxa"/>
            <w:vAlign w:val="bottom"/>
            <w:gridSpan w:val="2"/>
          </w:tcPr>
          <w:p>
            <w:pPr>
              <w:jc w:val="center"/>
              <w:ind w:right="800"/>
              <w:spacing w:after="0" w:line="202" w:lineRule="exact"/>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HONE</w:t>
            </w:r>
            <w:r>
              <w:rPr>
                <w:rFonts w:ascii="Arial" w:cs="Arial" w:eastAsia="Arial" w:hAnsi="Arial"/>
                <w:sz w:val="18"/>
                <w:szCs w:val="18"/>
                <w:color w:val="auto"/>
              </w:rPr>
              <w:t>: 310/556-0556, C</w:t>
            </w:r>
            <w:r>
              <w:rPr>
                <w:rFonts w:ascii="Arial" w:cs="Arial" w:eastAsia="Arial" w:hAnsi="Arial"/>
                <w:sz w:val="12"/>
                <w:szCs w:val="12"/>
                <w:color w:val="auto"/>
              </w:rPr>
              <w:t>ELL</w:t>
            </w:r>
            <w:r>
              <w:rPr>
                <w:rFonts w:ascii="Arial" w:cs="Arial" w:eastAsia="Arial" w:hAnsi="Arial"/>
                <w:sz w:val="18"/>
                <w:szCs w:val="18"/>
                <w:color w:val="auto"/>
              </w:rPr>
              <w:t>: 310/990-3300</w:t>
            </w:r>
          </w:p>
        </w:tc>
      </w:tr>
      <w:tr>
        <w:trPr>
          <w:trHeight w:val="217"/>
        </w:trPr>
        <w:tc>
          <w:tcPr>
            <w:tcW w:w="1980" w:type="dxa"/>
            <w:vAlign w:val="bottom"/>
          </w:tcPr>
          <w:p>
            <w:pPr>
              <w:spacing w:after="0"/>
              <w:rPr>
                <w:sz w:val="18"/>
                <w:szCs w:val="18"/>
                <w:color w:val="auto"/>
              </w:rPr>
            </w:pPr>
          </w:p>
        </w:tc>
        <w:tc>
          <w:tcPr>
            <w:tcW w:w="8220" w:type="dxa"/>
            <w:vAlign w:val="bottom"/>
            <w:gridSpan w:val="2"/>
          </w:tcPr>
          <w:p>
            <w:pPr>
              <w:jc w:val="center"/>
              <w:ind w:right="740"/>
              <w:spacing w:after="0"/>
              <w:rPr>
                <w:sz w:val="20"/>
                <w:szCs w:val="20"/>
                <w:color w:val="auto"/>
              </w:rPr>
            </w:pPr>
            <w:r>
              <w:rPr>
                <w:rFonts w:ascii="Arial" w:cs="Arial" w:eastAsia="Arial" w:hAnsi="Arial"/>
                <w:sz w:val="18"/>
                <w:szCs w:val="18"/>
                <w:color w:val="auto"/>
              </w:rPr>
              <w:t>F</w:t>
            </w:r>
            <w:r>
              <w:rPr>
                <w:rFonts w:ascii="Arial" w:cs="Arial" w:eastAsia="Arial" w:hAnsi="Arial"/>
                <w:sz w:val="12"/>
                <w:szCs w:val="12"/>
                <w:color w:val="auto"/>
              </w:rPr>
              <w:t>AX</w:t>
            </w:r>
            <w:r>
              <w:rPr>
                <w:rFonts w:ascii="Arial" w:cs="Arial" w:eastAsia="Arial" w:hAnsi="Arial"/>
                <w:sz w:val="18"/>
                <w:szCs w:val="18"/>
                <w:color w:val="auto"/>
              </w:rPr>
              <w:t xml:space="preserve">: 310/556-2233; </w:t>
            </w:r>
            <w:r>
              <w:rPr>
                <w:rFonts w:ascii="Arial" w:cs="Arial" w:eastAsia="Arial" w:hAnsi="Arial"/>
                <w:sz w:val="12"/>
                <w:szCs w:val="12"/>
                <w:color w:val="auto"/>
              </w:rPr>
              <w:t>MHMANDLES</w:t>
            </w:r>
            <w:r>
              <w:rPr>
                <w:rFonts w:ascii="Arial" w:cs="Arial" w:eastAsia="Arial" w:hAnsi="Arial"/>
                <w:sz w:val="18"/>
                <w:szCs w:val="18"/>
                <w:color w:val="auto"/>
              </w:rPr>
              <w:t>@</w:t>
            </w:r>
            <w:r>
              <w:rPr>
                <w:rFonts w:ascii="Arial" w:cs="Arial" w:eastAsia="Arial" w:hAnsi="Arial"/>
                <w:sz w:val="12"/>
                <w:szCs w:val="12"/>
                <w:color w:val="auto"/>
              </w:rPr>
              <w:t>AOL</w:t>
            </w:r>
            <w:r>
              <w:rPr>
                <w:rFonts w:ascii="Arial" w:cs="Arial" w:eastAsia="Arial" w:hAnsi="Arial"/>
                <w:sz w:val="18"/>
                <w:szCs w:val="18"/>
                <w:color w:val="auto"/>
              </w:rPr>
              <w:t>.</w:t>
            </w:r>
            <w:r>
              <w:rPr>
                <w:rFonts w:ascii="Arial" w:cs="Arial" w:eastAsia="Arial" w:hAnsi="Arial"/>
                <w:sz w:val="12"/>
                <w:szCs w:val="12"/>
                <w:color w:val="auto"/>
              </w:rPr>
              <w:t>COM</w:t>
            </w:r>
          </w:p>
        </w:tc>
      </w:tr>
      <w:tr>
        <w:trPr>
          <w:trHeight w:val="311"/>
        </w:trPr>
        <w:tc>
          <w:tcPr>
            <w:tcW w:w="1980" w:type="dxa"/>
            <w:vAlign w:val="bottom"/>
          </w:tcPr>
          <w:p>
            <w:pPr>
              <w:spacing w:after="0"/>
              <w:rPr>
                <w:sz w:val="24"/>
                <w:szCs w:val="24"/>
                <w:color w:val="auto"/>
              </w:rPr>
            </w:pPr>
          </w:p>
        </w:tc>
        <w:tc>
          <w:tcPr>
            <w:tcW w:w="8220" w:type="dxa"/>
            <w:vAlign w:val="bottom"/>
            <w:gridSpan w:val="2"/>
          </w:tcPr>
          <w:p>
            <w:pPr>
              <w:jc w:val="center"/>
              <w:ind w:right="760"/>
              <w:spacing w:after="0"/>
              <w:rPr>
                <w:sz w:val="20"/>
                <w:szCs w:val="20"/>
                <w:color w:val="auto"/>
              </w:rPr>
            </w:pPr>
            <w:r>
              <w:rPr>
                <w:rFonts w:ascii="Arial" w:cs="Arial" w:eastAsia="Arial" w:hAnsi="Arial"/>
                <w:sz w:val="18"/>
                <w:szCs w:val="18"/>
                <w:color w:val="auto"/>
                <w:w w:val="99"/>
              </w:rPr>
              <w:t>February 14, 2008</w:t>
            </w:r>
          </w:p>
        </w:tc>
      </w:tr>
      <w:tr>
        <w:trPr>
          <w:trHeight w:val="378"/>
        </w:trPr>
        <w:tc>
          <w:tcPr>
            <w:tcW w:w="10200" w:type="dxa"/>
            <w:vAlign w:val="bottom"/>
            <w:gridSpan w:val="3"/>
          </w:tcPr>
          <w:p>
            <w:pPr>
              <w:spacing w:after="0"/>
              <w:rPr>
                <w:sz w:val="20"/>
                <w:szCs w:val="20"/>
                <w:color w:val="auto"/>
              </w:rPr>
            </w:pPr>
            <w:r>
              <w:rPr>
                <w:rFonts w:ascii="Arial" w:cs="Arial" w:eastAsia="Arial" w:hAnsi="Arial"/>
                <w:sz w:val="18"/>
                <w:szCs w:val="18"/>
                <w:color w:val="auto"/>
              </w:rPr>
              <w:t>BY FAX AND/OR EMAIL TO ALL OF THE OTHER DIRECTORS OF ABM INDUSTRIES</w:t>
            </w:r>
          </w:p>
        </w:tc>
      </w:tr>
      <w:tr>
        <w:trPr>
          <w:trHeight w:val="20"/>
        </w:trPr>
        <w:tc>
          <w:tcPr>
            <w:tcW w:w="1980" w:type="dxa"/>
            <w:vAlign w:val="bottom"/>
            <w:shd w:val="clear" w:color="auto" w:fill="000000"/>
          </w:tcPr>
          <w:p>
            <w:pPr>
              <w:spacing w:after="0" w:line="20" w:lineRule="exact"/>
              <w:rPr>
                <w:sz w:val="1"/>
                <w:szCs w:val="1"/>
                <w:color w:val="auto"/>
              </w:rPr>
            </w:pPr>
          </w:p>
        </w:tc>
        <w:tc>
          <w:tcPr>
            <w:tcW w:w="504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411"/>
        </w:trPr>
        <w:tc>
          <w:tcPr>
            <w:tcW w:w="1980" w:type="dxa"/>
            <w:vAlign w:val="bottom"/>
          </w:tcPr>
          <w:p>
            <w:pPr>
              <w:spacing w:after="0"/>
              <w:rPr>
                <w:sz w:val="20"/>
                <w:szCs w:val="20"/>
                <w:color w:val="auto"/>
              </w:rPr>
            </w:pPr>
            <w:r>
              <w:rPr>
                <w:rFonts w:ascii="Arial" w:cs="Arial" w:eastAsia="Arial" w:hAnsi="Arial"/>
                <w:sz w:val="18"/>
                <w:szCs w:val="18"/>
                <w:color w:val="auto"/>
              </w:rPr>
              <w:t>Linda L. Chavez</w:t>
            </w:r>
          </w:p>
        </w:tc>
        <w:tc>
          <w:tcPr>
            <w:tcW w:w="8220" w:type="dxa"/>
            <w:vAlign w:val="bottom"/>
            <w:gridSpan w:val="2"/>
          </w:tcPr>
          <w:p>
            <w:pPr>
              <w:ind w:left="440"/>
              <w:spacing w:after="0"/>
              <w:rPr>
                <w:sz w:val="20"/>
                <w:szCs w:val="20"/>
                <w:color w:val="auto"/>
              </w:rPr>
            </w:pPr>
            <w:r>
              <w:rPr>
                <w:rFonts w:ascii="Arial" w:cs="Arial" w:eastAsia="Arial" w:hAnsi="Arial"/>
                <w:sz w:val="18"/>
                <w:szCs w:val="18"/>
                <w:color w:val="auto"/>
                <w:w w:val="99"/>
              </w:rPr>
              <w:t>Note: Personal fax numbers and email addresses which appeared in the original copy of this letter</w:t>
            </w:r>
          </w:p>
        </w:tc>
      </w:tr>
      <w:tr>
        <w:trPr>
          <w:trHeight w:val="203"/>
        </w:trPr>
        <w:tc>
          <w:tcPr>
            <w:tcW w:w="1980" w:type="dxa"/>
            <w:vAlign w:val="bottom"/>
          </w:tcPr>
          <w:p>
            <w:pPr>
              <w:spacing w:after="0" w:line="202" w:lineRule="exact"/>
              <w:rPr>
                <w:sz w:val="20"/>
                <w:szCs w:val="20"/>
                <w:color w:val="auto"/>
              </w:rPr>
            </w:pPr>
            <w:r>
              <w:rPr>
                <w:rFonts w:ascii="Arial" w:cs="Arial" w:eastAsia="Arial" w:hAnsi="Arial"/>
                <w:sz w:val="18"/>
                <w:szCs w:val="18"/>
                <w:color w:val="auto"/>
              </w:rPr>
              <w:t>Tony G. Fernandes</w:t>
            </w:r>
          </w:p>
        </w:tc>
        <w:tc>
          <w:tcPr>
            <w:tcW w:w="822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have been omitted.</w:t>
            </w:r>
          </w:p>
        </w:tc>
      </w:tr>
      <w:tr>
        <w:trPr>
          <w:trHeight w:val="203"/>
        </w:trPr>
        <w:tc>
          <w:tcPr>
            <w:tcW w:w="1980" w:type="dxa"/>
            <w:vAlign w:val="bottom"/>
          </w:tcPr>
          <w:p>
            <w:pPr>
              <w:spacing w:after="0" w:line="202" w:lineRule="exact"/>
              <w:rPr>
                <w:sz w:val="20"/>
                <w:szCs w:val="20"/>
                <w:color w:val="auto"/>
              </w:rPr>
            </w:pPr>
            <w:r>
              <w:rPr>
                <w:rFonts w:ascii="Arial" w:cs="Arial" w:eastAsia="Arial" w:hAnsi="Arial"/>
                <w:sz w:val="18"/>
                <w:szCs w:val="18"/>
                <w:color w:val="auto"/>
              </w:rPr>
              <w:t>Luke S. Helms</w:t>
            </w:r>
          </w:p>
        </w:tc>
        <w:tc>
          <w:tcPr>
            <w:tcW w:w="5040" w:type="dxa"/>
            <w:vAlign w:val="bottom"/>
          </w:tcPr>
          <w:p>
            <w:pPr>
              <w:spacing w:after="0"/>
              <w:rPr>
                <w:sz w:val="17"/>
                <w:szCs w:val="17"/>
                <w:color w:val="auto"/>
              </w:rPr>
            </w:pPr>
          </w:p>
        </w:tc>
        <w:tc>
          <w:tcPr>
            <w:tcW w:w="3180" w:type="dxa"/>
            <w:vAlign w:val="bottom"/>
          </w:tcPr>
          <w:p>
            <w:pPr>
              <w:spacing w:after="0"/>
              <w:rPr>
                <w:sz w:val="17"/>
                <w:szCs w:val="17"/>
                <w:color w:val="auto"/>
              </w:rPr>
            </w:pPr>
          </w:p>
        </w:tc>
      </w:tr>
    </w:tbl>
    <w:p>
      <w:pPr>
        <w:spacing w:after="0" w:line="234" w:lineRule="auto"/>
        <w:rPr>
          <w:sz w:val="20"/>
          <w:szCs w:val="20"/>
          <w:color w:val="auto"/>
        </w:rPr>
      </w:pPr>
      <w:r>
        <w:rPr>
          <w:rFonts w:ascii="Arial" w:cs="Arial" w:eastAsia="Arial" w:hAnsi="Arial"/>
          <w:sz w:val="18"/>
          <w:szCs w:val="18"/>
          <w:color w:val="auto"/>
        </w:rPr>
        <w:t>Maryellen C. Herringer</w:t>
      </w:r>
    </w:p>
    <w:p>
      <w:pPr>
        <w:spacing w:after="0" w:line="235" w:lineRule="auto"/>
        <w:rPr>
          <w:sz w:val="20"/>
          <w:szCs w:val="20"/>
          <w:color w:val="auto"/>
        </w:rPr>
      </w:pPr>
      <w:r>
        <w:rPr>
          <w:rFonts w:ascii="Arial" w:cs="Arial" w:eastAsia="Arial" w:hAnsi="Arial"/>
          <w:sz w:val="18"/>
          <w:szCs w:val="18"/>
          <w:color w:val="auto"/>
        </w:rPr>
        <w:t>Charles T. Horngren</w:t>
      </w:r>
    </w:p>
    <w:p>
      <w:pPr>
        <w:spacing w:after="0" w:line="235" w:lineRule="auto"/>
        <w:rPr>
          <w:sz w:val="20"/>
          <w:szCs w:val="20"/>
          <w:color w:val="auto"/>
        </w:rPr>
      </w:pPr>
      <w:r>
        <w:rPr>
          <w:rFonts w:ascii="Arial" w:cs="Arial" w:eastAsia="Arial" w:hAnsi="Arial"/>
          <w:sz w:val="18"/>
          <w:szCs w:val="18"/>
          <w:color w:val="auto"/>
        </w:rPr>
        <w:t>Henry L. Kotkins</w:t>
      </w:r>
    </w:p>
    <w:p>
      <w:pPr>
        <w:spacing w:after="0" w:line="235" w:lineRule="auto"/>
        <w:rPr>
          <w:sz w:val="20"/>
          <w:szCs w:val="20"/>
          <w:color w:val="auto"/>
        </w:rPr>
      </w:pPr>
      <w:r>
        <w:rPr>
          <w:rFonts w:ascii="Arial" w:cs="Arial" w:eastAsia="Arial" w:hAnsi="Arial"/>
          <w:sz w:val="18"/>
          <w:szCs w:val="18"/>
          <w:color w:val="auto"/>
        </w:rPr>
        <w:t>Theodore T. Rosenberg</w:t>
      </w:r>
    </w:p>
    <w:p>
      <w:pPr>
        <w:spacing w:after="0" w:line="235" w:lineRule="auto"/>
        <w:rPr>
          <w:sz w:val="20"/>
          <w:szCs w:val="20"/>
          <w:color w:val="auto"/>
        </w:rPr>
      </w:pPr>
      <w:r>
        <w:rPr>
          <w:rFonts w:ascii="Arial" w:cs="Arial" w:eastAsia="Arial" w:hAnsi="Arial"/>
          <w:sz w:val="18"/>
          <w:szCs w:val="18"/>
          <w:color w:val="auto"/>
        </w:rPr>
        <w:t>Henrik C. Slipsager</w:t>
      </w:r>
    </w:p>
    <w:p>
      <w:pPr>
        <w:spacing w:after="0"/>
        <w:rPr>
          <w:sz w:val="20"/>
          <w:szCs w:val="20"/>
          <w:color w:val="auto"/>
        </w:rPr>
      </w:pPr>
      <w:r>
        <w:rPr>
          <w:rFonts w:ascii="Arial" w:cs="Arial" w:eastAsia="Arial" w:hAnsi="Arial"/>
          <w:sz w:val="18"/>
          <w:szCs w:val="18"/>
          <w:color w:val="auto"/>
        </w:rPr>
        <w:t>William W. Steele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Dear Bill, Chuck, Henrik, Linda, Luke, Maryellen, Skip, Ted and Tony: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This letter is in response to the SEC Form 8-K filed by the Company on February 13, 2008.</w:t>
      </w:r>
    </w:p>
    <w:p>
      <w:pPr>
        <w:spacing w:after="0" w:line="104"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In my opinion, ABM’s filing was for the most part correct, so I will not take exception to the Company’s selective excerpts, additions and deletions in paraphrasing the text of my letter of resignation, because a facsimile of the letter itself was attached verbatim to the Form 8-K.</w:t>
      </w:r>
    </w:p>
    <w:p>
      <w:pPr>
        <w:spacing w:after="0" w:line="89" w:lineRule="exact"/>
        <w:rPr>
          <w:sz w:val="20"/>
          <w:szCs w:val="20"/>
          <w:color w:val="auto"/>
        </w:rPr>
      </w:pPr>
    </w:p>
    <w:p>
      <w:pPr>
        <w:jc w:val="both"/>
        <w:ind w:right="340"/>
        <w:spacing w:after="0"/>
        <w:rPr>
          <w:sz w:val="20"/>
          <w:szCs w:val="20"/>
          <w:color w:val="auto"/>
        </w:rPr>
      </w:pPr>
      <w:r>
        <w:rPr>
          <w:rFonts w:ascii="Arial" w:cs="Arial" w:eastAsia="Arial" w:hAnsi="Arial"/>
          <w:sz w:val="18"/>
          <w:szCs w:val="18"/>
          <w:color w:val="auto"/>
        </w:rPr>
        <w:t>On the other hand, I disagree with the Company’s statement that “The Governance Committee informed the full Board of the reasons for its recommendation,” because the ONLY explanation given to the full Board by the Governance Committee was that, “We think it is in the best interest of our stockholders not to renominate Martinn.”</w:t>
      </w:r>
    </w:p>
    <w:p>
      <w:pPr>
        <w:spacing w:after="0" w:line="95"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Although ABM states in its Form 8-K that, “The Company disagrees with the statements made in Mr. Mandles’ letter as to the reasons he was not nominated,” ABM is yet to disclose to me — or to the SEC — any reason WHY the Governance Committee and a majority of the full Board believed it was “in the best interest of our stockholders not to renominate Martinn.”</w:t>
      </w:r>
    </w:p>
    <w:p>
      <w:pPr>
        <w:spacing w:after="0" w:line="95" w:lineRule="exact"/>
        <w:rPr>
          <w:sz w:val="20"/>
          <w:szCs w:val="20"/>
          <w:color w:val="auto"/>
        </w:rPr>
      </w:pPr>
    </w:p>
    <w:p>
      <w:pPr>
        <w:ind w:left="5720" w:right="4920" w:hanging="5705"/>
        <w:spacing w:after="0" w:line="381" w:lineRule="auto"/>
        <w:rPr>
          <w:sz w:val="20"/>
          <w:szCs w:val="20"/>
          <w:color w:val="auto"/>
        </w:rPr>
      </w:pPr>
      <w:r>
        <w:rPr>
          <w:rFonts w:ascii="Arial" w:cs="Arial" w:eastAsia="Arial" w:hAnsi="Arial"/>
          <w:sz w:val="17"/>
          <w:szCs w:val="17"/>
          <w:color w:val="auto"/>
        </w:rPr>
        <w:t>Therefore, my letter of resignation will continue to speak for itself, and for me. Sincerely,</w:t>
      </w:r>
    </w:p>
    <w:p>
      <w:pPr>
        <w:ind w:left="5720"/>
        <w:spacing w:after="0" w:line="235" w:lineRule="auto"/>
        <w:rPr>
          <w:sz w:val="20"/>
          <w:szCs w:val="20"/>
          <w:color w:val="auto"/>
        </w:rPr>
      </w:pPr>
      <w:r>
        <w:rPr>
          <w:rFonts w:ascii="Arial" w:cs="Arial" w:eastAsia="Arial" w:hAnsi="Arial"/>
          <w:sz w:val="18"/>
          <w:szCs w:val="18"/>
          <w:color w:val="auto"/>
        </w:rPr>
        <w:t>/s/ Martinn</w:t>
      </w:r>
    </w:p>
    <w:p>
      <w:pPr>
        <w:spacing w:after="0" w:line="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Martinn H. Mandles</w:t>
      </w:r>
    </w:p>
    <w:sectPr>
      <w:pgSz w:w="11900" w:h="16838" w:orient="portrait"/>
      <w:cols w:equalWidth="0" w:num="1">
        <w:col w:w="11420"/>
      </w:cols>
      <w:pgMar w:left="240" w:top="9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2019-12-13T15:32:39Z</dcterms:created>
  <dcterms:modified xsi:type="dcterms:W3CDTF">2019-12-13T15:32:39Z</dcterms:modified>
</cp:coreProperties>
</file>