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246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46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FEINBERG JOSHUA 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LIBERTY PLAZA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7TH FL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ABM INDUSTRIES INC /DE/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ABM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01/09/2024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Executive Vice President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2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01/09/2024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14,241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99,174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01/10/2024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1,328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42.78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97,846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1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(RSUs) granted under the 2021 Equity and Incentive Compensation Plan, representing a contingent right to receive shares of common stock. Such RSUs vest in three equal annual installments beginning a year from the grant date, and will settle in shares of common stock. Dividend equivalent rights will accrue.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By: David R. Goldman, by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01/11/2024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93914" TargetMode="External"/><Relationship Id="rId13" Type="http://schemas.openxmlformats.org/officeDocument/2006/relationships/hyperlink" Target="http://www.sec.gov/cgi-bin/browse-edgar?action=getcompany&amp;CIK=00007714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2024-01-11T16:02:05Z</dcterms:created>
  <dcterms:modified xsi:type="dcterms:W3CDTF">2024-01-11T16:02:05Z</dcterms:modified>
</cp:coreProperties>
</file>