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324"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ind w:left="306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3068"/>
        <w:spacing w:after="0"/>
        <w:rPr>
          <w:sz w:val="20"/>
          <w:szCs w:val="20"/>
          <w:color w:val="auto"/>
        </w:rPr>
      </w:pPr>
      <w:r>
        <w:rPr>
          <w:rFonts w:ascii="Courier New" w:cs="Courier New" w:eastAsia="Courier New" w:hAnsi="Courier New"/>
          <w:sz w:val="15"/>
          <w:szCs w:val="15"/>
          <w:color w:val="auto"/>
        </w:rPr>
        <w:t>SCHEDULE 13D</w:t>
      </w:r>
    </w:p>
    <w:p>
      <w:pPr>
        <w:spacing w:after="0" w:line="3" w:lineRule="exact"/>
        <w:rPr>
          <w:sz w:val="24"/>
          <w:szCs w:val="24"/>
          <w:color w:val="auto"/>
        </w:rPr>
      </w:pPr>
    </w:p>
    <w:p>
      <w:pPr>
        <w:ind w:left="2888"/>
        <w:spacing w:after="0"/>
        <w:rPr>
          <w:sz w:val="20"/>
          <w:szCs w:val="20"/>
          <w:color w:val="auto"/>
        </w:rPr>
      </w:pPr>
      <w:r>
        <w:rPr>
          <w:rFonts w:ascii="Courier New" w:cs="Courier New" w:eastAsia="Courier New" w:hAnsi="Courier New"/>
          <w:sz w:val="15"/>
          <w:szCs w:val="15"/>
          <w:color w:val="auto"/>
        </w:rPr>
        <w:t>(AMENDMENT NO. 8)</w:t>
      </w:r>
    </w:p>
    <w:p>
      <w:pPr>
        <w:spacing w:after="0" w:line="177" w:lineRule="exact"/>
        <w:rPr>
          <w:sz w:val="24"/>
          <w:szCs w:val="24"/>
          <w:color w:val="auto"/>
        </w:rPr>
      </w:pPr>
    </w:p>
    <w:p>
      <w:pPr>
        <w:ind w:left="2428"/>
        <w:spacing w:after="0"/>
        <w:rPr>
          <w:sz w:val="20"/>
          <w:szCs w:val="20"/>
          <w:color w:val="auto"/>
        </w:rPr>
      </w:pPr>
      <w:r>
        <w:rPr>
          <w:rFonts w:ascii="Courier New" w:cs="Courier New" w:eastAsia="Courier New" w:hAnsi="Courier New"/>
          <w:sz w:val="15"/>
          <w:szCs w:val="15"/>
          <w:color w:val="auto"/>
        </w:rPr>
        <w:t>ABM INDUSTRIES INCORPORATED</w:t>
      </w:r>
    </w:p>
    <w:p>
      <w:pPr>
        <w:spacing w:after="0" w:line="4"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Issuer)</w:t>
      </w:r>
    </w:p>
    <w:p>
      <w:pPr>
        <w:spacing w:after="0" w:line="177" w:lineRule="exact"/>
        <w:rPr>
          <w:sz w:val="24"/>
          <w:szCs w:val="24"/>
          <w:color w:val="auto"/>
        </w:rPr>
      </w:pPr>
    </w:p>
    <w:p>
      <w:pPr>
        <w:ind w:left="1888"/>
        <w:spacing w:after="0"/>
        <w:rPr>
          <w:sz w:val="20"/>
          <w:szCs w:val="20"/>
          <w:color w:val="auto"/>
        </w:rPr>
      </w:pPr>
      <w:r>
        <w:rPr>
          <w:rFonts w:ascii="Courier New" w:cs="Courier New" w:eastAsia="Courier New" w:hAnsi="Courier New"/>
          <w:sz w:val="15"/>
          <w:szCs w:val="15"/>
          <w:color w:val="auto"/>
        </w:rPr>
        <w:t>COMMON STOCK, PAR VALUE $0.01 PER SHARE</w:t>
      </w:r>
    </w:p>
    <w:p>
      <w:pPr>
        <w:spacing w:after="0" w:line="4"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2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(Title of Class of Securities)</w:t>
      </w:r>
    </w:p>
    <w:p>
      <w:pPr>
        <w:spacing w:after="0" w:line="177" w:lineRule="exact"/>
        <w:rPr>
          <w:sz w:val="24"/>
          <w:szCs w:val="24"/>
          <w:color w:val="auto"/>
        </w:rPr>
      </w:pPr>
    </w:p>
    <w:p>
      <w:pPr>
        <w:jc w:val="center"/>
        <w:ind w:right="2912"/>
        <w:spacing w:after="0"/>
        <w:rPr>
          <w:sz w:val="20"/>
          <w:szCs w:val="20"/>
          <w:color w:val="auto"/>
        </w:rPr>
      </w:pPr>
      <w:r>
        <w:rPr>
          <w:rFonts w:ascii="Courier New" w:cs="Courier New" w:eastAsia="Courier New" w:hAnsi="Courier New"/>
          <w:sz w:val="15"/>
          <w:szCs w:val="15"/>
          <w:color w:val="auto"/>
        </w:rPr>
        <w:t>000957100</w:t>
      </w:r>
    </w:p>
    <w:p>
      <w:pPr>
        <w:spacing w:after="0" w:line="3" w:lineRule="exact"/>
        <w:rPr>
          <w:sz w:val="24"/>
          <w:szCs w:val="24"/>
          <w:color w:val="auto"/>
        </w:rPr>
      </w:pPr>
    </w:p>
    <w:p>
      <w:pPr>
        <w:ind w:left="7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(CUSIP Number)</w:t>
      </w:r>
    </w:p>
    <w:p>
      <w:pPr>
        <w:spacing w:after="0" w:line="177"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BARRY E. FINK, ESQ., CHRISTENSEN, MILLER, FINK, JACOBS,</w:t>
      </w:r>
    </w:p>
    <w:p>
      <w:pPr>
        <w:spacing w:after="0" w:line="3" w:lineRule="exact"/>
        <w:rPr>
          <w:sz w:val="24"/>
          <w:szCs w:val="24"/>
          <w:color w:val="auto"/>
        </w:rPr>
      </w:pPr>
    </w:p>
    <w:p>
      <w:pPr>
        <w:ind w:left="2348"/>
        <w:spacing w:after="0"/>
        <w:rPr>
          <w:sz w:val="20"/>
          <w:szCs w:val="20"/>
          <w:color w:val="auto"/>
        </w:rPr>
      </w:pPr>
      <w:r>
        <w:rPr>
          <w:rFonts w:ascii="Courier New" w:cs="Courier New" w:eastAsia="Courier New" w:hAnsi="Courier New"/>
          <w:sz w:val="15"/>
          <w:szCs w:val="15"/>
          <w:color w:val="auto"/>
        </w:rPr>
        <w:t>GLASER, WEIL &amp; SHAPIRO, LLP</w:t>
      </w:r>
    </w:p>
    <w:p>
      <w:pPr>
        <w:spacing w:after="0" w:line="3" w:lineRule="exact"/>
        <w:rPr>
          <w:sz w:val="24"/>
          <w:szCs w:val="24"/>
          <w:color w:val="auto"/>
        </w:rPr>
      </w:pPr>
    </w:p>
    <w:p>
      <w:pPr>
        <w:ind w:left="988"/>
        <w:spacing w:after="0"/>
        <w:rPr>
          <w:sz w:val="20"/>
          <w:szCs w:val="20"/>
          <w:color w:val="auto"/>
        </w:rPr>
      </w:pPr>
      <w:r>
        <w:rPr>
          <w:rFonts w:ascii="Courier New" w:cs="Courier New" w:eastAsia="Courier New" w:hAnsi="Courier New"/>
          <w:sz w:val="15"/>
          <w:szCs w:val="15"/>
          <w:color w:val="auto"/>
        </w:rPr>
        <w:t>2121 AVENUE OF THE STARS, 18TH FLOOR, LOS ANGELES, CA 90067</w:t>
      </w:r>
    </w:p>
    <w:p>
      <w:pPr>
        <w:spacing w:after="0" w:line="4" w:lineRule="exact"/>
        <w:rPr>
          <w:sz w:val="24"/>
          <w:szCs w:val="2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988" w:right="3919" w:hanging="992"/>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Address and Telephone Number of Person Authorized to Receive Notices and Communications)</w:t>
      </w:r>
    </w:p>
    <w:p>
      <w:pPr>
        <w:spacing w:after="0" w:line="175" w:lineRule="exact"/>
        <w:rPr>
          <w:sz w:val="24"/>
          <w:szCs w:val="24"/>
          <w:color w:val="auto"/>
        </w:rPr>
      </w:pPr>
    </w:p>
    <w:p>
      <w:pPr>
        <w:ind w:left="2888"/>
        <w:spacing w:after="0"/>
        <w:rPr>
          <w:sz w:val="20"/>
          <w:szCs w:val="20"/>
          <w:color w:val="auto"/>
        </w:rPr>
      </w:pPr>
      <w:r>
        <w:rPr>
          <w:rFonts w:ascii="Courier New" w:cs="Courier New" w:eastAsia="Courier New" w:hAnsi="Courier New"/>
          <w:sz w:val="15"/>
          <w:szCs w:val="15"/>
          <w:color w:val="auto"/>
        </w:rPr>
        <w:t>DECEMBER 31, 2000</w:t>
      </w:r>
    </w:p>
    <w:p>
      <w:pPr>
        <w:spacing w:after="0" w:line="4" w:lineRule="exact"/>
        <w:rPr>
          <w:sz w:val="24"/>
          <w:szCs w:val="24"/>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1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(Date of Event which Requires Filing of this Statement)</w:t>
      </w:r>
    </w:p>
    <w:p>
      <w:pPr>
        <w:spacing w:after="0" w:line="178" w:lineRule="exact"/>
        <w:rPr>
          <w:sz w:val="24"/>
          <w:szCs w:val="24"/>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If the filing person has previously filed a statement on Schedule 13G to report the acquisition which is the subject of this Schedule 13D, and is filing this schedule because of Rule 13d-1(e), 13d-1(f) or 13d-1(g), check the following box [ ].</w:t>
      </w:r>
    </w:p>
    <w:p>
      <w:pPr>
        <w:spacing w:after="0" w:line="176" w:lineRule="exact"/>
        <w:rPr>
          <w:sz w:val="24"/>
          <w:szCs w:val="24"/>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Note: Schedules filed in paper format shall include a signed original and five copies of the Schedule, including all exhibits. See Rule 13d-7(b) for other parties to whom copies are to be sent.</w:t>
      </w:r>
    </w:p>
    <w:p>
      <w:pPr>
        <w:spacing w:after="0" w:line="175" w:lineRule="exact"/>
        <w:rPr>
          <w:sz w:val="24"/>
          <w:szCs w:val="24"/>
          <w:color w:val="auto"/>
        </w:rPr>
      </w:pPr>
    </w:p>
    <w:p>
      <w:pPr>
        <w:ind w:left="8" w:right="3019"/>
        <w:spacing w:after="0" w:line="267" w:lineRule="auto"/>
        <w:rPr>
          <w:sz w:val="20"/>
          <w:szCs w:val="20"/>
          <w:color w:val="auto"/>
        </w:rPr>
      </w:pPr>
      <w:r>
        <w:rPr>
          <w:rFonts w:ascii="Courier New" w:cs="Courier New" w:eastAsia="Courier New" w:hAnsi="Courier New"/>
          <w:sz w:val="14"/>
          <w:szCs w:val="14"/>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ectPr>
          <w:pgSz w:w="11900" w:h="16838" w:orient="portrait"/>
          <w:cols w:equalWidth="0" w:num="1">
            <w:col w:w="10227"/>
          </w:cols>
          <w:pgMar w:left="232" w:top="233" w:right="1440" w:bottom="1440" w:gutter="0" w:footer="0" w:header="0"/>
        </w:sectPr>
      </w:pPr>
    </w:p>
    <w:bookmarkStart w:id="1" w:name="page2"/>
    <w:bookmarkEnd w:id="1"/>
    <w:p>
      <w:pPr>
        <w:ind w:left="26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291" w:right="1440" w:bottom="1440" w:gutter="0" w:footer="0" w:header="0"/>
        </w:sectPr>
      </w:pP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CUSIP NO. 000957100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4"/>
          <w:szCs w:val="14"/>
          <w:color w:val="auto"/>
        </w:rPr>
        <w:t>SCHEDULE 13D</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 OF 22 PAGES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428" w:space="720"/>
            <w:col w:w="1720" w:space="720"/>
            <w:col w:w="4639"/>
          </w:cols>
          <w:pgMar w:left="232" w:top="291" w:right="1440" w:bottom="1440" w:gutter="0" w:footer="0" w:header="0"/>
          <w:type w:val="continuous"/>
        </w:sectPr>
      </w:pPr>
    </w:p>
    <w:p>
      <w:pPr>
        <w:spacing w:after="0" w:line="162" w:lineRule="exact"/>
        <w:rPr>
          <w:sz w:val="20"/>
          <w:szCs w:val="20"/>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NAME OF REPORTING PERSON</w:t>
      </w:r>
    </w:p>
    <w:p>
      <w:pPr>
        <w:spacing w:after="0" w:line="4" w:lineRule="exact"/>
        <w:rPr>
          <w:rFonts w:ascii="Courier New" w:cs="Courier New" w:eastAsia="Courier New" w:hAnsi="Courier New"/>
          <w:sz w:val="14"/>
          <w:szCs w:val="14"/>
          <w:color w:val="auto"/>
        </w:rPr>
      </w:pPr>
    </w:p>
    <w:p>
      <w:pPr>
        <w:ind w:left="548" w:right="4539"/>
        <w:spacing w:after="0" w:line="36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I.R.S. IDENTIFICATION NO. OF ABOVE PERSON (ENTITIES ONLY) THE SYDNEY J. ROSENBERG TRUSTS</w:t>
      </w: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  CHECK THE APPROPRIATE BOX IF A MEMBER OF A GROUP*</w:t>
      </w:r>
    </w:p>
    <w:p>
      <w:pPr>
        <w:spacing w:after="0" w:line="3" w:lineRule="exact"/>
        <w:rPr>
          <w:rFonts w:ascii="Courier New" w:cs="Courier New" w:eastAsia="Courier New" w:hAnsi="Courier New"/>
          <w:sz w:val="14"/>
          <w:szCs w:val="14"/>
          <w:color w:val="auto"/>
        </w:rPr>
      </w:pPr>
    </w:p>
    <w:p>
      <w:pPr>
        <w:ind w:left="6768" w:hanging="366"/>
        <w:spacing w:after="0"/>
        <w:tabs>
          <w:tab w:leader="none" w:pos="6768"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[X]</w:t>
      </w:r>
    </w:p>
    <w:p>
      <w:pPr>
        <w:spacing w:after="0" w:line="3" w:lineRule="exact"/>
        <w:rPr>
          <w:rFonts w:ascii="Courier New" w:cs="Courier New" w:eastAsia="Courier New" w:hAnsi="Courier New"/>
          <w:sz w:val="15"/>
          <w:szCs w:val="15"/>
          <w:color w:val="auto"/>
        </w:rPr>
      </w:pPr>
    </w:p>
    <w:p>
      <w:pPr>
        <w:ind w:left="6768" w:hanging="366"/>
        <w:spacing w:after="0"/>
        <w:tabs>
          <w:tab w:leader="none" w:pos="6768"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  SEC USE ONLY</w:t>
      </w:r>
    </w:p>
    <w:p>
      <w:pPr>
        <w:spacing w:after="0" w:line="17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  SOURCE OF FUNDS*</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00</w:t>
      </w:r>
    </w:p>
    <w:p>
      <w:pPr>
        <w:spacing w:after="0" w:line="4" w:lineRule="exact"/>
        <w:rPr>
          <w:sz w:val="20"/>
          <w:szCs w:val="20"/>
          <w:color w:val="auto"/>
        </w:rPr>
      </w:pPr>
    </w:p>
    <w:p>
      <w:pPr>
        <w:ind w:left="188" w:hanging="188"/>
        <w:spacing w:after="0"/>
        <w:tabs>
          <w:tab w:leader="none" w:pos="18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  CHECK BOX IF DISCLOSURE OF LEGAL PROCEEDINGS IS REQUIRED PURSUANT</w:t>
      </w:r>
    </w:p>
    <w:p>
      <w:pPr>
        <w:spacing w:after="0" w:line="3" w:lineRule="exact"/>
        <w:rPr>
          <w:sz w:val="20"/>
          <w:szCs w:val="20"/>
          <w:color w:val="auto"/>
        </w:rPr>
      </w:pPr>
    </w:p>
    <w:p>
      <w:pPr>
        <w:ind w:left="548"/>
        <w:spacing w:after="0"/>
        <w:tabs>
          <w:tab w:leader="none" w:pos="6747" w:val="left"/>
        </w:tabs>
        <w:rPr>
          <w:sz w:val="20"/>
          <w:szCs w:val="20"/>
          <w:color w:val="auto"/>
        </w:rPr>
      </w:pPr>
      <w:r>
        <w:rPr>
          <w:rFonts w:ascii="Courier New" w:cs="Courier New" w:eastAsia="Courier New" w:hAnsi="Courier New"/>
          <w:sz w:val="15"/>
          <w:szCs w:val="15"/>
          <w:color w:val="auto"/>
        </w:rPr>
        <w:t>TO ITEM 2(d) or 2(e)</w:t>
      </w:r>
      <w:r>
        <w:rPr>
          <w:sz w:val="20"/>
          <w:szCs w:val="20"/>
          <w:color w:val="auto"/>
        </w:rPr>
        <w:tab/>
      </w:r>
      <w:r>
        <w:rPr>
          <w:rFonts w:ascii="Courier New" w:cs="Courier New" w:eastAsia="Courier New" w:hAnsi="Courier New"/>
          <w:sz w:val="14"/>
          <w:szCs w:val="14"/>
          <w:color w:val="auto"/>
        </w:rPr>
        <w:t>[ ]</w:t>
      </w:r>
    </w:p>
    <w:p>
      <w:pPr>
        <w:spacing w:after="0" w:line="4" w:lineRule="exact"/>
        <w:rPr>
          <w:sz w:val="20"/>
          <w:szCs w:val="20"/>
          <w:color w:val="auto"/>
        </w:rPr>
      </w:pPr>
    </w:p>
    <w:p>
      <w:pPr>
        <w:ind w:left="188" w:hanging="188"/>
        <w:spacing w:after="0"/>
        <w:tabs>
          <w:tab w:leader="none" w:pos="18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  CITIZENSHIP OR PLACE OF ORGANIZATION</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CALIFORNIA</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368" w:type="dxa"/>
        <w:tblCellMar>
          <w:top w:w="0" w:type="dxa"/>
          <w:left w:w="0" w:type="dxa"/>
          <w:bottom w:w="0" w:type="dxa"/>
          <w:right w:w="0" w:type="dxa"/>
        </w:tblCellMar>
      </w:tblPr>
      <w:tr>
        <w:trPr>
          <w:trHeight w:val="170"/>
        </w:trPr>
        <w:tc>
          <w:tcPr>
            <w:tcW w:w="1340" w:type="dxa"/>
            <w:vAlign w:val="bottom"/>
          </w:tcPr>
          <w:p>
            <w:pPr>
              <w:spacing w:after="0"/>
              <w:rPr>
                <w:sz w:val="14"/>
                <w:szCs w:val="14"/>
                <w:color w:val="auto"/>
              </w:rPr>
            </w:pP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7</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SOLE VOTING POWER</w:t>
            </w:r>
          </w:p>
        </w:tc>
      </w:tr>
      <w:tr>
        <w:trPr>
          <w:trHeight w:val="173"/>
        </w:trPr>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NONE</w:t>
            </w:r>
          </w:p>
        </w:tc>
      </w:tr>
      <w:tr>
        <w:trPr>
          <w:trHeight w:val="173"/>
        </w:trPr>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280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1"/>
              </w:rPr>
              <w:t>----------------------------------------------------------</w:t>
            </w:r>
          </w:p>
        </w:tc>
      </w:tr>
      <w:tr>
        <w:trPr>
          <w:trHeight w:val="173"/>
        </w:trPr>
        <w:tc>
          <w:tcPr>
            <w:tcW w:w="13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SHARES</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8</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SHARED VOTING POWER</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BENEFICIALLY</w:t>
            </w:r>
          </w:p>
        </w:tc>
        <w:tc>
          <w:tcPr>
            <w:tcW w:w="6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2,243,824</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OWNED BY</w:t>
            </w:r>
          </w:p>
        </w:tc>
        <w:tc>
          <w:tcPr>
            <w:tcW w:w="280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1"/>
              </w:rPr>
              <w:t>----------------------------------------------------------</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EACH</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9</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SOLE DISPOSITIVE POWER</w:t>
            </w:r>
          </w:p>
        </w:tc>
      </w:tr>
      <w:tr>
        <w:trPr>
          <w:trHeight w:val="173"/>
        </w:trPr>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REPORTING</w:t>
            </w:r>
          </w:p>
        </w:tc>
        <w:tc>
          <w:tcPr>
            <w:tcW w:w="6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NONE</w:t>
            </w:r>
          </w:p>
        </w:tc>
      </w:tr>
      <w:tr>
        <w:trPr>
          <w:trHeight w:val="173"/>
        </w:trPr>
        <w:tc>
          <w:tcPr>
            <w:tcW w:w="13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PERSON</w:t>
            </w:r>
          </w:p>
        </w:tc>
        <w:tc>
          <w:tcPr>
            <w:tcW w:w="280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1"/>
              </w:rPr>
              <w:t>----------------------------------------------------------</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WITH</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10</w:t>
            </w:r>
          </w:p>
        </w:tc>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SHARED DISPOSITIVE POWER</w:t>
            </w:r>
          </w:p>
        </w:tc>
      </w:tr>
      <w:tr>
        <w:trPr>
          <w:trHeight w:val="173"/>
        </w:trPr>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2,243,824</w:t>
            </w:r>
          </w:p>
        </w:tc>
      </w:tr>
    </w:tbl>
    <w:p>
      <w:pPr>
        <w:spacing w:after="0" w:line="4" w:lineRule="exact"/>
        <w:rPr>
          <w:sz w:val="20"/>
          <w:szCs w:val="20"/>
          <w:color w:val="auto"/>
        </w:rPr>
      </w:pPr>
    </w:p>
    <w:p>
      <w:pPr>
        <w:ind w:left="188" w:hanging="188"/>
        <w:spacing w:after="0"/>
        <w:tabs>
          <w:tab w:leader="none" w:pos="18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  AGGREGATE AMOUNT BENEFICIALLY OWNED BY EACH REPORTING PERSON</w:t>
      </w:r>
    </w:p>
    <w:p>
      <w:pPr>
        <w:spacing w:after="0" w:line="4" w:lineRule="exact"/>
        <w:rPr>
          <w:rFonts w:ascii="Courier New" w:cs="Courier New" w:eastAsia="Courier New" w:hAnsi="Courier New"/>
          <w:sz w:val="14"/>
          <w:szCs w:val="14"/>
          <w:color w:val="auto"/>
        </w:rPr>
      </w:pPr>
    </w:p>
    <w:p>
      <w:pPr>
        <w:ind w:left="548" w:right="3379"/>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4,634,602 SHARES (INCLUDING 2,390,778 SHARES BENEFICIALLY OWNED BY THE THEODORE ROSENBERG TRUST). SEE ITEM 5.</w:t>
      </w:r>
    </w:p>
    <w:p>
      <w:pPr>
        <w:spacing w:after="0" w:line="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  CHECK BOX IF THE AGGREGATE AMOUNT IN ROW (11) EXCLUDES CERTAIN SHARES* [ ]</w:t>
      </w:r>
    </w:p>
    <w:p>
      <w:pPr>
        <w:spacing w:after="0" w:line="17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48" w:right="5179" w:hanging="361"/>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13 PERCENT OF CLASS REPRESENTED BY AMOUNT IN ROW (11) 20%</w:t>
      </w:r>
    </w:p>
    <w:p>
      <w:pPr>
        <w:spacing w:after="0" w:line="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14  TYPE OF REPORTING PERSON*</w:t>
      </w:r>
    </w:p>
    <w:p>
      <w:pPr>
        <w:spacing w:after="0" w:line="3" w:lineRule="exact"/>
        <w:rPr>
          <w:rFonts w:ascii="Courier New" w:cs="Courier New" w:eastAsia="Courier New" w:hAnsi="Courier New"/>
          <w:sz w:val="14"/>
          <w:szCs w:val="14"/>
          <w:color w:val="auto"/>
        </w:rPr>
      </w:pPr>
    </w:p>
    <w:p>
      <w:pPr>
        <w:ind w:left="5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00</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9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*SEE INSTRUCTIONS BEFORE FILLING OUT!</w:t>
      </w:r>
    </w:p>
    <w:p>
      <w:pPr>
        <w:sectPr>
          <w:pgSz w:w="11900" w:h="16838" w:orient="portrait"/>
          <w:cols w:equalWidth="0" w:num="1">
            <w:col w:w="10227"/>
          </w:cols>
          <w:pgMar w:left="232" w:top="291" w:right="1440" w:bottom="1440" w:gutter="0" w:footer="0" w:header="0"/>
          <w:type w:val="continuous"/>
        </w:sectPr>
      </w:pPr>
    </w:p>
    <w:bookmarkStart w:id="2" w:name="page3"/>
    <w:bookmarkEnd w:id="2"/>
    <w:p>
      <w:pPr>
        <w:ind w:left="26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91" w:right="1440" w:bottom="1440" w:gutter="0" w:footer="0" w:header="0"/>
        </w:sectPr>
      </w:pP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CUSIP NO. 000957100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4"/>
          <w:szCs w:val="14"/>
          <w:color w:val="auto"/>
        </w:rPr>
        <w:t>SCHEDULE 13D</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 OF 22 PAGES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428" w:space="720"/>
            <w:col w:w="1720" w:space="720"/>
            <w:col w:w="4639"/>
          </w:cols>
          <w:pgMar w:left="232" w:top="291" w:right="1440" w:bottom="1440" w:gutter="0" w:footer="0" w:header="0"/>
          <w:type w:val="continuous"/>
        </w:sectPr>
      </w:pPr>
    </w:p>
    <w:p>
      <w:pPr>
        <w:spacing w:after="0" w:line="162" w:lineRule="exact"/>
        <w:rPr>
          <w:sz w:val="20"/>
          <w:szCs w:val="20"/>
          <w:color w:val="auto"/>
        </w:rPr>
      </w:pPr>
    </w:p>
    <w:p>
      <w:pPr>
        <w:ind w:left="188" w:hanging="188"/>
        <w:spacing w:after="0"/>
        <w:tabs>
          <w:tab w:leader="none" w:pos="18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NAME OF REPORTING PERSON</w:t>
      </w:r>
    </w:p>
    <w:p>
      <w:pPr>
        <w:spacing w:after="0" w:line="4" w:lineRule="exact"/>
        <w:rPr>
          <w:rFonts w:ascii="Courier New" w:cs="Courier New" w:eastAsia="Courier New" w:hAnsi="Courier New"/>
          <w:sz w:val="14"/>
          <w:szCs w:val="14"/>
          <w:color w:val="auto"/>
        </w:rPr>
      </w:pPr>
    </w:p>
    <w:p>
      <w:pPr>
        <w:ind w:left="548" w:right="4539"/>
        <w:spacing w:after="0" w:line="36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I.R.S. IDENTIFICATION NO. OF ABOVE PERSON (ENTITIES ONLY) THE THEODORE ROSENBERG TRUST</w:t>
      </w:r>
    </w:p>
    <w:p>
      <w:pPr>
        <w:ind w:left="188" w:hanging="188"/>
        <w:spacing w:after="0"/>
        <w:tabs>
          <w:tab w:leader="none" w:pos="18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  CHECK THE APPROPRIATE BOX IF A MEMBER OF A GROUP*</w:t>
      </w:r>
    </w:p>
    <w:p>
      <w:pPr>
        <w:spacing w:after="0" w:line="3" w:lineRule="exact"/>
        <w:rPr>
          <w:rFonts w:ascii="Courier New" w:cs="Courier New" w:eastAsia="Courier New" w:hAnsi="Courier New"/>
          <w:sz w:val="14"/>
          <w:szCs w:val="14"/>
          <w:color w:val="auto"/>
        </w:rPr>
      </w:pPr>
    </w:p>
    <w:p>
      <w:pPr>
        <w:ind w:left="6768" w:hanging="366"/>
        <w:spacing w:after="0"/>
        <w:tabs>
          <w:tab w:leader="none" w:pos="6768"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[X]</w:t>
      </w:r>
    </w:p>
    <w:p>
      <w:pPr>
        <w:spacing w:after="0" w:line="3" w:lineRule="exact"/>
        <w:rPr>
          <w:rFonts w:ascii="Courier New" w:cs="Courier New" w:eastAsia="Courier New" w:hAnsi="Courier New"/>
          <w:sz w:val="15"/>
          <w:szCs w:val="15"/>
          <w:color w:val="auto"/>
        </w:rPr>
      </w:pPr>
    </w:p>
    <w:p>
      <w:pPr>
        <w:ind w:left="6768" w:hanging="366"/>
        <w:spacing w:after="0"/>
        <w:tabs>
          <w:tab w:leader="none" w:pos="6768"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  SEC USE ONLY</w:t>
      </w:r>
    </w:p>
    <w:p>
      <w:pPr>
        <w:spacing w:after="0" w:line="17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  SOURCE OF FUNDS*</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00</w:t>
      </w:r>
    </w:p>
    <w:p>
      <w:pPr>
        <w:spacing w:after="0" w:line="4" w:lineRule="exact"/>
        <w:rPr>
          <w:sz w:val="20"/>
          <w:szCs w:val="20"/>
          <w:color w:val="auto"/>
        </w:rPr>
      </w:pPr>
    </w:p>
    <w:p>
      <w:pPr>
        <w:ind w:left="188" w:hanging="188"/>
        <w:spacing w:after="0"/>
        <w:tabs>
          <w:tab w:leader="none" w:pos="18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  CHECK BOX IF DISCLOSURE OF LEGAL PROCEEDINGS IS REQUIRED PURSUANT</w:t>
      </w:r>
    </w:p>
    <w:p>
      <w:pPr>
        <w:spacing w:after="0" w:line="3" w:lineRule="exact"/>
        <w:rPr>
          <w:sz w:val="20"/>
          <w:szCs w:val="20"/>
          <w:color w:val="auto"/>
        </w:rPr>
      </w:pPr>
    </w:p>
    <w:p>
      <w:pPr>
        <w:ind w:left="548"/>
        <w:spacing w:after="0"/>
        <w:tabs>
          <w:tab w:leader="none" w:pos="6747" w:val="left"/>
        </w:tabs>
        <w:rPr>
          <w:sz w:val="20"/>
          <w:szCs w:val="20"/>
          <w:color w:val="auto"/>
        </w:rPr>
      </w:pPr>
      <w:r>
        <w:rPr>
          <w:rFonts w:ascii="Courier New" w:cs="Courier New" w:eastAsia="Courier New" w:hAnsi="Courier New"/>
          <w:sz w:val="15"/>
          <w:szCs w:val="15"/>
          <w:color w:val="auto"/>
        </w:rPr>
        <w:t>TO ITEM 2(d) or 2(e)</w:t>
      </w:r>
      <w:r>
        <w:rPr>
          <w:sz w:val="20"/>
          <w:szCs w:val="20"/>
          <w:color w:val="auto"/>
        </w:rPr>
        <w:tab/>
      </w:r>
      <w:r>
        <w:rPr>
          <w:rFonts w:ascii="Courier New" w:cs="Courier New" w:eastAsia="Courier New" w:hAnsi="Courier New"/>
          <w:sz w:val="14"/>
          <w:szCs w:val="14"/>
          <w:color w:val="auto"/>
        </w:rPr>
        <w:t>[ ]</w:t>
      </w:r>
    </w:p>
    <w:p>
      <w:pPr>
        <w:spacing w:after="0" w:line="4" w:lineRule="exact"/>
        <w:rPr>
          <w:sz w:val="20"/>
          <w:szCs w:val="20"/>
          <w:color w:val="auto"/>
        </w:rPr>
      </w:pPr>
    </w:p>
    <w:p>
      <w:pPr>
        <w:ind w:left="188" w:hanging="188"/>
        <w:spacing w:after="0"/>
        <w:tabs>
          <w:tab w:leader="none" w:pos="18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  CITIZENSHIP OR PLACE OF ORGANIZATION</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CALIFORNIA</w:t>
      </w:r>
    </w:p>
    <w:p>
      <w:pPr>
        <w:spacing w:after="0" w:line="4" w:lineRule="exact"/>
        <w:rPr>
          <w:sz w:val="20"/>
          <w:szCs w:val="20"/>
          <w:color w:val="auto"/>
        </w:rPr>
      </w:pPr>
    </w:p>
    <w:p>
      <w:pPr>
        <w:ind w:left="188" w:hanging="188"/>
        <w:spacing w:after="0"/>
        <w:tabs>
          <w:tab w:leader="none" w:pos="18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9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7   SOLE VOTING POWER</w:t>
      </w:r>
    </w:p>
    <w:p>
      <w:pPr>
        <w:spacing w:after="0" w:line="3" w:lineRule="exact"/>
        <w:rPr>
          <w:sz w:val="20"/>
          <w:szCs w:val="20"/>
          <w:color w:val="auto"/>
        </w:rPr>
      </w:pPr>
    </w:p>
    <w:tbl>
      <w:tblPr>
        <w:tblLayout w:type="fixed"/>
        <w:tblInd w:w="368" w:type="dxa"/>
        <w:tblCellMar>
          <w:top w:w="0" w:type="dxa"/>
          <w:left w:w="0" w:type="dxa"/>
          <w:bottom w:w="0" w:type="dxa"/>
          <w:right w:w="0" w:type="dxa"/>
        </w:tblCellMar>
      </w:tblPr>
      <w:tr>
        <w:trPr>
          <w:trHeight w:val="170"/>
        </w:trPr>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NONE</w:t>
            </w:r>
          </w:p>
        </w:tc>
      </w:tr>
      <w:tr>
        <w:trPr>
          <w:trHeight w:val="173"/>
        </w:trPr>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280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1"/>
              </w:rPr>
              <w:t>----------------------------------------------------------</w:t>
            </w:r>
          </w:p>
        </w:tc>
      </w:tr>
      <w:tr>
        <w:trPr>
          <w:trHeight w:val="173"/>
        </w:trPr>
        <w:tc>
          <w:tcPr>
            <w:tcW w:w="13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SHARES</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8</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SHARED VOTING POWER</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BENEFICIALLY</w:t>
            </w:r>
          </w:p>
        </w:tc>
        <w:tc>
          <w:tcPr>
            <w:tcW w:w="6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2,390,778</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OWNED BY</w:t>
            </w:r>
          </w:p>
        </w:tc>
        <w:tc>
          <w:tcPr>
            <w:tcW w:w="280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1"/>
              </w:rPr>
              <w:t>----------------------------------------------------------</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EACH</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9</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SOLE DISPOSITIVE POWER</w:t>
            </w:r>
          </w:p>
        </w:tc>
      </w:tr>
      <w:tr>
        <w:trPr>
          <w:trHeight w:val="173"/>
        </w:trPr>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REPORTING</w:t>
            </w:r>
          </w:p>
        </w:tc>
        <w:tc>
          <w:tcPr>
            <w:tcW w:w="6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NONE</w:t>
            </w:r>
          </w:p>
        </w:tc>
      </w:tr>
      <w:tr>
        <w:trPr>
          <w:trHeight w:val="173"/>
        </w:trPr>
        <w:tc>
          <w:tcPr>
            <w:tcW w:w="13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PERSON</w:t>
            </w:r>
          </w:p>
        </w:tc>
        <w:tc>
          <w:tcPr>
            <w:tcW w:w="280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1"/>
              </w:rPr>
              <w:t>----------------------------------------------------------</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WITH</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10</w:t>
            </w:r>
          </w:p>
        </w:tc>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SHARED DISPOSITIVE POWER</w:t>
            </w:r>
          </w:p>
        </w:tc>
      </w:tr>
      <w:tr>
        <w:trPr>
          <w:trHeight w:val="173"/>
        </w:trPr>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2,390,778</w:t>
            </w:r>
          </w:p>
        </w:tc>
      </w:tr>
    </w:tbl>
    <w:p>
      <w:pPr>
        <w:spacing w:after="0" w:line="4" w:lineRule="exact"/>
        <w:rPr>
          <w:sz w:val="20"/>
          <w:szCs w:val="20"/>
          <w:color w:val="auto"/>
        </w:rPr>
      </w:pPr>
    </w:p>
    <w:p>
      <w:pPr>
        <w:ind w:left="188" w:hanging="188"/>
        <w:spacing w:after="0"/>
        <w:tabs>
          <w:tab w:leader="none" w:pos="18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  AGGREGATE AMOUNT BENEFICIALLY OWNED BY EACH REPORTING PERSON</w:t>
      </w:r>
    </w:p>
    <w:p>
      <w:pPr>
        <w:spacing w:after="0" w:line="4" w:lineRule="exact"/>
        <w:rPr>
          <w:rFonts w:ascii="Courier New" w:cs="Courier New" w:eastAsia="Courier New" w:hAnsi="Courier New"/>
          <w:sz w:val="14"/>
          <w:szCs w:val="14"/>
          <w:color w:val="auto"/>
        </w:rPr>
      </w:pPr>
    </w:p>
    <w:p>
      <w:pPr>
        <w:ind w:left="548" w:right="3379"/>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4,634,602 SHARES (INCLUDING 2,243,824 SHARES BENEFICIALLY OWNED BY THE SYDNEY J. ROSENBERG TRUST). SEE ITEM 5.</w:t>
      </w:r>
    </w:p>
    <w:p>
      <w:pPr>
        <w:spacing w:after="0" w:line="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  CHECK BOX IF THE AGGREGATE AMOUNT IN ROW (11) EXCLUDES CERTAIN SHARES* [ ]</w:t>
      </w:r>
    </w:p>
    <w:p>
      <w:pPr>
        <w:spacing w:after="0" w:line="17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48" w:right="5179" w:hanging="361"/>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13 PERCENT OF CLASS REPRESENTED BY AMOUNT IN ROW (11) 20%</w:t>
      </w:r>
    </w:p>
    <w:p>
      <w:pPr>
        <w:spacing w:after="0" w:line="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14  TYPE OF REPORTING PERSON*</w:t>
      </w:r>
    </w:p>
    <w:p>
      <w:pPr>
        <w:spacing w:after="0" w:line="3" w:lineRule="exact"/>
        <w:rPr>
          <w:rFonts w:ascii="Courier New" w:cs="Courier New" w:eastAsia="Courier New" w:hAnsi="Courier New"/>
          <w:sz w:val="14"/>
          <w:szCs w:val="14"/>
          <w:color w:val="auto"/>
        </w:rPr>
      </w:pPr>
    </w:p>
    <w:p>
      <w:pPr>
        <w:ind w:left="5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00</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9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*SEE INSTRUCTIONS BEFORE FILLING OUT!</w:t>
      </w:r>
    </w:p>
    <w:p>
      <w:pPr>
        <w:sectPr>
          <w:pgSz w:w="11900" w:h="16838" w:orient="portrait"/>
          <w:cols w:equalWidth="0" w:num="1">
            <w:col w:w="10227"/>
          </w:cols>
          <w:pgMar w:left="232" w:top="291" w:right="1440" w:bottom="1440" w:gutter="0" w:footer="0" w:header="0"/>
          <w:type w:val="continuous"/>
        </w:sectPr>
      </w:pPr>
    </w:p>
    <w:bookmarkStart w:id="3" w:name="page4"/>
    <w:bookmarkEnd w:id="3"/>
    <w:p>
      <w:pPr>
        <w:ind w:left="26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291" w:right="1440" w:bottom="1440" w:gutter="0" w:footer="0" w:header="0"/>
        </w:sectPr>
      </w:pP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CUSIP NO. 000957100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4"/>
          <w:szCs w:val="14"/>
          <w:color w:val="auto"/>
        </w:rPr>
        <w:t>SCHEDULE 13D</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4 OF 22 PAGES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428" w:space="720"/>
            <w:col w:w="1720" w:space="720"/>
            <w:col w:w="4639"/>
          </w:cols>
          <w:pgMar w:left="232" w:top="291" w:right="1440" w:bottom="1440" w:gutter="0" w:footer="0" w:header="0"/>
          <w:type w:val="continuous"/>
        </w:sectPr>
      </w:pPr>
    </w:p>
    <w:p>
      <w:pPr>
        <w:spacing w:after="0" w:line="162" w:lineRule="exact"/>
        <w:rPr>
          <w:sz w:val="20"/>
          <w:szCs w:val="20"/>
          <w:color w:val="auto"/>
        </w:rPr>
      </w:pPr>
    </w:p>
    <w:p>
      <w:pPr>
        <w:ind w:left="188" w:hanging="188"/>
        <w:spacing w:after="0"/>
        <w:tabs>
          <w:tab w:leader="none" w:pos="18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NAME OF REPORTING PERSON</w:t>
      </w:r>
    </w:p>
    <w:p>
      <w:pPr>
        <w:spacing w:after="0" w:line="4" w:lineRule="exact"/>
        <w:rPr>
          <w:rFonts w:ascii="Courier New" w:cs="Courier New" w:eastAsia="Courier New" w:hAnsi="Courier New"/>
          <w:sz w:val="14"/>
          <w:szCs w:val="14"/>
          <w:color w:val="auto"/>
        </w:rPr>
      </w:pPr>
    </w:p>
    <w:p>
      <w:pPr>
        <w:ind w:left="548" w:right="4539"/>
        <w:spacing w:after="0" w:line="36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I.R.S. IDENTIFICATION NO. OF ABOVE PERSON (ENTITIES ONLY) BANK OF AMERICA, N.A.</w:t>
      </w:r>
    </w:p>
    <w:p>
      <w:pPr>
        <w:ind w:left="188" w:hanging="188"/>
        <w:spacing w:after="0"/>
        <w:tabs>
          <w:tab w:leader="none" w:pos="18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  CHECK THE APPROPRIATE BOX IF A MEMBER OF A GROUP*</w:t>
      </w:r>
    </w:p>
    <w:p>
      <w:pPr>
        <w:spacing w:after="0" w:line="3" w:lineRule="exact"/>
        <w:rPr>
          <w:rFonts w:ascii="Courier New" w:cs="Courier New" w:eastAsia="Courier New" w:hAnsi="Courier New"/>
          <w:sz w:val="14"/>
          <w:szCs w:val="14"/>
          <w:color w:val="auto"/>
        </w:rPr>
      </w:pPr>
    </w:p>
    <w:p>
      <w:pPr>
        <w:ind w:left="6768" w:hanging="366"/>
        <w:spacing w:after="0"/>
        <w:tabs>
          <w:tab w:leader="none" w:pos="6768" w:val="left"/>
        </w:tabs>
        <w:numPr>
          <w:ilvl w:val="2"/>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[X]</w:t>
      </w:r>
    </w:p>
    <w:p>
      <w:pPr>
        <w:spacing w:after="0" w:line="3" w:lineRule="exact"/>
        <w:rPr>
          <w:rFonts w:ascii="Courier New" w:cs="Courier New" w:eastAsia="Courier New" w:hAnsi="Courier New"/>
          <w:sz w:val="15"/>
          <w:szCs w:val="15"/>
          <w:color w:val="auto"/>
        </w:rPr>
      </w:pPr>
    </w:p>
    <w:p>
      <w:pPr>
        <w:ind w:left="6768" w:hanging="366"/>
        <w:spacing w:after="0"/>
        <w:tabs>
          <w:tab w:leader="none" w:pos="6768" w:val="left"/>
        </w:tabs>
        <w:numPr>
          <w:ilvl w:val="2"/>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  SEC USE ONLY</w:t>
      </w:r>
    </w:p>
    <w:p>
      <w:pPr>
        <w:spacing w:after="0" w:line="17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  SOURCE OF FUNDS*</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00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48" w:hanging="277"/>
        <w:spacing w:after="0"/>
        <w:tabs>
          <w:tab w:leader="none" w:pos="5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DISCLOSURE OF LEGAL PROCEEDINGS IS REQUIRED PURSUANT</w:t>
      </w:r>
    </w:p>
    <w:p>
      <w:pPr>
        <w:spacing w:after="0" w:line="3" w:lineRule="exact"/>
        <w:rPr>
          <w:sz w:val="20"/>
          <w:szCs w:val="20"/>
          <w:color w:val="auto"/>
        </w:rPr>
      </w:pPr>
    </w:p>
    <w:p>
      <w:pPr>
        <w:ind w:left="548"/>
        <w:spacing w:after="0"/>
        <w:tabs>
          <w:tab w:leader="none" w:pos="6747" w:val="left"/>
        </w:tabs>
        <w:rPr>
          <w:sz w:val="20"/>
          <w:szCs w:val="20"/>
          <w:color w:val="auto"/>
        </w:rPr>
      </w:pPr>
      <w:r>
        <w:rPr>
          <w:rFonts w:ascii="Courier New" w:cs="Courier New" w:eastAsia="Courier New" w:hAnsi="Courier New"/>
          <w:sz w:val="15"/>
          <w:szCs w:val="15"/>
          <w:color w:val="auto"/>
        </w:rPr>
        <w:t>TO ITEM 2(d) or 2(e)</w:t>
      </w:r>
      <w:r>
        <w:rPr>
          <w:sz w:val="20"/>
          <w:szCs w:val="20"/>
          <w:color w:val="auto"/>
        </w:rPr>
        <w:tab/>
      </w:r>
      <w:r>
        <w:rPr>
          <w:rFonts w:ascii="Courier New" w:cs="Courier New" w:eastAsia="Courier New" w:hAnsi="Courier New"/>
          <w:sz w:val="14"/>
          <w:szCs w:val="14"/>
          <w:color w:val="auto"/>
        </w:rPr>
        <w:t>[ ]</w:t>
      </w:r>
    </w:p>
    <w:p>
      <w:pPr>
        <w:spacing w:after="0" w:line="4" w:lineRule="exact"/>
        <w:rPr>
          <w:sz w:val="20"/>
          <w:szCs w:val="20"/>
          <w:color w:val="auto"/>
        </w:rPr>
      </w:pPr>
    </w:p>
    <w:p>
      <w:pPr>
        <w:ind w:left="188" w:hanging="188"/>
        <w:spacing w:after="0"/>
        <w:tabs>
          <w:tab w:leader="none" w:pos="18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  CITIZENSHIP OR PLACE OF ORGANIZATION</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0"/>
          <w:szCs w:val="20"/>
          <w:color w:val="auto"/>
        </w:rPr>
      </w:pPr>
    </w:p>
    <w:p>
      <w:pPr>
        <w:ind w:left="188" w:hanging="188"/>
        <w:spacing w:after="0"/>
        <w:tabs>
          <w:tab w:leader="none" w:pos="18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348" w:right="6359" w:hanging="361"/>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 SOLE VOTING POWER NONE</w:t>
      </w:r>
    </w:p>
    <w:p>
      <w:pPr>
        <w:spacing w:after="0" w:line="2" w:lineRule="exact"/>
        <w:rPr>
          <w:sz w:val="20"/>
          <w:szCs w:val="20"/>
          <w:color w:val="auto"/>
        </w:rPr>
      </w:pPr>
    </w:p>
    <w:tbl>
      <w:tblPr>
        <w:tblLayout w:type="fixed"/>
        <w:tblInd w:w="368" w:type="dxa"/>
        <w:tblCellMar>
          <w:top w:w="0" w:type="dxa"/>
          <w:left w:w="0" w:type="dxa"/>
          <w:bottom w:w="0" w:type="dxa"/>
          <w:right w:w="0" w:type="dxa"/>
        </w:tblCellMar>
      </w:tblPr>
      <w:tr>
        <w:trPr>
          <w:trHeight w:val="170"/>
        </w:trPr>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280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1"/>
              </w:rPr>
              <w:t>----------------------------------------------------------</w:t>
            </w:r>
          </w:p>
        </w:tc>
      </w:tr>
      <w:tr>
        <w:trPr>
          <w:trHeight w:val="173"/>
        </w:trPr>
        <w:tc>
          <w:tcPr>
            <w:tcW w:w="13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SHARES</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8</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SHARED VOTING POWER</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BENEFICIALLY</w:t>
            </w:r>
          </w:p>
        </w:tc>
        <w:tc>
          <w:tcPr>
            <w:tcW w:w="6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2,352,660</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OWNED BY</w:t>
            </w:r>
          </w:p>
        </w:tc>
        <w:tc>
          <w:tcPr>
            <w:tcW w:w="280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1"/>
              </w:rPr>
              <w:t>----------------------------------------------------------</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EACH</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9</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SOLE DISPOSITIVE POWER</w:t>
            </w:r>
          </w:p>
        </w:tc>
      </w:tr>
      <w:tr>
        <w:trPr>
          <w:trHeight w:val="173"/>
        </w:trPr>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REPORTING</w:t>
            </w:r>
          </w:p>
        </w:tc>
        <w:tc>
          <w:tcPr>
            <w:tcW w:w="6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NONE</w:t>
            </w:r>
          </w:p>
        </w:tc>
      </w:tr>
      <w:tr>
        <w:trPr>
          <w:trHeight w:val="173"/>
        </w:trPr>
        <w:tc>
          <w:tcPr>
            <w:tcW w:w="13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PERSON</w:t>
            </w:r>
          </w:p>
        </w:tc>
        <w:tc>
          <w:tcPr>
            <w:tcW w:w="280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1"/>
              </w:rPr>
              <w:t>----------------------------------------------------------</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WITH</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10</w:t>
            </w:r>
          </w:p>
        </w:tc>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SHARED DISPOSITIVE POWER</w:t>
            </w:r>
          </w:p>
        </w:tc>
      </w:tr>
      <w:tr>
        <w:trPr>
          <w:trHeight w:val="173"/>
        </w:trPr>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2,352,660</w:t>
            </w:r>
          </w:p>
        </w:tc>
      </w:tr>
    </w:tbl>
    <w:p>
      <w:pPr>
        <w:spacing w:after="0" w:line="4" w:lineRule="exact"/>
        <w:rPr>
          <w:sz w:val="20"/>
          <w:szCs w:val="20"/>
          <w:color w:val="auto"/>
        </w:rPr>
      </w:pPr>
    </w:p>
    <w:p>
      <w:pPr>
        <w:ind w:left="188" w:hanging="188"/>
        <w:spacing w:after="0"/>
        <w:tabs>
          <w:tab w:leader="none" w:pos="18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  AGGREGATE AMOUNT BENEFICIALLY OWNED BY EACH REPORTING PERSON</w:t>
      </w:r>
    </w:p>
    <w:p>
      <w:pPr>
        <w:spacing w:after="0" w:line="4" w:lineRule="exact"/>
        <w:rPr>
          <w:rFonts w:ascii="Courier New" w:cs="Courier New" w:eastAsia="Courier New" w:hAnsi="Courier New"/>
          <w:sz w:val="14"/>
          <w:szCs w:val="14"/>
          <w:color w:val="auto"/>
        </w:rPr>
      </w:pPr>
    </w:p>
    <w:p>
      <w:pPr>
        <w:ind w:left="548" w:right="3379"/>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4,743,438 SHARES (INCLUDING 2,390,778 SHARES BENEFICIALLY OWNED BY THE THEODORE ROSENBERG TRUST). SEE ITEM 5.</w:t>
      </w:r>
    </w:p>
    <w:p>
      <w:pPr>
        <w:spacing w:after="0" w:line="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  CHECK BOX IF THE AGGREGATE AMOUNT IN ROW (11) EXCLUDES CERTAIN SHARES* [ ]</w:t>
      </w:r>
    </w:p>
    <w:p>
      <w:pPr>
        <w:spacing w:after="0" w:line="17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48" w:right="5179" w:hanging="361"/>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13 PERCENT OF CLASS REPRESENTED BY AMOUNT IN ROW (11) 20.5%</w:t>
      </w:r>
    </w:p>
    <w:p>
      <w:pPr>
        <w:spacing w:after="0" w:line="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48" w:right="7439" w:hanging="361"/>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14 TYPE OF REPORTING PERSON* BK</w:t>
      </w:r>
    </w:p>
    <w:p>
      <w:pPr>
        <w:spacing w:after="0" w:line="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9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*SEE INSTRUCTIONS BEFORE FILLING OUT!</w:t>
      </w:r>
    </w:p>
    <w:p>
      <w:pPr>
        <w:sectPr>
          <w:pgSz w:w="11900" w:h="16838" w:orient="portrait"/>
          <w:cols w:equalWidth="0" w:num="1">
            <w:col w:w="10227"/>
          </w:cols>
          <w:pgMar w:left="232" w:top="291" w:right="1440" w:bottom="1440" w:gutter="0" w:footer="0" w:header="0"/>
          <w:type w:val="continuous"/>
        </w:sectPr>
      </w:pPr>
    </w:p>
    <w:bookmarkStart w:id="4" w:name="page5"/>
    <w:bookmarkEnd w:id="4"/>
    <w:p>
      <w:pPr>
        <w:ind w:left="26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291" w:right="1440" w:bottom="1440" w:gutter="0" w:footer="0" w:header="0"/>
        </w:sectPr>
      </w:pP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CUSIP NO. 000957100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4"/>
          <w:szCs w:val="14"/>
          <w:color w:val="auto"/>
        </w:rPr>
        <w:t>SCHEDULE 13D</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5 OF 22 PAGES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428" w:space="720"/>
            <w:col w:w="1720" w:space="720"/>
            <w:col w:w="4639"/>
          </w:cols>
          <w:pgMar w:left="232" w:top="291" w:right="1440" w:bottom="1440" w:gutter="0" w:footer="0" w:header="0"/>
          <w:type w:val="continuous"/>
        </w:sectPr>
      </w:pPr>
    </w:p>
    <w:p>
      <w:pPr>
        <w:spacing w:after="0" w:line="162" w:lineRule="exact"/>
        <w:rPr>
          <w:sz w:val="20"/>
          <w:szCs w:val="20"/>
          <w:color w:val="auto"/>
        </w:rPr>
      </w:pPr>
    </w:p>
    <w:p>
      <w:pPr>
        <w:ind w:left="188" w:hanging="188"/>
        <w:spacing w:after="0"/>
        <w:tabs>
          <w:tab w:leader="none" w:pos="18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NAME OF REPORTING PERSON</w:t>
      </w:r>
    </w:p>
    <w:p>
      <w:pPr>
        <w:spacing w:after="0" w:line="4" w:lineRule="exact"/>
        <w:rPr>
          <w:rFonts w:ascii="Courier New" w:cs="Courier New" w:eastAsia="Courier New" w:hAnsi="Courier New"/>
          <w:sz w:val="14"/>
          <w:szCs w:val="14"/>
          <w:color w:val="auto"/>
        </w:rPr>
      </w:pPr>
    </w:p>
    <w:p>
      <w:pPr>
        <w:ind w:left="548" w:right="4539"/>
        <w:spacing w:after="0" w:line="36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I.R.S. IDENTIFICATION NO. OF ABOVE PERSON (ENTITIES ONLY) MARTINN H. MANDLES</w:t>
      </w:r>
    </w:p>
    <w:p>
      <w:pPr>
        <w:ind w:left="188" w:hanging="188"/>
        <w:spacing w:after="0"/>
        <w:tabs>
          <w:tab w:leader="none" w:pos="18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  CHECK THE APPROPRIATE BOX IF A MEMBER OF A GROUP*</w:t>
      </w:r>
    </w:p>
    <w:p>
      <w:pPr>
        <w:spacing w:after="0" w:line="3" w:lineRule="exact"/>
        <w:rPr>
          <w:rFonts w:ascii="Courier New" w:cs="Courier New" w:eastAsia="Courier New" w:hAnsi="Courier New"/>
          <w:sz w:val="14"/>
          <w:szCs w:val="14"/>
          <w:color w:val="auto"/>
        </w:rPr>
      </w:pPr>
    </w:p>
    <w:p>
      <w:pPr>
        <w:ind w:left="6768" w:hanging="366"/>
        <w:spacing w:after="0"/>
        <w:tabs>
          <w:tab w:leader="none" w:pos="6768" w:val="left"/>
        </w:tabs>
        <w:numPr>
          <w:ilvl w:val="2"/>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[X]</w:t>
      </w:r>
    </w:p>
    <w:p>
      <w:pPr>
        <w:spacing w:after="0" w:line="3" w:lineRule="exact"/>
        <w:rPr>
          <w:rFonts w:ascii="Courier New" w:cs="Courier New" w:eastAsia="Courier New" w:hAnsi="Courier New"/>
          <w:sz w:val="15"/>
          <w:szCs w:val="15"/>
          <w:color w:val="auto"/>
        </w:rPr>
      </w:pPr>
    </w:p>
    <w:p>
      <w:pPr>
        <w:ind w:left="6768" w:hanging="366"/>
        <w:spacing w:after="0"/>
        <w:tabs>
          <w:tab w:leader="none" w:pos="6768" w:val="left"/>
        </w:tabs>
        <w:numPr>
          <w:ilvl w:val="2"/>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  SEC USE ONLY</w:t>
      </w:r>
    </w:p>
    <w:p>
      <w:pPr>
        <w:spacing w:after="0" w:line="17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  SOURCE OF FUNDS*</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PF/00</w:t>
      </w:r>
    </w:p>
    <w:p>
      <w:pPr>
        <w:spacing w:after="0" w:line="4" w:lineRule="exact"/>
        <w:rPr>
          <w:sz w:val="20"/>
          <w:szCs w:val="20"/>
          <w:color w:val="auto"/>
        </w:rPr>
      </w:pPr>
    </w:p>
    <w:p>
      <w:pPr>
        <w:ind w:left="188" w:hanging="188"/>
        <w:spacing w:after="0"/>
        <w:tabs>
          <w:tab w:leader="none" w:pos="18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  CHECK BOX IF DISCLOSURE OF LEGAL PROCEEDINGS IS REQUIRED PURSUANT</w:t>
      </w:r>
    </w:p>
    <w:p>
      <w:pPr>
        <w:spacing w:after="0" w:line="3" w:lineRule="exact"/>
        <w:rPr>
          <w:sz w:val="20"/>
          <w:szCs w:val="20"/>
          <w:color w:val="auto"/>
        </w:rPr>
      </w:pPr>
    </w:p>
    <w:p>
      <w:pPr>
        <w:ind w:left="548"/>
        <w:spacing w:after="0"/>
        <w:tabs>
          <w:tab w:leader="none" w:pos="6747" w:val="left"/>
        </w:tabs>
        <w:rPr>
          <w:sz w:val="20"/>
          <w:szCs w:val="20"/>
          <w:color w:val="auto"/>
        </w:rPr>
      </w:pPr>
      <w:r>
        <w:rPr>
          <w:rFonts w:ascii="Courier New" w:cs="Courier New" w:eastAsia="Courier New" w:hAnsi="Courier New"/>
          <w:sz w:val="15"/>
          <w:szCs w:val="15"/>
          <w:color w:val="auto"/>
        </w:rPr>
        <w:t>TO ITEM 2(d) or 2(e)</w:t>
      </w:r>
      <w:r>
        <w:rPr>
          <w:sz w:val="20"/>
          <w:szCs w:val="20"/>
          <w:color w:val="auto"/>
        </w:rPr>
        <w:tab/>
      </w:r>
      <w:r>
        <w:rPr>
          <w:rFonts w:ascii="Courier New" w:cs="Courier New" w:eastAsia="Courier New" w:hAnsi="Courier New"/>
          <w:sz w:val="14"/>
          <w:szCs w:val="14"/>
          <w:color w:val="auto"/>
        </w:rPr>
        <w:t>[ ]</w:t>
      </w:r>
    </w:p>
    <w:p>
      <w:pPr>
        <w:spacing w:after="0" w:line="4" w:lineRule="exact"/>
        <w:rPr>
          <w:sz w:val="20"/>
          <w:szCs w:val="20"/>
          <w:color w:val="auto"/>
        </w:rPr>
      </w:pPr>
    </w:p>
    <w:p>
      <w:pPr>
        <w:ind w:left="188" w:hanging="188"/>
        <w:spacing w:after="0"/>
        <w:tabs>
          <w:tab w:leader="none" w:pos="18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  CITIZENSHIP OR PLACE OF ORGANIZATION</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UNITED STATES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368" w:type="dxa"/>
        <w:tblCellMar>
          <w:top w:w="0" w:type="dxa"/>
          <w:left w:w="0" w:type="dxa"/>
          <w:bottom w:w="0" w:type="dxa"/>
          <w:right w:w="0" w:type="dxa"/>
        </w:tblCellMar>
      </w:tblPr>
      <w:tr>
        <w:trPr>
          <w:trHeight w:val="170"/>
        </w:trPr>
        <w:tc>
          <w:tcPr>
            <w:tcW w:w="1340" w:type="dxa"/>
            <w:vAlign w:val="bottom"/>
          </w:tcPr>
          <w:p>
            <w:pPr>
              <w:spacing w:after="0"/>
              <w:rPr>
                <w:sz w:val="14"/>
                <w:szCs w:val="14"/>
                <w:color w:val="auto"/>
              </w:rPr>
            </w:pP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7</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SOLE VOTING POWER</w:t>
            </w:r>
          </w:p>
        </w:tc>
      </w:tr>
      <w:tr>
        <w:trPr>
          <w:trHeight w:val="173"/>
        </w:trPr>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213,827</w:t>
            </w:r>
          </w:p>
        </w:tc>
      </w:tr>
      <w:tr>
        <w:trPr>
          <w:trHeight w:val="173"/>
        </w:trPr>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280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1"/>
              </w:rPr>
              <w:t>----------------------------------------------------------</w:t>
            </w:r>
          </w:p>
        </w:tc>
      </w:tr>
      <w:tr>
        <w:trPr>
          <w:trHeight w:val="173"/>
        </w:trPr>
        <w:tc>
          <w:tcPr>
            <w:tcW w:w="13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SHARES</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8</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SHARED VOTING POWER</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BENEFICIALLY</w:t>
            </w:r>
          </w:p>
        </w:tc>
        <w:tc>
          <w:tcPr>
            <w:tcW w:w="6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2,269,360</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OWNED BY</w:t>
            </w:r>
          </w:p>
        </w:tc>
        <w:tc>
          <w:tcPr>
            <w:tcW w:w="280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1"/>
              </w:rPr>
              <w:t>----------------------------------------------------------</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EACH</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9</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SOLE DISPOSITIVE POWER</w:t>
            </w:r>
          </w:p>
        </w:tc>
      </w:tr>
      <w:tr>
        <w:trPr>
          <w:trHeight w:val="173"/>
        </w:trPr>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REPORTING</w:t>
            </w:r>
          </w:p>
        </w:tc>
        <w:tc>
          <w:tcPr>
            <w:tcW w:w="6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213,827</w:t>
            </w:r>
          </w:p>
        </w:tc>
      </w:tr>
      <w:tr>
        <w:trPr>
          <w:trHeight w:val="173"/>
        </w:trPr>
        <w:tc>
          <w:tcPr>
            <w:tcW w:w="13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PERSON</w:t>
            </w:r>
          </w:p>
        </w:tc>
        <w:tc>
          <w:tcPr>
            <w:tcW w:w="280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1"/>
              </w:rPr>
              <w:t>----------------------------------------------------------</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WITH</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10</w:t>
            </w:r>
          </w:p>
        </w:tc>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SHARED DISPOSITIVE POWER</w:t>
            </w:r>
          </w:p>
        </w:tc>
      </w:tr>
      <w:tr>
        <w:trPr>
          <w:trHeight w:val="173"/>
        </w:trPr>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2,269,360</w:t>
            </w:r>
          </w:p>
        </w:tc>
      </w:tr>
    </w:tbl>
    <w:p>
      <w:pPr>
        <w:spacing w:after="0" w:line="4" w:lineRule="exact"/>
        <w:rPr>
          <w:sz w:val="20"/>
          <w:szCs w:val="20"/>
          <w:color w:val="auto"/>
        </w:rPr>
      </w:pPr>
    </w:p>
    <w:p>
      <w:pPr>
        <w:ind w:left="188" w:hanging="188"/>
        <w:spacing w:after="0"/>
        <w:tabs>
          <w:tab w:leader="none" w:pos="18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  AGGREGATE AMOUNT BENEFICIALLY OWNED BY EACH REPORTING PERSON</w:t>
      </w:r>
    </w:p>
    <w:p>
      <w:pPr>
        <w:spacing w:after="0" w:line="4" w:lineRule="exact"/>
        <w:rPr>
          <w:rFonts w:ascii="Courier New" w:cs="Courier New" w:eastAsia="Courier New" w:hAnsi="Courier New"/>
          <w:sz w:val="14"/>
          <w:szCs w:val="14"/>
          <w:color w:val="auto"/>
        </w:rPr>
      </w:pPr>
    </w:p>
    <w:p>
      <w:pPr>
        <w:ind w:left="548" w:right="3379"/>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4,873,965 SHARES (INCLUDING 2,390,778 SHARES BENEFICIALLY OWNED BY THE THEODORE ROSENBERG TRUST). SEE ITEM 5.</w:t>
      </w:r>
    </w:p>
    <w:p>
      <w:pPr>
        <w:spacing w:after="0" w:line="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  CHECK BOX IF THE AGGREGATE AMOUNT IN ROW (11) EXCLUDES CERTAIN SHARES* [ ]</w:t>
      </w:r>
    </w:p>
    <w:p>
      <w:pPr>
        <w:spacing w:after="0" w:line="17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48" w:right="5179" w:hanging="361"/>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13 PERCENT OF CLASS REPRESENTED BY AMOUNT IN ROW (11) 21%</w:t>
      </w:r>
    </w:p>
    <w:p>
      <w:pPr>
        <w:spacing w:after="0" w:line="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48" w:right="7439" w:hanging="361"/>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14 TYPE OF REPORTING PERSON* IN</w:t>
      </w:r>
    </w:p>
    <w:p>
      <w:pPr>
        <w:spacing w:after="0" w:line="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9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*SEE INSTRUCTIONS BEFORE FILLING OUT!</w:t>
      </w:r>
    </w:p>
    <w:p>
      <w:pPr>
        <w:sectPr>
          <w:pgSz w:w="11900" w:h="16838" w:orient="portrait"/>
          <w:cols w:equalWidth="0" w:num="1">
            <w:col w:w="10227"/>
          </w:cols>
          <w:pgMar w:left="232" w:top="291" w:right="1440" w:bottom="1440" w:gutter="0" w:footer="0" w:header="0"/>
          <w:type w:val="continuous"/>
        </w:sectPr>
      </w:pPr>
    </w:p>
    <w:bookmarkStart w:id="5" w:name="page6"/>
    <w:bookmarkEnd w:id="5"/>
    <w:p>
      <w:pPr>
        <w:ind w:left="2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91" w:right="1440" w:bottom="1440" w:gutter="0" w:footer="0" w:header="0"/>
        </w:sectPr>
      </w:pP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CUSIP NO. 000957100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4"/>
          <w:szCs w:val="14"/>
          <w:color w:val="auto"/>
        </w:rPr>
        <w:t>SCHEDULE 13D</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6 OF 22 PAGES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428" w:space="720"/>
            <w:col w:w="1720" w:space="720"/>
            <w:col w:w="4639"/>
          </w:cols>
          <w:pgMar w:left="232" w:top="291" w:right="1440" w:bottom="1440" w:gutter="0" w:footer="0" w:header="0"/>
          <w:type w:val="continuous"/>
        </w:sectPr>
      </w:pPr>
    </w:p>
    <w:p>
      <w:pPr>
        <w:spacing w:after="0" w:line="162" w:lineRule="exact"/>
        <w:rPr>
          <w:sz w:val="20"/>
          <w:szCs w:val="20"/>
          <w:color w:val="auto"/>
        </w:rPr>
      </w:pPr>
    </w:p>
    <w:p>
      <w:pPr>
        <w:ind w:left="188" w:hanging="188"/>
        <w:spacing w:after="0"/>
        <w:tabs>
          <w:tab w:leader="none" w:pos="18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NAME OF REPORTING PERSON</w:t>
      </w:r>
    </w:p>
    <w:p>
      <w:pPr>
        <w:spacing w:after="0" w:line="3" w:lineRule="exact"/>
        <w:rPr>
          <w:rFonts w:ascii="Courier New" w:cs="Courier New" w:eastAsia="Courier New" w:hAnsi="Courier New"/>
          <w:sz w:val="14"/>
          <w:szCs w:val="14"/>
          <w:color w:val="auto"/>
        </w:rPr>
      </w:pPr>
    </w:p>
    <w:p>
      <w:pPr>
        <w:ind w:left="5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I.R.S. IDENTIFICATION NO. OF ABOVE PERSON (ENTITIES ONLY)</w:t>
      </w:r>
    </w:p>
    <w:p>
      <w:pPr>
        <w:spacing w:after="0" w:line="176" w:lineRule="exact"/>
        <w:rPr>
          <w:rFonts w:ascii="Courier New" w:cs="Courier New" w:eastAsia="Courier New" w:hAnsi="Courier New"/>
          <w:sz w:val="14"/>
          <w:szCs w:val="14"/>
          <w:color w:val="auto"/>
        </w:rPr>
      </w:pPr>
    </w:p>
    <w:p>
      <w:pPr>
        <w:ind w:left="808" w:hanging="267"/>
        <w:spacing w:after="0"/>
        <w:tabs>
          <w:tab w:leader="none" w:pos="808" w:val="left"/>
        </w:tabs>
        <w:numPr>
          <w:ilvl w:val="2"/>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BRAD ROSENBERG</w:t>
      </w:r>
    </w:p>
    <w:p>
      <w:pPr>
        <w:spacing w:after="0" w:line="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  CHECK THE APPROPRIATE BOX IF A MEMBER OF A GROUP*</w:t>
      </w:r>
    </w:p>
    <w:p>
      <w:pPr>
        <w:spacing w:after="0" w:line="3" w:lineRule="exact"/>
        <w:rPr>
          <w:rFonts w:ascii="Courier New" w:cs="Courier New" w:eastAsia="Courier New" w:hAnsi="Courier New"/>
          <w:sz w:val="14"/>
          <w:szCs w:val="14"/>
          <w:color w:val="auto"/>
        </w:rPr>
      </w:pPr>
    </w:p>
    <w:p>
      <w:pPr>
        <w:ind w:left="6768" w:hanging="366"/>
        <w:spacing w:after="0"/>
        <w:tabs>
          <w:tab w:leader="none" w:pos="6768" w:val="left"/>
        </w:tabs>
        <w:numPr>
          <w:ilvl w:val="3"/>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[X]</w:t>
      </w:r>
    </w:p>
    <w:p>
      <w:pPr>
        <w:spacing w:after="0" w:line="3" w:lineRule="exact"/>
        <w:rPr>
          <w:rFonts w:ascii="Courier New" w:cs="Courier New" w:eastAsia="Courier New" w:hAnsi="Courier New"/>
          <w:sz w:val="15"/>
          <w:szCs w:val="15"/>
          <w:color w:val="auto"/>
        </w:rPr>
      </w:pPr>
    </w:p>
    <w:p>
      <w:pPr>
        <w:ind w:left="6768" w:hanging="366"/>
        <w:spacing w:after="0"/>
        <w:tabs>
          <w:tab w:leader="none" w:pos="6768" w:val="left"/>
        </w:tabs>
        <w:numPr>
          <w:ilvl w:val="3"/>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  SEC USE ONLY</w:t>
      </w:r>
    </w:p>
    <w:p>
      <w:pPr>
        <w:spacing w:after="0" w:line="17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  SOURCE OF FUNDS*</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00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48" w:hanging="277"/>
        <w:spacing w:after="0"/>
        <w:tabs>
          <w:tab w:leader="none" w:pos="5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DISCLOSURE OF LEGAL PROCEEDINGS IS REQUIRED PURSUANT</w:t>
      </w:r>
    </w:p>
    <w:p>
      <w:pPr>
        <w:spacing w:after="0" w:line="3" w:lineRule="exact"/>
        <w:rPr>
          <w:sz w:val="20"/>
          <w:szCs w:val="20"/>
          <w:color w:val="auto"/>
        </w:rPr>
      </w:pPr>
    </w:p>
    <w:p>
      <w:pPr>
        <w:ind w:left="548"/>
        <w:spacing w:after="0"/>
        <w:tabs>
          <w:tab w:leader="none" w:pos="6747" w:val="left"/>
        </w:tabs>
        <w:rPr>
          <w:sz w:val="20"/>
          <w:szCs w:val="20"/>
          <w:color w:val="auto"/>
        </w:rPr>
      </w:pPr>
      <w:r>
        <w:rPr>
          <w:rFonts w:ascii="Courier New" w:cs="Courier New" w:eastAsia="Courier New" w:hAnsi="Courier New"/>
          <w:sz w:val="15"/>
          <w:szCs w:val="15"/>
          <w:color w:val="auto"/>
        </w:rPr>
        <w:t>TO ITEM 2(d) or 2(e)</w:t>
      </w:r>
      <w:r>
        <w:rPr>
          <w:sz w:val="20"/>
          <w:szCs w:val="20"/>
          <w:color w:val="auto"/>
        </w:rPr>
        <w:tab/>
      </w:r>
      <w:r>
        <w:rPr>
          <w:rFonts w:ascii="Courier New" w:cs="Courier New" w:eastAsia="Courier New" w:hAnsi="Courier New"/>
          <w:sz w:val="14"/>
          <w:szCs w:val="14"/>
          <w:color w:val="auto"/>
        </w:rPr>
        <w:t>[ ]</w:t>
      </w:r>
    </w:p>
    <w:p>
      <w:pPr>
        <w:spacing w:after="0" w:line="4" w:lineRule="exact"/>
        <w:rPr>
          <w:sz w:val="20"/>
          <w:szCs w:val="20"/>
          <w:color w:val="auto"/>
        </w:rPr>
      </w:pPr>
    </w:p>
    <w:p>
      <w:pPr>
        <w:ind w:left="188" w:hanging="188"/>
        <w:spacing w:after="0"/>
        <w:tabs>
          <w:tab w:leader="none" w:pos="188"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  CITIZENSHIP OR PLACE OF ORGANIZATION</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UNITED STATES</w:t>
      </w:r>
    </w:p>
    <w:p>
      <w:pPr>
        <w:spacing w:after="0" w:line="4" w:lineRule="exact"/>
        <w:rPr>
          <w:sz w:val="20"/>
          <w:szCs w:val="20"/>
          <w:color w:val="auto"/>
        </w:rPr>
      </w:pPr>
    </w:p>
    <w:p>
      <w:pPr>
        <w:ind w:left="188" w:hanging="188"/>
        <w:spacing w:after="0"/>
        <w:tabs>
          <w:tab w:leader="none" w:pos="188"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9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7   SOLE VOTING POWER</w:t>
      </w:r>
    </w:p>
    <w:p>
      <w:pPr>
        <w:spacing w:after="0" w:line="3" w:lineRule="exact"/>
        <w:rPr>
          <w:rFonts w:ascii="Courier New" w:cs="Courier New" w:eastAsia="Courier New" w:hAnsi="Courier New"/>
          <w:sz w:val="14"/>
          <w:szCs w:val="14"/>
          <w:color w:val="auto"/>
        </w:rPr>
      </w:pPr>
    </w:p>
    <w:p>
      <w:pPr>
        <w:ind w:left="23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5,458</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520" w:type="dxa"/>
            <w:vAlign w:val="bottom"/>
          </w:tcPr>
          <w:p>
            <w:pPr>
              <w:spacing w:after="0"/>
              <w:rPr>
                <w:sz w:val="14"/>
                <w:szCs w:val="14"/>
                <w:color w:val="auto"/>
              </w:rPr>
            </w:pPr>
          </w:p>
        </w:tc>
        <w:tc>
          <w:tcPr>
            <w:tcW w:w="5680" w:type="dxa"/>
            <w:vAlign w:val="bottom"/>
            <w:gridSpan w:val="3"/>
          </w:tcPr>
          <w:p>
            <w:pPr>
              <w:ind w:left="46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520" w:type="dxa"/>
            <w:vAlign w:val="bottom"/>
          </w:tcPr>
          <w:p>
            <w:pPr>
              <w:spacing w:after="0"/>
              <w:rPr>
                <w:sz w:val="15"/>
                <w:szCs w:val="15"/>
                <w:color w:val="auto"/>
              </w:rPr>
            </w:pP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8</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SHARED VOTING POWER</w:t>
            </w:r>
          </w:p>
        </w:tc>
        <w:tc>
          <w:tcPr>
            <w:tcW w:w="3100" w:type="dxa"/>
            <w:vAlign w:val="bottom"/>
          </w:tcPr>
          <w:p>
            <w:pPr>
              <w:spacing w:after="0"/>
              <w:rPr>
                <w:sz w:val="15"/>
                <w:szCs w:val="15"/>
                <w:color w:val="auto"/>
              </w:rPr>
            </w:pPr>
          </w:p>
        </w:tc>
      </w:tr>
      <w:tr>
        <w:trPr>
          <w:trHeight w:val="173"/>
        </w:trPr>
        <w:tc>
          <w:tcPr>
            <w:tcW w:w="152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820" w:type="dxa"/>
            <w:vAlign w:val="bottom"/>
          </w:tcPr>
          <w:p>
            <w:pPr>
              <w:spacing w:after="0"/>
              <w:rPr>
                <w:sz w:val="15"/>
                <w:szCs w:val="15"/>
                <w:color w:val="auto"/>
              </w:rPr>
            </w:pP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2,276,524 (INCLUDES</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2,243,824 SHARES BENEFICIALLY</w:t>
            </w:r>
          </w:p>
        </w:tc>
      </w:tr>
      <w:tr>
        <w:trPr>
          <w:trHeight w:val="173"/>
        </w:trPr>
        <w:tc>
          <w:tcPr>
            <w:tcW w:w="152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9"/>
              </w:rPr>
              <w:t>SHARES</w:t>
            </w:r>
          </w:p>
        </w:tc>
        <w:tc>
          <w:tcPr>
            <w:tcW w:w="820" w:type="dxa"/>
            <w:vAlign w:val="bottom"/>
          </w:tcPr>
          <w:p>
            <w:pPr>
              <w:spacing w:after="0"/>
              <w:rPr>
                <w:sz w:val="15"/>
                <w:szCs w:val="15"/>
                <w:color w:val="auto"/>
              </w:rPr>
            </w:pP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OWNED BY THE SYDNEY</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J. ROSENBERG TRUSTS AND 32,700</w:t>
            </w:r>
          </w:p>
        </w:tc>
      </w:tr>
      <w:tr>
        <w:trPr>
          <w:trHeight w:val="173"/>
        </w:trPr>
        <w:tc>
          <w:tcPr>
            <w:tcW w:w="152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BENEFICIALLY</w:t>
            </w:r>
          </w:p>
        </w:tc>
        <w:tc>
          <w:tcPr>
            <w:tcW w:w="820" w:type="dxa"/>
            <w:vAlign w:val="bottom"/>
          </w:tcPr>
          <w:p>
            <w:pPr>
              <w:spacing w:after="0"/>
              <w:rPr>
                <w:sz w:val="15"/>
                <w:szCs w:val="15"/>
                <w:color w:val="auto"/>
              </w:rPr>
            </w:pP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SHARES BENEFICIALLY</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OWNED BY THE JACLYN AND</w:t>
            </w:r>
          </w:p>
        </w:tc>
      </w:tr>
      <w:tr>
        <w:trPr>
          <w:trHeight w:val="173"/>
        </w:trPr>
        <w:tc>
          <w:tcPr>
            <w:tcW w:w="1520" w:type="dxa"/>
            <w:vAlign w:val="bottom"/>
          </w:tcPr>
          <w:p>
            <w:pPr>
              <w:jc w:val="center"/>
              <w:ind w:right="565"/>
              <w:spacing w:after="0"/>
              <w:rPr>
                <w:sz w:val="20"/>
                <w:szCs w:val="20"/>
                <w:color w:val="auto"/>
              </w:rPr>
            </w:pPr>
            <w:r>
              <w:rPr>
                <w:rFonts w:ascii="Courier New" w:cs="Courier New" w:eastAsia="Courier New" w:hAnsi="Courier New"/>
                <w:sz w:val="15"/>
                <w:szCs w:val="15"/>
                <w:color w:val="auto"/>
                <w:w w:val="99"/>
              </w:rPr>
              <w:t>OWNED BY</w:t>
            </w:r>
          </w:p>
        </w:tc>
        <w:tc>
          <w:tcPr>
            <w:tcW w:w="820" w:type="dxa"/>
            <w:vAlign w:val="bottom"/>
          </w:tcPr>
          <w:p>
            <w:pPr>
              <w:spacing w:after="0"/>
              <w:rPr>
                <w:sz w:val="15"/>
                <w:szCs w:val="15"/>
                <w:color w:val="auto"/>
              </w:rPr>
            </w:pP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SYDNEY J. ROSENBERG</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CHARITABLE FOUNDATION)</w:t>
            </w:r>
          </w:p>
        </w:tc>
      </w:tr>
      <w:tr>
        <w:trPr>
          <w:trHeight w:val="173"/>
        </w:trPr>
        <w:tc>
          <w:tcPr>
            <w:tcW w:w="1520" w:type="dxa"/>
            <w:vAlign w:val="bottom"/>
          </w:tcPr>
          <w:p>
            <w:pPr>
              <w:jc w:val="center"/>
              <w:ind w:right="565"/>
              <w:spacing w:after="0"/>
              <w:rPr>
                <w:sz w:val="20"/>
                <w:szCs w:val="20"/>
                <w:color w:val="auto"/>
              </w:rPr>
            </w:pPr>
            <w:r>
              <w:rPr>
                <w:rFonts w:ascii="Courier New" w:cs="Courier New" w:eastAsia="Courier New" w:hAnsi="Courier New"/>
                <w:sz w:val="15"/>
                <w:szCs w:val="15"/>
                <w:color w:val="auto"/>
                <w:w w:val="99"/>
              </w:rPr>
              <w:t>EACH</w:t>
            </w:r>
          </w:p>
        </w:tc>
        <w:tc>
          <w:tcPr>
            <w:tcW w:w="2580" w:type="dxa"/>
            <w:vAlign w:val="bottom"/>
            <w:gridSpan w:val="2"/>
          </w:tcPr>
          <w:p>
            <w:pPr>
              <w:ind w:left="460"/>
              <w:spacing w:after="0"/>
              <w:rPr>
                <w:sz w:val="20"/>
                <w:szCs w:val="20"/>
                <w:color w:val="auto"/>
              </w:rPr>
            </w:pPr>
            <w:r>
              <w:rPr>
                <w:rFonts w:ascii="Courier New" w:cs="Courier New" w:eastAsia="Courier New" w:hAnsi="Courier New"/>
                <w:sz w:val="8"/>
                <w:szCs w:val="8"/>
                <w:color w:val="auto"/>
                <w:w w:val="75"/>
              </w:rPr>
              <w:t>----------------------------------------------------------</w:t>
            </w:r>
          </w:p>
        </w:tc>
        <w:tc>
          <w:tcPr>
            <w:tcW w:w="3100" w:type="dxa"/>
            <w:vAlign w:val="bottom"/>
          </w:tcPr>
          <w:p>
            <w:pPr>
              <w:spacing w:after="0"/>
              <w:rPr>
                <w:sz w:val="15"/>
                <w:szCs w:val="15"/>
                <w:color w:val="auto"/>
              </w:rPr>
            </w:pPr>
          </w:p>
        </w:tc>
      </w:tr>
      <w:tr>
        <w:trPr>
          <w:trHeight w:val="173"/>
        </w:trPr>
        <w:tc>
          <w:tcPr>
            <w:tcW w:w="1520" w:type="dxa"/>
            <w:vAlign w:val="bottom"/>
          </w:tcPr>
          <w:p>
            <w:pPr>
              <w:ind w:left="80"/>
              <w:spacing w:after="0"/>
              <w:rPr>
                <w:sz w:val="20"/>
                <w:szCs w:val="20"/>
                <w:color w:val="auto"/>
              </w:rPr>
            </w:pPr>
            <w:r>
              <w:rPr>
                <w:rFonts w:ascii="Courier New" w:cs="Courier New" w:eastAsia="Courier New" w:hAnsi="Courier New"/>
                <w:sz w:val="15"/>
                <w:szCs w:val="15"/>
                <w:color w:val="auto"/>
              </w:rPr>
              <w:t>REPORTING</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9</w:t>
            </w:r>
          </w:p>
        </w:tc>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SOLE DISPOSITIVE POWER</w:t>
            </w:r>
          </w:p>
        </w:tc>
      </w:tr>
      <w:tr>
        <w:trPr>
          <w:trHeight w:val="173"/>
        </w:trPr>
        <w:tc>
          <w:tcPr>
            <w:tcW w:w="1520" w:type="dxa"/>
            <w:vAlign w:val="bottom"/>
          </w:tcPr>
          <w:p>
            <w:pPr>
              <w:jc w:val="center"/>
              <w:ind w:right="545"/>
              <w:spacing w:after="0"/>
              <w:rPr>
                <w:sz w:val="20"/>
                <w:szCs w:val="20"/>
                <w:color w:val="auto"/>
              </w:rPr>
            </w:pPr>
            <w:r>
              <w:rPr>
                <w:rFonts w:ascii="Courier New" w:cs="Courier New" w:eastAsia="Courier New" w:hAnsi="Courier New"/>
                <w:sz w:val="15"/>
                <w:szCs w:val="15"/>
                <w:color w:val="auto"/>
                <w:w w:val="99"/>
              </w:rPr>
              <w:t>PERSON</w:t>
            </w:r>
          </w:p>
        </w:tc>
        <w:tc>
          <w:tcPr>
            <w:tcW w:w="820" w:type="dxa"/>
            <w:vAlign w:val="bottom"/>
          </w:tcPr>
          <w:p>
            <w:pPr>
              <w:spacing w:after="0"/>
              <w:rPr>
                <w:sz w:val="15"/>
                <w:szCs w:val="15"/>
                <w:color w:val="auto"/>
              </w:rPr>
            </w:pP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5,458</w:t>
            </w:r>
          </w:p>
        </w:tc>
        <w:tc>
          <w:tcPr>
            <w:tcW w:w="3100" w:type="dxa"/>
            <w:vAlign w:val="bottom"/>
          </w:tcPr>
          <w:p>
            <w:pPr>
              <w:spacing w:after="0"/>
              <w:rPr>
                <w:sz w:val="15"/>
                <w:szCs w:val="15"/>
                <w:color w:val="auto"/>
              </w:rPr>
            </w:pPr>
          </w:p>
        </w:tc>
      </w:tr>
      <w:tr>
        <w:trPr>
          <w:trHeight w:val="173"/>
        </w:trPr>
        <w:tc>
          <w:tcPr>
            <w:tcW w:w="1520" w:type="dxa"/>
            <w:vAlign w:val="bottom"/>
          </w:tcPr>
          <w:p>
            <w:pPr>
              <w:jc w:val="center"/>
              <w:ind w:right="565"/>
              <w:spacing w:after="0"/>
              <w:rPr>
                <w:sz w:val="20"/>
                <w:szCs w:val="20"/>
                <w:color w:val="auto"/>
              </w:rPr>
            </w:pPr>
            <w:r>
              <w:rPr>
                <w:rFonts w:ascii="Courier New" w:cs="Courier New" w:eastAsia="Courier New" w:hAnsi="Courier New"/>
                <w:sz w:val="15"/>
                <w:szCs w:val="15"/>
                <w:color w:val="auto"/>
                <w:w w:val="99"/>
              </w:rPr>
              <w:t>WITH</w:t>
            </w:r>
          </w:p>
        </w:tc>
        <w:tc>
          <w:tcPr>
            <w:tcW w:w="2580" w:type="dxa"/>
            <w:vAlign w:val="bottom"/>
            <w:gridSpan w:val="2"/>
          </w:tcPr>
          <w:p>
            <w:pPr>
              <w:ind w:left="460"/>
              <w:spacing w:after="0"/>
              <w:rPr>
                <w:sz w:val="20"/>
                <w:szCs w:val="20"/>
                <w:color w:val="auto"/>
              </w:rPr>
            </w:pPr>
            <w:r>
              <w:rPr>
                <w:rFonts w:ascii="Courier New" w:cs="Courier New" w:eastAsia="Courier New" w:hAnsi="Courier New"/>
                <w:sz w:val="8"/>
                <w:szCs w:val="8"/>
                <w:color w:val="auto"/>
                <w:w w:val="75"/>
              </w:rPr>
              <w:t>----------------------------------------------------------</w:t>
            </w:r>
          </w:p>
        </w:tc>
        <w:tc>
          <w:tcPr>
            <w:tcW w:w="3100" w:type="dxa"/>
            <w:vAlign w:val="bottom"/>
          </w:tcPr>
          <w:p>
            <w:pPr>
              <w:spacing w:after="0"/>
              <w:rPr>
                <w:sz w:val="15"/>
                <w:szCs w:val="15"/>
                <w:color w:val="auto"/>
              </w:rPr>
            </w:pPr>
          </w:p>
        </w:tc>
      </w:tr>
    </w:tbl>
    <w:p>
      <w:pPr>
        <w:spacing w:after="0" w:line="3" w:lineRule="exact"/>
        <w:rPr>
          <w:sz w:val="20"/>
          <w:szCs w:val="20"/>
          <w:color w:val="auto"/>
        </w:rPr>
      </w:pPr>
    </w:p>
    <w:p>
      <w:pPr>
        <w:ind w:left="2348" w:hanging="364"/>
        <w:spacing w:after="0"/>
        <w:tabs>
          <w:tab w:leader="none" w:pos="2348"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4" w:lineRule="exact"/>
        <w:rPr>
          <w:rFonts w:ascii="Courier New" w:cs="Courier New" w:eastAsia="Courier New" w:hAnsi="Courier New"/>
          <w:sz w:val="15"/>
          <w:szCs w:val="15"/>
          <w:color w:val="auto"/>
        </w:rPr>
      </w:pPr>
    </w:p>
    <w:p>
      <w:pPr>
        <w:ind w:left="2348" w:right="337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2,276,524 (INCLUDES 2,243,824 SHARES BENEFICIALLY OWNED BY THE SYDNEY J. ROSENBERG TRUSTS AND 32,700 SHARES BENEFICIALLY OWNED BY THE JACLYN AND SYDNEY J. ROSENBERG CHARITABLE FOUNDATION)</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  AGGREGATE AMOUNT BENEFICIALLY OWNED BY EACH REPORTING PERSON</w:t>
      </w:r>
    </w:p>
    <w:p>
      <w:pPr>
        <w:spacing w:after="0" w:line="4" w:lineRule="exact"/>
        <w:rPr>
          <w:rFonts w:ascii="Courier New" w:cs="Courier New" w:eastAsia="Courier New" w:hAnsi="Courier New"/>
          <w:sz w:val="14"/>
          <w:szCs w:val="14"/>
          <w:color w:val="auto"/>
        </w:rPr>
      </w:pPr>
    </w:p>
    <w:p>
      <w:pPr>
        <w:ind w:left="548" w:right="3379"/>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4,672,760 SHARES (INCLUDING 2,390,778 SHARES BENEFICIALLY OWNED BY THE THEODORE ROSENBERG TRUST). SEE ITEM 5.</w:t>
      </w:r>
    </w:p>
    <w:p>
      <w:pPr>
        <w:spacing w:after="0" w:line="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  CHECK BOX IF THE AGGREGATE AMOUNT IN ROW (11) EXCLUDES CERTAIN SHARES* [ ]</w:t>
      </w:r>
    </w:p>
    <w:p>
      <w:pPr>
        <w:spacing w:after="0" w:line="17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48" w:right="5179" w:hanging="361"/>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13 PERCENT OF CLASS REPRESENTED BY AMOUNT IN ROW (11) 20.2%</w:t>
      </w:r>
    </w:p>
    <w:p>
      <w:pPr>
        <w:spacing w:after="0" w:line="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48" w:right="7439" w:hanging="361"/>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14 TYPE OF REPORTING PERSON* IN</w:t>
      </w:r>
    </w:p>
    <w:p>
      <w:pPr>
        <w:spacing w:after="0" w:line="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9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*SEE INSTRUCTIONS BEFORE FILLING OUT!</w:t>
      </w:r>
    </w:p>
    <w:p>
      <w:pPr>
        <w:sectPr>
          <w:pgSz w:w="11900" w:h="16838" w:orient="portrait"/>
          <w:cols w:equalWidth="0" w:num="1">
            <w:col w:w="10227"/>
          </w:cols>
          <w:pgMar w:left="232" w:top="291" w:right="1440" w:bottom="1440" w:gutter="0" w:footer="0" w:header="0"/>
          <w:type w:val="continuous"/>
        </w:sectPr>
      </w:pPr>
    </w:p>
    <w:bookmarkStart w:id="6" w:name="page7"/>
    <w:bookmarkEnd w:id="6"/>
    <w:p>
      <w:pPr>
        <w:ind w:left="2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291" w:right="1440" w:bottom="1440" w:gutter="0" w:footer="0" w:header="0"/>
        </w:sectPr>
      </w:pP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CUSIP NO. 000957100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4"/>
          <w:szCs w:val="14"/>
          <w:color w:val="auto"/>
        </w:rPr>
        <w:t>SCHEDULE 13D</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7 OF 22 PAGES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428" w:space="720"/>
            <w:col w:w="1720" w:space="720"/>
            <w:col w:w="4639"/>
          </w:cols>
          <w:pgMar w:left="232" w:top="291" w:right="1440" w:bottom="1440" w:gutter="0" w:footer="0" w:header="0"/>
          <w:type w:val="continuous"/>
        </w:sectPr>
      </w:pPr>
    </w:p>
    <w:p>
      <w:pPr>
        <w:spacing w:after="0" w:line="162" w:lineRule="exact"/>
        <w:rPr>
          <w:sz w:val="20"/>
          <w:szCs w:val="20"/>
          <w:color w:val="auto"/>
        </w:rPr>
      </w:pPr>
    </w:p>
    <w:p>
      <w:pPr>
        <w:ind w:left="188" w:hanging="188"/>
        <w:spacing w:after="0"/>
        <w:tabs>
          <w:tab w:leader="none" w:pos="18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NAME OF REPORTING PERSON</w:t>
      </w:r>
    </w:p>
    <w:p>
      <w:pPr>
        <w:spacing w:after="0" w:line="4" w:lineRule="exact"/>
        <w:rPr>
          <w:rFonts w:ascii="Courier New" w:cs="Courier New" w:eastAsia="Courier New" w:hAnsi="Courier New"/>
          <w:sz w:val="14"/>
          <w:szCs w:val="14"/>
          <w:color w:val="auto"/>
        </w:rPr>
      </w:pPr>
    </w:p>
    <w:p>
      <w:pPr>
        <w:ind w:left="548" w:right="4539"/>
        <w:spacing w:after="0" w:line="36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I.R.S. IDENTIFICATION NO. OF ABOVE PERSON (ENTITIES ONLY) THEODORE ROSENBERG</w:t>
      </w:r>
    </w:p>
    <w:p>
      <w:pPr>
        <w:ind w:left="188" w:hanging="188"/>
        <w:spacing w:after="0"/>
        <w:tabs>
          <w:tab w:leader="none" w:pos="18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  CHECK THE APPROPRIATE BOX IF A MEMBER OF A GROUP*</w:t>
      </w:r>
    </w:p>
    <w:p>
      <w:pPr>
        <w:spacing w:after="0" w:line="3" w:lineRule="exact"/>
        <w:rPr>
          <w:rFonts w:ascii="Courier New" w:cs="Courier New" w:eastAsia="Courier New" w:hAnsi="Courier New"/>
          <w:sz w:val="14"/>
          <w:szCs w:val="14"/>
          <w:color w:val="auto"/>
        </w:rPr>
      </w:pPr>
    </w:p>
    <w:p>
      <w:pPr>
        <w:ind w:left="6768" w:hanging="366"/>
        <w:spacing w:after="0"/>
        <w:tabs>
          <w:tab w:leader="none" w:pos="6768" w:val="left"/>
        </w:tabs>
        <w:numPr>
          <w:ilvl w:val="2"/>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[X]</w:t>
      </w:r>
    </w:p>
    <w:p>
      <w:pPr>
        <w:spacing w:after="0" w:line="3" w:lineRule="exact"/>
        <w:rPr>
          <w:rFonts w:ascii="Courier New" w:cs="Courier New" w:eastAsia="Courier New" w:hAnsi="Courier New"/>
          <w:sz w:val="15"/>
          <w:szCs w:val="15"/>
          <w:color w:val="auto"/>
        </w:rPr>
      </w:pPr>
    </w:p>
    <w:p>
      <w:pPr>
        <w:ind w:left="6768" w:hanging="366"/>
        <w:spacing w:after="0"/>
        <w:tabs>
          <w:tab w:leader="none" w:pos="6768" w:val="left"/>
        </w:tabs>
        <w:numPr>
          <w:ilvl w:val="2"/>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  SEC USE ONLY</w:t>
      </w:r>
    </w:p>
    <w:p>
      <w:pPr>
        <w:spacing w:after="0" w:line="17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  SOURCE OF FUNDS*</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PF/00</w:t>
      </w:r>
    </w:p>
    <w:p>
      <w:pPr>
        <w:spacing w:after="0" w:line="4" w:lineRule="exact"/>
        <w:rPr>
          <w:sz w:val="20"/>
          <w:szCs w:val="20"/>
          <w:color w:val="auto"/>
        </w:rPr>
      </w:pPr>
    </w:p>
    <w:p>
      <w:pPr>
        <w:ind w:left="188" w:hanging="188"/>
        <w:spacing w:after="0"/>
        <w:tabs>
          <w:tab w:leader="none" w:pos="188"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  CHECK BOX IF DISCLOSURE OF LEGAL PROCEEDINGS IS REQUIRED PURSUANT</w:t>
      </w:r>
    </w:p>
    <w:p>
      <w:pPr>
        <w:spacing w:after="0" w:line="3" w:lineRule="exact"/>
        <w:rPr>
          <w:sz w:val="20"/>
          <w:szCs w:val="20"/>
          <w:color w:val="auto"/>
        </w:rPr>
      </w:pPr>
    </w:p>
    <w:p>
      <w:pPr>
        <w:ind w:left="548"/>
        <w:spacing w:after="0"/>
        <w:tabs>
          <w:tab w:leader="none" w:pos="6747" w:val="left"/>
        </w:tabs>
        <w:rPr>
          <w:sz w:val="20"/>
          <w:szCs w:val="20"/>
          <w:color w:val="auto"/>
        </w:rPr>
      </w:pPr>
      <w:r>
        <w:rPr>
          <w:rFonts w:ascii="Courier New" w:cs="Courier New" w:eastAsia="Courier New" w:hAnsi="Courier New"/>
          <w:sz w:val="15"/>
          <w:szCs w:val="15"/>
          <w:color w:val="auto"/>
        </w:rPr>
        <w:t>TO ITEM 2(d) or 2(e)</w:t>
      </w:r>
      <w:r>
        <w:rPr>
          <w:sz w:val="20"/>
          <w:szCs w:val="20"/>
          <w:color w:val="auto"/>
        </w:rPr>
        <w:tab/>
      </w:r>
      <w:r>
        <w:rPr>
          <w:rFonts w:ascii="Courier New" w:cs="Courier New" w:eastAsia="Courier New" w:hAnsi="Courier New"/>
          <w:sz w:val="14"/>
          <w:szCs w:val="14"/>
          <w:color w:val="auto"/>
        </w:rPr>
        <w:t>[ ]</w:t>
      </w:r>
    </w:p>
    <w:p>
      <w:pPr>
        <w:spacing w:after="0" w:line="4" w:lineRule="exact"/>
        <w:rPr>
          <w:sz w:val="20"/>
          <w:szCs w:val="20"/>
          <w:color w:val="auto"/>
        </w:rPr>
      </w:pPr>
    </w:p>
    <w:p>
      <w:pPr>
        <w:ind w:left="188" w:hanging="188"/>
        <w:spacing w:after="0"/>
        <w:tabs>
          <w:tab w:leader="none" w:pos="18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  CITIZENSHIP OR PLACE OF ORGANIZATION</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UNITED STATES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368" w:type="dxa"/>
        <w:tblCellMar>
          <w:top w:w="0" w:type="dxa"/>
          <w:left w:w="0" w:type="dxa"/>
          <w:bottom w:w="0" w:type="dxa"/>
          <w:right w:w="0" w:type="dxa"/>
        </w:tblCellMar>
      </w:tblPr>
      <w:tr>
        <w:trPr>
          <w:trHeight w:val="170"/>
        </w:trPr>
        <w:tc>
          <w:tcPr>
            <w:tcW w:w="1340" w:type="dxa"/>
            <w:vAlign w:val="bottom"/>
          </w:tcPr>
          <w:p>
            <w:pPr>
              <w:spacing w:after="0"/>
              <w:rPr>
                <w:sz w:val="14"/>
                <w:szCs w:val="14"/>
                <w:color w:val="auto"/>
              </w:rPr>
            </w:pP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7</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SOLE VOTING POWER</w:t>
            </w:r>
          </w:p>
        </w:tc>
      </w:tr>
      <w:tr>
        <w:trPr>
          <w:trHeight w:val="173"/>
        </w:trPr>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2,421,570</w:t>
            </w:r>
          </w:p>
        </w:tc>
      </w:tr>
      <w:tr>
        <w:trPr>
          <w:trHeight w:val="173"/>
        </w:trPr>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280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1"/>
              </w:rPr>
              <w:t>----------------------------------------------------------</w:t>
            </w:r>
          </w:p>
        </w:tc>
      </w:tr>
      <w:tr>
        <w:trPr>
          <w:trHeight w:val="173"/>
        </w:trPr>
        <w:tc>
          <w:tcPr>
            <w:tcW w:w="13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SHARES</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8</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SHARED VOTING POWER</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BENEFICIALLY</w:t>
            </w:r>
          </w:p>
        </w:tc>
        <w:tc>
          <w:tcPr>
            <w:tcW w:w="6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NONE</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OWNED BY</w:t>
            </w:r>
          </w:p>
        </w:tc>
        <w:tc>
          <w:tcPr>
            <w:tcW w:w="280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1"/>
              </w:rPr>
              <w:t>----------------------------------------------------------</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EACH</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9</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SOLE DISPOSITIVE POWER</w:t>
            </w:r>
          </w:p>
        </w:tc>
      </w:tr>
      <w:tr>
        <w:trPr>
          <w:trHeight w:val="173"/>
        </w:trPr>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REPORTING</w:t>
            </w:r>
          </w:p>
        </w:tc>
        <w:tc>
          <w:tcPr>
            <w:tcW w:w="6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2,421,570</w:t>
            </w:r>
          </w:p>
        </w:tc>
      </w:tr>
      <w:tr>
        <w:trPr>
          <w:trHeight w:val="173"/>
        </w:trPr>
        <w:tc>
          <w:tcPr>
            <w:tcW w:w="13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PERSON</w:t>
            </w:r>
          </w:p>
        </w:tc>
        <w:tc>
          <w:tcPr>
            <w:tcW w:w="280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1"/>
              </w:rPr>
              <w:t>----------------------------------------------------------</w:t>
            </w:r>
          </w:p>
        </w:tc>
      </w:tr>
      <w:tr>
        <w:trPr>
          <w:trHeight w:val="173"/>
        </w:trPr>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WITH</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10</w:t>
            </w:r>
          </w:p>
        </w:tc>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SHARED DISPOSITIVE POWER</w:t>
            </w:r>
          </w:p>
        </w:tc>
      </w:tr>
      <w:tr>
        <w:trPr>
          <w:trHeight w:val="173"/>
        </w:trPr>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NONE</w:t>
            </w:r>
          </w:p>
        </w:tc>
      </w:tr>
    </w:tbl>
    <w:p>
      <w:pPr>
        <w:spacing w:after="0" w:line="4" w:lineRule="exact"/>
        <w:rPr>
          <w:sz w:val="20"/>
          <w:szCs w:val="20"/>
          <w:color w:val="auto"/>
        </w:rPr>
      </w:pPr>
    </w:p>
    <w:p>
      <w:pPr>
        <w:ind w:left="188" w:hanging="188"/>
        <w:spacing w:after="0"/>
        <w:tabs>
          <w:tab w:leader="none" w:pos="18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  AGGREGATE AMOUNT BENEFICIALLY OWNED BY EACH REPORTING PERSON</w:t>
      </w:r>
    </w:p>
    <w:p>
      <w:pPr>
        <w:spacing w:after="0" w:line="4" w:lineRule="exact"/>
        <w:rPr>
          <w:rFonts w:ascii="Courier New" w:cs="Courier New" w:eastAsia="Courier New" w:hAnsi="Courier New"/>
          <w:sz w:val="14"/>
          <w:szCs w:val="14"/>
          <w:color w:val="auto"/>
        </w:rPr>
      </w:pPr>
    </w:p>
    <w:p>
      <w:pPr>
        <w:ind w:left="548" w:right="3379"/>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4,665,394 SHARES (INCLUDING 2,243,824 SHARES BENEFICIALLY OWNED BY THE SYDNEY J. ROSENBERG TRUSTS AND ITS TRUSTEES). SEE ITEM 5.</w:t>
      </w:r>
    </w:p>
    <w:p>
      <w:pPr>
        <w:spacing w:after="0" w:line="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  CHECK BOX IF THE AGGREGATE AMOUNT IN ROW (11) EXCLUDES CERTAIN SHARES* [ ]</w:t>
      </w:r>
    </w:p>
    <w:p>
      <w:pPr>
        <w:spacing w:after="0" w:line="17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48" w:right="5179" w:hanging="361"/>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13 PERCENT OF CLASS REPRESENTED BY AMOUNT IN ROW (11) 20.1%</w:t>
      </w:r>
    </w:p>
    <w:p>
      <w:pPr>
        <w:spacing w:after="0" w:line="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48" w:right="7439" w:hanging="361"/>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14 TYPE OF REPORTING PERSON* IN</w:t>
      </w:r>
    </w:p>
    <w:p>
      <w:pPr>
        <w:spacing w:after="0" w:line="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9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*SEE INSTRUCTIONS BEFORE FILLING OUT!</w:t>
      </w:r>
    </w:p>
    <w:p>
      <w:pPr>
        <w:sectPr>
          <w:pgSz w:w="11900" w:h="16838" w:orient="portrait"/>
          <w:cols w:equalWidth="0" w:num="1">
            <w:col w:w="10227"/>
          </w:cols>
          <w:pgMar w:left="232" w:top="291"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PAGE 8 OF 22 PAGES</w:t>
      </w:r>
    </w:p>
    <w:p>
      <w:pPr>
        <w:spacing w:after="0" w:line="200" w:lineRule="exact"/>
        <w:rPr>
          <w:sz w:val="20"/>
          <w:szCs w:val="20"/>
          <w:color w:val="auto"/>
        </w:rPr>
      </w:pPr>
    </w:p>
    <w:p>
      <w:pPr>
        <w:spacing w:after="0" w:line="32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This Amendment No. 8 amends and supplements the report on Schedule 13D, dated January 20, 1988, of Sydney J. Rosenberg and Theodore Rosenberg, as amended and supplemented by Amendments No. 1 through No. 7 thereto (collectively, the "Schedule 13"). Each item below amends and supplements the information disclosed under the corresponding item of the Schedule 13D.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SECURITY AND ISSUER</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This Schedule 13D relates to the Common Stock, $.01 par value per share (the "Common Stock"), of ABM Industries Incorporated, a Delaware corporation (the "Company"), which has its principal executive offices at 160 Pacific Avenue, Suite 222, San Francisco, California 94111.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IDENTITY AND BACKGROUND</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This Schedule 13D is being filed by The Sydney J. Rosenberg Trust and the subtrusts thereof (collectively referred to herein as "The Sydney J. Rosenberg Trusts"), The Theodore Rosenberg Trust, Bank of America, N.A. (the "Bank"), Martinn H. Mandles, S. Brad Rosenberg and Theodore Rosenberg (collectively, the "Reporting Persons").</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Sydney J. Rosenberg Trusts are irrevocable trusts formed by the late Sydney J. Rosenberg, of which the Bank, Martinn H. Mandles and S. Brad Rosenberg are the only co-trustees and of which there are several beneficiaries (including S. Brad Rosenberg). The Theodore Rosenberg Trust is a revocable trust formed by Theodore Rosenberg, of which Theodore Rosenberg is the only trustee and the sole beneficiary. Both trusts are further described in Item 6. Sydney J. Rosenberg, now deceased, was the brother of Theodore Rosenberg.</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state of organization, address of principal office and principal business of The Sydney J. Rosenberg Trusts, The Theodore Rosenberg Trust and the Bank, and, for each other Reporting Person, his citizenship, residence or business address and present principal occupation or employment, and the name, principal business and address of any corporation or other organization in which such employment is conducted, are set forth on Exhibit 1 hereto, and such information hereby is incorporated herein by reference.</w:t>
      </w:r>
    </w:p>
    <w:p>
      <w:pPr>
        <w:spacing w:after="0" w:line="178" w:lineRule="exact"/>
        <w:rPr>
          <w:sz w:val="20"/>
          <w:szCs w:val="20"/>
          <w:color w:val="auto"/>
        </w:rPr>
      </w:pPr>
    </w:p>
    <w:p>
      <w:pPr>
        <w:ind w:right="3019" w:firstLine="811"/>
        <w:spacing w:after="0" w:line="265" w:lineRule="auto"/>
        <w:rPr>
          <w:sz w:val="20"/>
          <w:szCs w:val="20"/>
          <w:color w:val="auto"/>
        </w:rPr>
      </w:pPr>
      <w:r>
        <w:rPr>
          <w:rFonts w:ascii="Courier New" w:cs="Courier New" w:eastAsia="Courier New" w:hAnsi="Courier New"/>
          <w:sz w:val="14"/>
          <w:szCs w:val="14"/>
          <w:color w:val="auto"/>
        </w:rPr>
        <w:t>During the last five years, none of the Reporting Persons has been (a) convicted in a criminal proceeding (excluding traffic violations and similar misdemeanors) or (b)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SOURCE AND AMOUNT OF FUNDS OR OTHER CONSIDERATION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Sydney J. Rosenberg Trusts and Their Co-Trustees</w:t>
      </w:r>
    </w:p>
    <w:p>
      <w:pPr>
        <w:spacing w:after="0" w:line="178"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The shares of Common Stock beneficially owned directly by The Sydney J. Rosenberg Trusts (which shares also are beneficially owned by the Bank, Martinn H. Mandles and S. Brad</w:t>
      </w:r>
    </w:p>
    <w:p>
      <w:pPr>
        <w:sectPr>
          <w:pgSz w:w="11900" w:h="16838" w:orient="portrait"/>
          <w:cols w:equalWidth="0" w:num="1">
            <w:col w:w="10219"/>
          </w:cols>
          <w:pgMar w:left="240" w:top="29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PAGE 9 OF 22 PAGES</w:t>
      </w:r>
    </w:p>
    <w:p>
      <w:pPr>
        <w:spacing w:after="0" w:line="200" w:lineRule="exact"/>
        <w:rPr>
          <w:sz w:val="20"/>
          <w:szCs w:val="20"/>
          <w:color w:val="auto"/>
        </w:rPr>
      </w:pPr>
    </w:p>
    <w:p>
      <w:pPr>
        <w:spacing w:after="0" w:line="324"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Rosenberg solely as a result of their status as co-trustees thereof) were acquired by The Sydney J. Rosenberg Trusts by a grant made to The Sydney J. Rosenberg Trusts by Sydney J. Rosenberg.</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shares of Common Stock beneficially owned by Martinn H. Mandles in his individual capacity, as distinguished from his indirect beneficial ownership as a result of his status as a co-trustee of The Sydney J. Rosenberg Trusts and The Leo L. Schaumer Trusts, were acquired by Martinn H. Mandles by the exercise of Company stock options, by purchases under the Company's Employee Stock Purchase Plan and in open market purchases, all through the use of personal funds.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shares of Common Stock beneficially owned by S. Brad Rosenberg in his individual capacity, as distinguished from his indirect beneficial ownership as a result of his status as a co-trustee of The Sydney J. Rosenberg Trusts and a director of the Jaclyn and Sydney J. Rosenberg Charitable Foundation, were acquired by S. Brad Rosenberg as a gift from his father, Sydney J. Rosenberg.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Theodore Rosenberg Trust and Theodore Rosenberg</w:t>
      </w:r>
    </w:p>
    <w:p>
      <w:pPr>
        <w:spacing w:after="0" w:line="178" w:lineRule="exact"/>
        <w:rPr>
          <w:sz w:val="20"/>
          <w:szCs w:val="20"/>
          <w:color w:val="auto"/>
        </w:rPr>
      </w:pPr>
    </w:p>
    <w:p>
      <w:pPr>
        <w:jc w:val="both"/>
        <w:ind w:right="3099" w:firstLine="811"/>
        <w:spacing w:after="0" w:line="244" w:lineRule="auto"/>
        <w:rPr>
          <w:sz w:val="20"/>
          <w:szCs w:val="20"/>
          <w:color w:val="auto"/>
        </w:rPr>
      </w:pPr>
      <w:r>
        <w:rPr>
          <w:rFonts w:ascii="Courier New" w:cs="Courier New" w:eastAsia="Courier New" w:hAnsi="Courier New"/>
          <w:sz w:val="15"/>
          <w:szCs w:val="15"/>
          <w:color w:val="auto"/>
        </w:rPr>
        <w:t>The shares of Common Stock beneficially owned directly by The Theodore Rosenberg Trust (which shares also are beneficially owned by Theodore Rosenberg as the sole trustee thereof) were acquired by The Theodore Rosenberg Trust by a grant made to The Theodore Rosenberg Trust by Theodore Rosenberg.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Martinn H. Mandles and the Bank acquired beneficial ownership of the shares of Common Stock of The Leo L. Schaumer Trusts solely as a result of their status as co-trustees of such trusts.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PURPOSE OF TRANSACTION</w:t>
      </w:r>
    </w:p>
    <w:p>
      <w:pPr>
        <w:spacing w:after="0" w:line="178" w:lineRule="exact"/>
        <w:rPr>
          <w:sz w:val="20"/>
          <w:szCs w:val="20"/>
          <w:color w:val="auto"/>
        </w:rPr>
      </w:pPr>
    </w:p>
    <w:p>
      <w:pPr>
        <w:jc w:val="both"/>
        <w:ind w:right="3019" w:firstLine="811"/>
        <w:spacing w:after="0" w:line="267" w:lineRule="auto"/>
        <w:rPr>
          <w:sz w:val="20"/>
          <w:szCs w:val="20"/>
          <w:color w:val="auto"/>
        </w:rPr>
      </w:pPr>
      <w:r>
        <w:rPr>
          <w:rFonts w:ascii="Courier New" w:cs="Courier New" w:eastAsia="Courier New" w:hAnsi="Courier New"/>
          <w:sz w:val="14"/>
          <w:szCs w:val="14"/>
          <w:color w:val="auto"/>
        </w:rPr>
        <w:t>Each of The Sydney J. Rosenberg Trusts and The Theodore Rosenberg Trust may be deemed to be a "control person" of the Company within the meaning of the General Rules and Regulations adopted by the Securities and Exchange Commission under the Securities Exchange Act of 1934, as amended (the "Exchange Act").</w:t>
      </w:r>
    </w:p>
    <w:p>
      <w:pPr>
        <w:spacing w:after="0" w:line="16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shares of Common Stock beneficially owned by Martinn H. Mandles in his individual capacity, as distinguished from his indirect beneficial ownership as a result of his status as a co-trustee of The Sydney J. Rosenberg Trusts and The Leo L. Schaumer Trusts, were acquired by him for general investment purposes.</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shares of Common Stock beneficially owned by S. Brad Rosenberg in his individual capacity, as distinguished from his indirect beneficial ownership as a result of his status as a co-trustee of The Sydney J. Rosenberg Trusts and a director of the Jaclyn and Sydney J. Rosenberg Charitable Foundation, were acquired by him for general investment purposes.</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Reporting Persons may individually or together may make additional purchases of Common Stock in the open market or through privately negotiated transactions or (in the case of Martinn H. Mandles) by exercise of Company stock options or pursuant to the Company's other stock based plans, in each case based upon the Reporting Persons' evaluation of the Company's</w:t>
      </w:r>
    </w:p>
    <w:p>
      <w:pPr>
        <w:sectPr>
          <w:pgSz w:w="11900" w:h="16838" w:orient="portrait"/>
          <w:cols w:equalWidth="0" w:num="1">
            <w:col w:w="10219"/>
          </w:cols>
          <w:pgMar w:left="240" w:top="291"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PAGE 10 OF 22 PAGES</w:t>
      </w:r>
    </w:p>
    <w:p>
      <w:pPr>
        <w:spacing w:after="0" w:line="200" w:lineRule="exact"/>
        <w:rPr>
          <w:sz w:val="20"/>
          <w:szCs w:val="20"/>
          <w:color w:val="auto"/>
        </w:rPr>
      </w:pPr>
    </w:p>
    <w:p>
      <w:pPr>
        <w:spacing w:after="0" w:line="32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business, prospects and financial condition, the market for the Common Stock, other business and investment opportunities available to the Reporting Persons, general stock market and economic conditions, tax considerations, the likelihood that a third party may seek to obtain control of the Company and the terms of any transaction relating thereto, and other future developments. Each of the Reporting Persons also may decide to sell all or part of their investment in the Common Stock, based upon their evaluation of the foregoing factors and, in the case of The Sydney J. Rosenberg Trusts and The Theodore Rosenberg Trust, subject to the restrictions on the disposition of Common Stock set forth in the respective trust agreements (as described in Item 6).</w:t>
      </w:r>
    </w:p>
    <w:p>
      <w:pPr>
        <w:spacing w:after="0" w:line="180"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Other than as set forth above, none of the Reporting Persons has any present plans or proposals which relate to or would result in any of the transactions or events set forth in clauses (a) through (j) of Item 4 of Schedule 13D as set forth in Rule 13d-101 of the rules and regulations of the Securities and Exchange Commission promulgated under the Exchange Act.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INTEREST IN SECURITIES OF THE ISSUER</w:t>
      </w:r>
    </w:p>
    <w:p>
      <w:pPr>
        <w:spacing w:after="0" w:line="178" w:lineRule="exact"/>
        <w:rPr>
          <w:sz w:val="20"/>
          <w:szCs w:val="20"/>
          <w:color w:val="auto"/>
        </w:rPr>
      </w:pPr>
    </w:p>
    <w:p>
      <w:pPr>
        <w:ind w:right="3019" w:firstLine="804"/>
        <w:spacing w:after="0" w:line="244" w:lineRule="auto"/>
        <w:tabs>
          <w:tab w:leader="none" w:pos="1172"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Reporting Persons beneficially own (subject to the disclaimers of beneficial ownership set forth in this Item 5) the number and percentages of the outstanding shares of Common Stock set forth in Exhibit 2 hereto, and such information hereby is incorporated herein by reference. In addition, each of the Reporting Persons may be deemed to beneficially own certain shares of Common Stock as described in the next paragraph.</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By virtue of the Agreement Regarding Trusts (as defined and described in Item 6), and the provisions included in the trust agreements for The Sydney J. Rosenberg Trusts and The Theodore Rosenberg Trust pursuant to the Agreement Regarding Trusts, each of The Sydney J. Rosenberg Trusts and The Theodore Rosenberg Trust (and each co-trustee or trustee, as applicable, thereof) may constitute a member of a "group" within the meaning of Section 13(d)(3) of the Exchange Act. Further, by virtue of the fact that under certain circumstances they may act in concert with respect to the shares of Common Stock held by The Sydney J. Rosenberg Trusts and The Theodore Rosenberg Trust, each of The Sydney J. Rosenberg Trusts and The Theodore Rosenberg Trust (and each co-trustee or trustee, as applicable, thereof) also may constitute a member of such a "group." Therefore, each of such trusts (and each such co-trustee or trustee) may be deemed to beneficially own, in addition to the shares of Common Stock otherwise beneficially owned directly or indirectly by such Reporting Person, the shares of Common Stock owned directly by the other of such trusts. Subject to the foregoing, each of The Sydney J. Rosenberg Trusts and The Theodore Rosenberg Trust (and each co-trustee or trustee, as applicable, thereof) disclaim beneficial ownership of the shares of Common Stock held by the other of such trusts.</w:t>
      </w:r>
    </w:p>
    <w:p>
      <w:pPr>
        <w:spacing w:after="0" w:line="18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After giving effect to the deemed beneficial ownership of additional shares of Common Stock as described in the preceding paragraph, each Reporting Person would be deemed to beneficially own the number and percentage of shares of Common Stock set forth in Row 11 and 13, respectively, of the cover page to this Schedule 13D applicable to such Reporting Person, which information hereby is incorporated herein by reference.</w:t>
      </w:r>
    </w:p>
    <w:p>
      <w:pPr>
        <w:sectPr>
          <w:pgSz w:w="11900" w:h="16838" w:orient="portrait"/>
          <w:cols w:equalWidth="0" w:num="1">
            <w:col w:w="10219"/>
          </w:cols>
          <w:pgMar w:left="240" w:top="291" w:right="1440" w:bottom="1440" w:gutter="0" w:footer="0" w:header="0"/>
        </w:sectPr>
      </w:pPr>
    </w:p>
    <w:bookmarkStart w:id="10" w:name="page11"/>
    <w:bookmarkEnd w:id="10"/>
    <w:p>
      <w:pPr>
        <w:ind w:left="268"/>
        <w:spacing w:after="0"/>
        <w:rPr>
          <w:sz w:val="20"/>
          <w:szCs w:val="20"/>
          <w:color w:val="auto"/>
        </w:rPr>
      </w:pPr>
      <w:r>
        <w:rPr>
          <w:rFonts w:ascii="Courier New" w:cs="Courier New" w:eastAsia="Courier New" w:hAnsi="Courier New"/>
          <w:sz w:val="15"/>
          <w:szCs w:val="15"/>
          <w:color w:val="auto"/>
        </w:rPr>
        <w:t>11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PAGE 11 OF 22 PAGES</w:t>
      </w:r>
    </w:p>
    <w:p>
      <w:pPr>
        <w:spacing w:after="0" w:line="200" w:lineRule="exact"/>
        <w:rPr>
          <w:sz w:val="20"/>
          <w:szCs w:val="20"/>
          <w:color w:val="auto"/>
        </w:rPr>
      </w:pPr>
    </w:p>
    <w:p>
      <w:pPr>
        <w:spacing w:after="0" w:line="324" w:lineRule="exact"/>
        <w:rPr>
          <w:sz w:val="20"/>
          <w:szCs w:val="20"/>
          <w:color w:val="auto"/>
        </w:rPr>
      </w:pPr>
    </w:p>
    <w:p>
      <w:pPr>
        <w:ind w:left="8" w:right="3199" w:firstLine="811"/>
        <w:spacing w:after="0" w:line="244" w:lineRule="auto"/>
        <w:rPr>
          <w:sz w:val="20"/>
          <w:szCs w:val="20"/>
          <w:color w:val="auto"/>
        </w:rPr>
      </w:pPr>
      <w:r>
        <w:rPr>
          <w:rFonts w:ascii="Courier New" w:cs="Courier New" w:eastAsia="Courier New" w:hAnsi="Courier New"/>
          <w:sz w:val="15"/>
          <w:szCs w:val="15"/>
          <w:color w:val="auto"/>
        </w:rPr>
        <w:t>Except to the extent of their shared voting and dispositive power as co-trustees thereof, each of the Bank and Martinn H. Mandles disclaims beneficial ownership of the shares of Common Stock beneficially owned directly by The Sydney J. Rosenberg Trusts.</w:t>
      </w:r>
    </w:p>
    <w:p>
      <w:pPr>
        <w:spacing w:after="0" w:line="176" w:lineRule="exact"/>
        <w:rPr>
          <w:sz w:val="20"/>
          <w:szCs w:val="20"/>
          <w:color w:val="auto"/>
        </w:rPr>
      </w:pPr>
    </w:p>
    <w:p>
      <w:pPr>
        <w:ind w:left="8" w:right="3199" w:firstLine="811"/>
        <w:spacing w:after="0" w:line="244" w:lineRule="auto"/>
        <w:rPr>
          <w:sz w:val="20"/>
          <w:szCs w:val="20"/>
          <w:color w:val="auto"/>
        </w:rPr>
      </w:pPr>
      <w:r>
        <w:rPr>
          <w:rFonts w:ascii="Courier New" w:cs="Courier New" w:eastAsia="Courier New" w:hAnsi="Courier New"/>
          <w:sz w:val="15"/>
          <w:szCs w:val="15"/>
          <w:color w:val="auto"/>
        </w:rPr>
        <w:t>Except to the extent of their shared voting and dispositive power as co-trustees thereof, each of the Bank and Martinn H. Mandles disclaims beneficial ownership of the shares of Common Stock beneficially owned directly by The Leo L. Schaumer Trusts.</w:t>
      </w:r>
    </w:p>
    <w:p>
      <w:pPr>
        <w:spacing w:after="0" w:line="176"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Theodore Rosenberg disclaims beneficial ownership of the shares of Common Stock beneficially owned directly by the family charitable foundation of which Theodore Rosenberg is a director.</w:t>
      </w:r>
    </w:p>
    <w:p>
      <w:pPr>
        <w:spacing w:after="0" w:line="175"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Except to the extent of his shared voting power and dispositive power as a co-trustee of The Sydney J. Rosenberg Trusts and a director of the Jaclyn and Sydney J. Rosenberg Charitable Foundation, S. Brad Rosenberg disclaims beneficial ownership of 1,579,852 shares of Common Stock beneficially owned directly by The Sydney J. Rosenberg Trusts and the 32,700 shares of Common Stock beneficially owned directly by the Jaclyn and Sydney J. Rosenberg Charitable Foundation, respectfully.</w:t>
      </w:r>
    </w:p>
    <w:p>
      <w:pPr>
        <w:spacing w:after="0" w:line="178" w:lineRule="exact"/>
        <w:rPr>
          <w:sz w:val="20"/>
          <w:szCs w:val="20"/>
          <w:color w:val="auto"/>
        </w:rPr>
      </w:pPr>
    </w:p>
    <w:p>
      <w:pPr>
        <w:ind w:left="8" w:right="3019" w:firstLine="804"/>
        <w:spacing w:after="0" w:line="270" w:lineRule="auto"/>
        <w:tabs>
          <w:tab w:leader="none" w:pos="1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Common Stock as to which the Reporting Persons have sole or shared voting and dispositive power is set forth in Exhibit 2 hereto, and such information hereby is incorporated herein by reference.</w:t>
      </w:r>
    </w:p>
    <w:p>
      <w:pPr>
        <w:spacing w:after="0" w:line="158" w:lineRule="exact"/>
        <w:rPr>
          <w:sz w:val="20"/>
          <w:szCs w:val="20"/>
          <w:color w:val="auto"/>
        </w:rPr>
      </w:pPr>
    </w:p>
    <w:p>
      <w:pPr>
        <w:ind w:left="8" w:right="3019" w:firstLine="811"/>
        <w:spacing w:after="0" w:line="264" w:lineRule="auto"/>
        <w:rPr>
          <w:sz w:val="20"/>
          <w:szCs w:val="20"/>
          <w:color w:val="auto"/>
        </w:rPr>
      </w:pPr>
      <w:r>
        <w:rPr>
          <w:rFonts w:ascii="Courier New" w:cs="Courier New" w:eastAsia="Courier New" w:hAnsi="Courier New"/>
          <w:sz w:val="14"/>
          <w:szCs w:val="14"/>
          <w:color w:val="auto"/>
        </w:rPr>
        <w:t>Each of The Sydney J. Rosenberg Trusts and The Theodore Rosenberg Trust (and each co-trustee or trustee, as applicable, thereof) does not (i) have the sole power to vote or to direct the vote, (ii) share power to vote or direct the vote, (iii) have the sole power to dispose or direct the disposition of or (iv) (except as provided by the Agreement Regarding Trusts and the provisions included in the trust agreements for The Sydney J. Rosenberg Trusts and The Theodore Rosenberg Trust pursuant to the Agreement Regarding Trusts, as described in Item 6) share the power to dispose or direct the disposition of the shares of Common Stock beneficially owned directly by the other of such trusts.</w:t>
      </w:r>
    </w:p>
    <w:p>
      <w:pPr>
        <w:spacing w:after="0" w:line="164"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The Bank, Martinn H. Mandles and S. Brad Rosenberg, as the only co-trustees of The Sydney J. Rosenberg Trusts, share voting and dispositive power over the shares of Common Stock beneficially owned directly by The Sydney J. Rosenberg Trusts. The Bank and Martinn H. Mandles, as the only co-trustees of The Leo L. Schaumer Trusts (as described in Item 6 and in note (2) to the Beneficial Ownership Table in Exhibit 2 hereto), share voting and dispositive power over the shares of Common Stock beneficially owned directly by The Leo L. Schaumer Trusts. Theodore Rosenberg, as the only trustee of The Theodore Rosenberg Trust, shares voting and dispositive power over the shares of Common Stock beneficially owned directly by The Theodore Rosenberg Trust. Theodore Rosenberg, as a director of the family charitable foundation described in note</w:t>
      </w:r>
    </w:p>
    <w:p>
      <w:pPr>
        <w:spacing w:after="0" w:line="6" w:lineRule="exact"/>
        <w:rPr>
          <w:sz w:val="20"/>
          <w:szCs w:val="20"/>
          <w:color w:val="auto"/>
        </w:rPr>
      </w:pPr>
    </w:p>
    <w:p>
      <w:pPr>
        <w:ind w:left="368" w:hanging="368"/>
        <w:spacing w:after="0"/>
        <w:tabs>
          <w:tab w:leader="none" w:pos="36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Beneficial Ownership Table in Exhibit 2 hereto, shares voting and</w:t>
      </w:r>
    </w:p>
    <w:p>
      <w:pPr>
        <w:spacing w:after="0" w:line="4" w:lineRule="exact"/>
        <w:rPr>
          <w:rFonts w:ascii="Courier New" w:cs="Courier New" w:eastAsia="Courier New" w:hAnsi="Courier New"/>
          <w:sz w:val="15"/>
          <w:szCs w:val="15"/>
          <w:color w:val="auto"/>
        </w:rPr>
      </w:pPr>
    </w:p>
    <w:p>
      <w:pPr>
        <w:ind w:left="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dispositive power over the shares of Common Stock beneficially owned directly by such charitable foundation. S. Brad Rosenberg, as a director of the Jaclyn and Sydney J. Rosenberg Charitable Foundation, shares voting and dispositive power over the shares of Common Stock beneficially owned by such charitable foundation.</w:t>
      </w:r>
    </w:p>
    <w:p>
      <w:pPr>
        <w:sectPr>
          <w:pgSz w:w="11900" w:h="16838" w:orient="portrait"/>
          <w:cols w:equalWidth="0" w:num="1">
            <w:col w:w="10227"/>
          </w:cols>
          <w:pgMar w:left="232" w:top="29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PAGE 12 OF 22 PAGES</w:t>
      </w:r>
    </w:p>
    <w:p>
      <w:pPr>
        <w:spacing w:after="0" w:line="200" w:lineRule="exact"/>
        <w:rPr>
          <w:sz w:val="20"/>
          <w:szCs w:val="20"/>
          <w:color w:val="auto"/>
        </w:rPr>
      </w:pPr>
    </w:p>
    <w:p>
      <w:pPr>
        <w:spacing w:after="0" w:line="324"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The applicable information required by Item 2 with respect to each other person described in this Item 5 with whom voting or dispositive power is shared, is disclosed in Item 2 and in Exhibit 1 hereto, and such information hereby is incorporated herein by reference.</w:t>
      </w:r>
    </w:p>
    <w:p>
      <w:pPr>
        <w:spacing w:after="0" w:line="176" w:lineRule="exact"/>
        <w:rPr>
          <w:sz w:val="20"/>
          <w:szCs w:val="20"/>
          <w:color w:val="auto"/>
        </w:rPr>
      </w:pPr>
    </w:p>
    <w:p>
      <w:pPr>
        <w:ind w:right="3279" w:firstLine="804"/>
        <w:spacing w:after="0" w:line="243" w:lineRule="auto"/>
        <w:tabs>
          <w:tab w:leader="none" w:pos="117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Reporting Persons has engaged in any transactions in the Common Stock during the past sixty days.</w:t>
      </w:r>
    </w:p>
    <w:p>
      <w:pPr>
        <w:spacing w:after="0" w:line="175" w:lineRule="exact"/>
        <w:rPr>
          <w:rFonts w:ascii="Courier New" w:cs="Courier New" w:eastAsia="Courier New" w:hAnsi="Courier New"/>
          <w:sz w:val="15"/>
          <w:szCs w:val="15"/>
          <w:color w:val="auto"/>
        </w:rPr>
      </w:pPr>
    </w:p>
    <w:p>
      <w:pPr>
        <w:ind w:left="1160" w:hanging="356"/>
        <w:spacing w:after="0"/>
        <w:tabs>
          <w:tab w:leader="none" w:pos="11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6" w:lineRule="exact"/>
        <w:rPr>
          <w:rFonts w:ascii="Courier New" w:cs="Courier New" w:eastAsia="Courier New" w:hAnsi="Courier New"/>
          <w:sz w:val="15"/>
          <w:szCs w:val="15"/>
          <w:color w:val="auto"/>
        </w:rPr>
      </w:pPr>
    </w:p>
    <w:p>
      <w:pPr>
        <w:ind w:left="1160" w:hanging="356"/>
        <w:spacing w:after="0"/>
        <w:tabs>
          <w:tab w:leader="none" w:pos="11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8" w:lineRule="exact"/>
        <w:rPr>
          <w:sz w:val="20"/>
          <w:szCs w:val="20"/>
          <w:color w:val="auto"/>
        </w:rPr>
      </w:pPr>
    </w:p>
    <w:p>
      <w:pPr>
        <w:ind w:left="800" w:right="3199" w:hanging="810"/>
        <w:spacing w:after="0" w:line="243" w:lineRule="auto"/>
        <w:tabs>
          <w:tab w:leader="none" w:pos="780" w:val="left"/>
        </w:tabs>
        <w:rPr>
          <w:sz w:val="20"/>
          <w:szCs w:val="20"/>
          <w:color w:val="auto"/>
        </w:rPr>
      </w:pPr>
      <w:r>
        <w:rPr>
          <w:rFonts w:ascii="Courier New" w:cs="Courier New" w:eastAsia="Courier New" w:hAnsi="Courier New"/>
          <w:sz w:val="15"/>
          <w:szCs w:val="15"/>
          <w:color w:val="auto"/>
        </w:rPr>
        <w:t>ITEM 6.</w:t>
        <w:tab/>
        <w:t>CONTRACTS, ARRANGEMENTS, UNDERSTANDINGS OR RELATIONSHIPS WITH RESPECT TO SECURITIES OF THE ISSUER</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Sydney J. Rosenberg Trusts, The Theodore Rosenberg Trust and The Leo L. Schaumer Trusts were established during the lifetime of the trustors for estate planning and succession purposes. In the case of each of the trusts, the trustor was the sole trustee and the trust was revocable until the death or incapacity of the trustor. Upon the death of Sydney J. Rosenberg on November 1, 1998, the Bank, Martinn H. Mandles and S. Brad Rosenberg became the successor co-trustees of The Sydney J. Rosenberg Trusts and such trusts became irrevocable. Upon the death of Leo L. Schaumer on August 30, 1990, the Bank and Martinn H. Mandles became the successor co-trustees of The Leo L. Schaumer Trusts and such trusts became irrevocable. Theodore Rosenberg is the sole trustee of The Theodore Rosenberg Trust.</w:t>
      </w:r>
    </w:p>
    <w:p>
      <w:pPr>
        <w:spacing w:after="0" w:line="180"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Sydney J. Rosenberg, Theodore Rosenberg, The Sydney J. Rosenberg Trust and The Theodore Rosenberg Trust entered into an "Agreement to Adopt and Retain Certain Provisions in the Living Trusts of the Parties" (the "Agreement Regarding Trusts"), dated as of July 24, 1996, which agreement is attached hereto as Exhibit 4. Pursuant to the Agreement Regarding Trusts, the parties thereto agreed, among other things, (i) to amend the trust agreement for The Sydney J. Rosenberg Trust to include a provision that, with respect to the shares of Common Stock held by such trust, the trustor thereunder urges the trustees of that trust and successor trusts to act in concert with Theodore Rosenberg, The Theodore Rosenberg Trust, and their respective successors, trustees and beneficiaries, (ii) to amend the trust agreement for The Theodore Rosenberg Trust to include a provision that, with respect to the shares of Common Stock held by such trust, the trustor thereunder urges the trustees of that trust and successor trusts to act in</w:t>
      </w:r>
    </w:p>
    <w:p>
      <w:pPr>
        <w:sectPr>
          <w:pgSz w:w="11900" w:h="16838" w:orient="portrait"/>
          <w:cols w:equalWidth="0" w:num="1">
            <w:col w:w="10219"/>
          </w:cols>
          <w:pgMar w:left="240" w:top="29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PAGE 13 OF 22 PAGES</w:t>
      </w:r>
    </w:p>
    <w:p>
      <w:pPr>
        <w:spacing w:after="0" w:line="200" w:lineRule="exact"/>
        <w:rPr>
          <w:sz w:val="20"/>
          <w:szCs w:val="20"/>
          <w:color w:val="auto"/>
        </w:rPr>
      </w:pPr>
    </w:p>
    <w:p>
      <w:pPr>
        <w:spacing w:after="0" w:line="32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concert with Sydney J. Rosenberg, The Sydney J. Rosenberg Trust, and their respective successors, trustees and beneficiaries and (iii) to amend the trust agreements for both trusts to include a provision that no shares of Common Stock held in such trusts and successor trusts may be sold or transferred to anyone or distributed to any beneficiary of such trusts until January 1, 2006, provided, however, that such shares may be sold or exchanged prior to such time in conjunction with (a) the sale or exchange of all or substantially all of the Common Stock owned by the other trust and/or its trustor or (b) the sale or exchange of all or substantially all of the stock of the legal successors to the other trust and/or its trustor after the death of its trustor. The restrictions on transfer described in clause (iii) above may also under certain circumstances apply to the proceeds from any sale or exchange of Common Stock by the trusts. The trust agreements for The Sydney J. Rosenberg Trusts and The Theodore Rosenberg Trust have been amended to include the provisions required pursuant to the Agreement Regarding Trusts. These provisions became irrevocable upon Sydney J. Rosenberg's death on November 1, 1998.</w:t>
      </w:r>
    </w:p>
    <w:p>
      <w:pPr>
        <w:spacing w:after="0" w:line="183"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Other than as described above in this Item 6, none of the Reporting Persons is a party to any contract, arrangement, understanding or relationship (legal or otherwise) with any person with respect to any securities of the Company, including, but not limited to, the transfer or voting of any of the Company's securities, finder's fees, joint ventures, loan or option arrangements, puts or calls, guarantees of profits, division of profits or loss or the giving or withholding of proxies.</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MATERIAL TO BE FILED AS EXHIBITS</w:t>
      </w:r>
    </w:p>
    <w:p>
      <w:pPr>
        <w:spacing w:after="0" w:line="177" w:lineRule="exact"/>
        <w:rPr>
          <w:sz w:val="20"/>
          <w:szCs w:val="20"/>
          <w:color w:val="auto"/>
        </w:rPr>
      </w:pPr>
    </w:p>
    <w:p>
      <w:pPr>
        <w:ind w:left="800"/>
        <w:spacing w:after="0"/>
        <w:tabs>
          <w:tab w:leader="none" w:pos="2140" w:val="left"/>
        </w:tabs>
        <w:rPr>
          <w:sz w:val="20"/>
          <w:szCs w:val="20"/>
          <w:color w:val="auto"/>
        </w:rPr>
      </w:pPr>
      <w:r>
        <w:rPr>
          <w:rFonts w:ascii="Courier New" w:cs="Courier New" w:eastAsia="Courier New" w:hAnsi="Courier New"/>
          <w:sz w:val="15"/>
          <w:szCs w:val="15"/>
          <w:color w:val="auto"/>
        </w:rPr>
        <w:t>Exhibit 1 --</w:t>
      </w:r>
      <w:r>
        <w:rPr>
          <w:sz w:val="20"/>
          <w:szCs w:val="20"/>
          <w:color w:val="auto"/>
        </w:rPr>
        <w:tab/>
      </w:r>
      <w:r>
        <w:rPr>
          <w:rFonts w:ascii="Courier New" w:cs="Courier New" w:eastAsia="Courier New" w:hAnsi="Courier New"/>
          <w:sz w:val="14"/>
          <w:szCs w:val="14"/>
          <w:color w:val="auto"/>
        </w:rPr>
        <w:t>Reporting Persons.</w:t>
      </w:r>
    </w:p>
    <w:p>
      <w:pPr>
        <w:spacing w:after="0" w:line="177" w:lineRule="exact"/>
        <w:rPr>
          <w:sz w:val="20"/>
          <w:szCs w:val="20"/>
          <w:color w:val="auto"/>
        </w:rPr>
      </w:pPr>
    </w:p>
    <w:p>
      <w:pPr>
        <w:ind w:left="800"/>
        <w:spacing w:after="0"/>
        <w:tabs>
          <w:tab w:leader="none" w:pos="2140" w:val="left"/>
        </w:tabs>
        <w:rPr>
          <w:sz w:val="20"/>
          <w:szCs w:val="20"/>
          <w:color w:val="auto"/>
        </w:rPr>
      </w:pPr>
      <w:r>
        <w:rPr>
          <w:rFonts w:ascii="Courier New" w:cs="Courier New" w:eastAsia="Courier New" w:hAnsi="Courier New"/>
          <w:sz w:val="15"/>
          <w:szCs w:val="15"/>
          <w:color w:val="auto"/>
        </w:rPr>
        <w:t>Exhibit 2 --</w:t>
      </w:r>
      <w:r>
        <w:rPr>
          <w:sz w:val="20"/>
          <w:szCs w:val="20"/>
          <w:color w:val="auto"/>
        </w:rPr>
        <w:tab/>
      </w:r>
      <w:r>
        <w:rPr>
          <w:rFonts w:ascii="Courier New" w:cs="Courier New" w:eastAsia="Courier New" w:hAnsi="Courier New"/>
          <w:sz w:val="15"/>
          <w:szCs w:val="15"/>
          <w:color w:val="auto"/>
        </w:rPr>
        <w:t>Beneficial Ownership Table.</w:t>
      </w:r>
    </w:p>
    <w:p>
      <w:pPr>
        <w:spacing w:after="0" w:line="177" w:lineRule="exact"/>
        <w:rPr>
          <w:sz w:val="20"/>
          <w:szCs w:val="20"/>
          <w:color w:val="auto"/>
        </w:rPr>
      </w:pPr>
    </w:p>
    <w:p>
      <w:pPr>
        <w:ind w:left="800"/>
        <w:spacing w:after="0"/>
        <w:tabs>
          <w:tab w:leader="none" w:pos="2140" w:val="left"/>
        </w:tabs>
        <w:rPr>
          <w:sz w:val="20"/>
          <w:szCs w:val="20"/>
          <w:color w:val="auto"/>
        </w:rPr>
      </w:pPr>
      <w:r>
        <w:rPr>
          <w:rFonts w:ascii="Courier New" w:cs="Courier New" w:eastAsia="Courier New" w:hAnsi="Courier New"/>
          <w:sz w:val="15"/>
          <w:szCs w:val="15"/>
          <w:color w:val="auto"/>
        </w:rPr>
        <w:t>Exhibit 3 --</w:t>
      </w:r>
      <w:r>
        <w:rPr>
          <w:sz w:val="20"/>
          <w:szCs w:val="20"/>
          <w:color w:val="auto"/>
        </w:rPr>
        <w:tab/>
      </w:r>
      <w:r>
        <w:rPr>
          <w:rFonts w:ascii="Courier New" w:cs="Courier New" w:eastAsia="Courier New" w:hAnsi="Courier New"/>
          <w:sz w:val="14"/>
          <w:szCs w:val="14"/>
          <w:color w:val="auto"/>
        </w:rPr>
        <w:t>Joint Filing Agreement.</w:t>
      </w:r>
    </w:p>
    <w:p>
      <w:pPr>
        <w:spacing w:after="0" w:line="178" w:lineRule="exact"/>
        <w:rPr>
          <w:sz w:val="20"/>
          <w:szCs w:val="20"/>
          <w:color w:val="auto"/>
        </w:rPr>
      </w:pPr>
    </w:p>
    <w:p>
      <w:pPr>
        <w:ind w:left="2160" w:right="3099" w:hanging="1351"/>
        <w:spacing w:after="0" w:line="244" w:lineRule="auto"/>
        <w:tabs>
          <w:tab w:leader="none" w:pos="2140" w:val="left"/>
        </w:tabs>
        <w:rPr>
          <w:sz w:val="20"/>
          <w:szCs w:val="20"/>
          <w:color w:val="auto"/>
        </w:rPr>
      </w:pPr>
      <w:r>
        <w:rPr>
          <w:rFonts w:ascii="Courier New" w:cs="Courier New" w:eastAsia="Courier New" w:hAnsi="Courier New"/>
          <w:sz w:val="15"/>
          <w:szCs w:val="15"/>
          <w:color w:val="auto"/>
        </w:rPr>
        <w:t>Exhibit 4 --</w:t>
      </w:r>
      <w:r>
        <w:rPr>
          <w:sz w:val="20"/>
          <w:szCs w:val="20"/>
          <w:color w:val="auto"/>
        </w:rPr>
        <w:tab/>
      </w:r>
      <w:r>
        <w:rPr>
          <w:rFonts w:ascii="Courier New" w:cs="Courier New" w:eastAsia="Courier New" w:hAnsi="Courier New"/>
          <w:sz w:val="15"/>
          <w:szCs w:val="15"/>
          <w:color w:val="auto"/>
        </w:rPr>
        <w:t>Agreement to Adopt and Retain Certain Provisions in the Living Trusts of the Parties among Sydney J. Rosenberg, Theodore Rosenberg, The Sydney J. Rosenberg Trust and The Theodore Rosenberg Trust.</w:t>
      </w:r>
    </w:p>
    <w:p>
      <w:pPr>
        <w:sectPr>
          <w:pgSz w:w="11900" w:h="16838" w:orient="portrait"/>
          <w:cols w:equalWidth="0" w:num="1">
            <w:col w:w="10219"/>
          </w:cols>
          <w:pgMar w:left="240" w:top="291"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PAGE 14 OF 22 PAGES</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SIGNATURE</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DATED:</w:t>
        <w:tab/>
        <w:t>February 9, 2001</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SYDNEY J. ROSENBERG TRUSTS</w:t>
      </w:r>
    </w:p>
    <w:p>
      <w:pPr>
        <w:spacing w:after="0" w:line="350" w:lineRule="exact"/>
        <w:rPr>
          <w:sz w:val="20"/>
          <w:szCs w:val="20"/>
          <w:color w:val="auto"/>
        </w:rPr>
      </w:pPr>
    </w:p>
    <w:p>
      <w:pPr>
        <w:ind w:left="3500"/>
        <w:spacing w:after="0"/>
        <w:tabs>
          <w:tab w:leader="none" w:pos="3940" w:val="left"/>
        </w:tabs>
        <w:rPr>
          <w:sz w:val="20"/>
          <w:szCs w:val="20"/>
          <w:color w:val="auto"/>
        </w:rPr>
      </w:pPr>
      <w:r>
        <w:rPr>
          <w:rFonts w:ascii="Courier New" w:cs="Courier New" w:eastAsia="Courier New" w:hAnsi="Courier New"/>
          <w:sz w:val="15"/>
          <w:szCs w:val="15"/>
          <w:color w:val="auto"/>
        </w:rPr>
        <w:t>By:</w:t>
        <w:tab/>
        <w:t>/s/ Martinn H. Mandles</w:t>
      </w:r>
    </w:p>
    <w:p>
      <w:pPr>
        <w:spacing w:after="0" w:line="4"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Name: Martinn H. Mandles</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Title: Co-Trustee</w:t>
      </w:r>
    </w:p>
    <w:p>
      <w:pPr>
        <w:spacing w:after="0" w:line="350" w:lineRule="exact"/>
        <w:rPr>
          <w:sz w:val="20"/>
          <w:szCs w:val="20"/>
          <w:color w:val="auto"/>
        </w:rPr>
      </w:pPr>
    </w:p>
    <w:p>
      <w:pPr>
        <w:ind w:left="3500"/>
        <w:spacing w:after="0"/>
        <w:tabs>
          <w:tab w:leader="none" w:pos="3940" w:val="left"/>
        </w:tabs>
        <w:rPr>
          <w:sz w:val="20"/>
          <w:szCs w:val="20"/>
          <w:color w:val="auto"/>
        </w:rPr>
      </w:pPr>
      <w:r>
        <w:rPr>
          <w:rFonts w:ascii="Courier New" w:cs="Courier New" w:eastAsia="Courier New" w:hAnsi="Courier New"/>
          <w:sz w:val="15"/>
          <w:szCs w:val="15"/>
          <w:color w:val="auto"/>
        </w:rPr>
        <w:t>By:</w:t>
        <w:tab/>
        <w:t>/s/ S. Brad Rosenberg</w:t>
      </w:r>
    </w:p>
    <w:p>
      <w:pPr>
        <w:spacing w:after="0" w:line="4"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Name: S. Brad Rosenberg</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Title: Co-Trustee</w:t>
      </w:r>
    </w:p>
    <w:p>
      <w:pPr>
        <w:spacing w:after="0" w:line="350" w:lineRule="exact"/>
        <w:rPr>
          <w:sz w:val="20"/>
          <w:szCs w:val="20"/>
          <w:color w:val="auto"/>
        </w:rPr>
      </w:pPr>
    </w:p>
    <w:p>
      <w:pPr>
        <w:jc w:val="both"/>
        <w:ind w:left="3500"/>
        <w:spacing w:after="0"/>
        <w:tabs>
          <w:tab w:leader="none" w:pos="3940" w:val="left"/>
        </w:tabs>
        <w:rPr>
          <w:sz w:val="20"/>
          <w:szCs w:val="20"/>
          <w:color w:val="auto"/>
        </w:rPr>
      </w:pPr>
      <w:r>
        <w:rPr>
          <w:rFonts w:ascii="Courier New" w:cs="Courier New" w:eastAsia="Courier New" w:hAnsi="Courier New"/>
          <w:sz w:val="15"/>
          <w:szCs w:val="15"/>
          <w:color w:val="auto"/>
        </w:rPr>
        <w:t>By:</w:t>
        <w:tab/>
        <w:t>Bank of America, N.A., as Co-Trustee</w:t>
      </w:r>
    </w:p>
    <w:p>
      <w:pPr>
        <w:spacing w:after="0" w:line="350" w:lineRule="exact"/>
        <w:rPr>
          <w:sz w:val="20"/>
          <w:szCs w:val="20"/>
          <w:color w:val="auto"/>
        </w:rPr>
      </w:pPr>
    </w:p>
    <w:p>
      <w:pPr>
        <w:jc w:val="center"/>
        <w:ind w:right="-940"/>
        <w:spacing w:after="0"/>
        <w:tabs>
          <w:tab w:leader="none" w:pos="180" w:val="left"/>
        </w:tabs>
        <w:rPr>
          <w:sz w:val="20"/>
          <w:szCs w:val="20"/>
          <w:color w:val="auto"/>
        </w:rPr>
      </w:pPr>
      <w:r>
        <w:rPr>
          <w:rFonts w:ascii="Courier New" w:cs="Courier New" w:eastAsia="Courier New" w:hAnsi="Courier New"/>
          <w:sz w:val="15"/>
          <w:szCs w:val="15"/>
          <w:color w:val="auto"/>
        </w:rPr>
        <w:t>By:</w:t>
        <w:tab/>
        <w:t>/s/ Joseph T. Gubbrud</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420"/>
        <w:spacing w:after="0"/>
        <w:tabs>
          <w:tab w:leader="none" w:pos="5020" w:val="left"/>
        </w:tabs>
        <w:rPr>
          <w:sz w:val="20"/>
          <w:szCs w:val="20"/>
          <w:color w:val="auto"/>
        </w:rPr>
      </w:pPr>
      <w:r>
        <w:rPr>
          <w:rFonts w:ascii="Courier New" w:cs="Courier New" w:eastAsia="Courier New" w:hAnsi="Courier New"/>
          <w:sz w:val="15"/>
          <w:szCs w:val="15"/>
          <w:color w:val="auto"/>
        </w:rPr>
        <w:t>Name:</w:t>
        <w:tab/>
        <w:t>Joseph T. Gubbrud</w:t>
      </w:r>
    </w:p>
    <w:p>
      <w:pPr>
        <w:spacing w:after="0" w:line="3"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Title: Vice-President</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THEODORE ROSENBERG TRUST</w:t>
      </w:r>
    </w:p>
    <w:p>
      <w:pPr>
        <w:spacing w:after="0" w:line="350" w:lineRule="exact"/>
        <w:rPr>
          <w:sz w:val="20"/>
          <w:szCs w:val="20"/>
          <w:color w:val="auto"/>
        </w:rPr>
      </w:pPr>
    </w:p>
    <w:p>
      <w:pPr>
        <w:ind w:left="3500"/>
        <w:spacing w:after="0"/>
        <w:tabs>
          <w:tab w:leader="none" w:pos="3940" w:val="left"/>
        </w:tabs>
        <w:rPr>
          <w:sz w:val="20"/>
          <w:szCs w:val="20"/>
          <w:color w:val="auto"/>
        </w:rPr>
      </w:pPr>
      <w:r>
        <w:rPr>
          <w:rFonts w:ascii="Courier New" w:cs="Courier New" w:eastAsia="Courier New" w:hAnsi="Courier New"/>
          <w:sz w:val="15"/>
          <w:szCs w:val="15"/>
          <w:color w:val="auto"/>
        </w:rPr>
        <w:t>By:</w:t>
        <w:tab/>
        <w:t>/s/ Theodore Rosenberg</w:t>
      </w:r>
    </w:p>
    <w:p>
      <w:pPr>
        <w:spacing w:after="0" w:line="4"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Name: Theodore Rosenberg</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Title: Trustee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Martinn H. Mandles</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Martinn H. Mandles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S. Brad Rosenberg</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S. Brad Rosenberg</w:t>
      </w:r>
    </w:p>
    <w:p>
      <w:pPr>
        <w:sectPr>
          <w:pgSz w:w="11900" w:h="16838" w:orient="portrait"/>
          <w:cols w:equalWidth="0" w:num="1">
            <w:col w:w="10219"/>
          </w:cols>
          <w:pgMar w:left="240" w:top="29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15</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PAGE 15 OF 22 PAGES</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 Theodore Rosenberg</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Name: Theodore Rosenberg</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Bank of America, N.A.</w:t>
      </w:r>
    </w:p>
    <w:p>
      <w:pPr>
        <w:spacing w:after="0" w:line="350" w:lineRule="exact"/>
        <w:rPr>
          <w:sz w:val="20"/>
          <w:szCs w:val="20"/>
          <w:color w:val="auto"/>
        </w:rPr>
      </w:pPr>
    </w:p>
    <w:p>
      <w:pPr>
        <w:ind w:left="3240"/>
        <w:spacing w:after="0"/>
        <w:tabs>
          <w:tab w:leader="none" w:pos="3680" w:val="left"/>
        </w:tabs>
        <w:rPr>
          <w:sz w:val="20"/>
          <w:szCs w:val="20"/>
          <w:color w:val="auto"/>
        </w:rPr>
      </w:pPr>
      <w:r>
        <w:rPr>
          <w:rFonts w:ascii="Courier New" w:cs="Courier New" w:eastAsia="Courier New" w:hAnsi="Courier New"/>
          <w:sz w:val="15"/>
          <w:szCs w:val="15"/>
          <w:color w:val="auto"/>
        </w:rPr>
        <w:t>By:</w:t>
        <w:tab/>
        <w:t>/s/ Joseph T. Gubbrud</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Name: Joseph T. Gubbrud</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Title: Vice-President</w:t>
      </w:r>
    </w:p>
    <w:p>
      <w:pPr>
        <w:sectPr>
          <w:pgSz w:w="11900" w:h="16838" w:orient="portrait"/>
          <w:cols w:equalWidth="0" w:num="1">
            <w:col w:w="9959"/>
          </w:cols>
          <w:pgMar w:left="500" w:top="291"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PAGE 16 OF 22 PAGES</w:t>
      </w:r>
    </w:p>
    <w:p>
      <w:pPr>
        <w:spacing w:after="0" w:line="200" w:lineRule="exact"/>
        <w:rPr>
          <w:sz w:val="20"/>
          <w:szCs w:val="20"/>
          <w:color w:val="auto"/>
        </w:rPr>
      </w:pPr>
    </w:p>
    <w:p>
      <w:pPr>
        <w:spacing w:after="0" w:line="32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2">
            <w:col w:w="1440" w:space="540"/>
            <w:col w:w="8239"/>
          </w:cols>
          <w:pgMar w:left="240" w:top="291" w:right="1440" w:bottom="1440" w:gutter="0" w:footer="0" w:header="0"/>
          <w:type w:val="continuous"/>
        </w:sectPr>
      </w:pPr>
    </w:p>
    <w:p>
      <w:pPr>
        <w:ind w:left="1980" w:hanging="1537"/>
        <w:spacing w:after="0"/>
        <w:tabs>
          <w:tab w:leader="none" w:pos="19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Persons.</w:t>
      </w:r>
    </w:p>
    <w:p>
      <w:pPr>
        <w:spacing w:after="0" w:line="3" w:lineRule="exact"/>
        <w:rPr>
          <w:sz w:val="20"/>
          <w:szCs w:val="20"/>
          <w:color w:val="auto"/>
        </w:rPr>
      </w:pPr>
    </w:p>
    <w:p>
      <w:pPr>
        <w:ind w:left="1980" w:hanging="1537"/>
        <w:spacing w:after="0"/>
        <w:tabs>
          <w:tab w:leader="none" w:pos="19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Table.</w:t>
      </w:r>
    </w:p>
    <w:p>
      <w:pPr>
        <w:spacing w:after="0" w:line="3" w:lineRule="exact"/>
        <w:rPr>
          <w:sz w:val="20"/>
          <w:szCs w:val="20"/>
          <w:color w:val="auto"/>
        </w:rPr>
      </w:pPr>
    </w:p>
    <w:p>
      <w:pPr>
        <w:ind w:left="1980" w:hanging="1537"/>
        <w:spacing w:after="0"/>
        <w:tabs>
          <w:tab w:leader="none" w:pos="19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Filing Agreement.</w:t>
      </w:r>
    </w:p>
    <w:p>
      <w:pPr>
        <w:spacing w:after="0" w:line="4" w:lineRule="exact"/>
        <w:rPr>
          <w:sz w:val="20"/>
          <w:szCs w:val="20"/>
          <w:color w:val="auto"/>
        </w:rPr>
      </w:pPr>
    </w:p>
    <w:p>
      <w:pPr>
        <w:ind w:left="1980" w:right="3279" w:hanging="1537"/>
        <w:spacing w:after="0" w:line="244" w:lineRule="auto"/>
        <w:tabs>
          <w:tab w:leader="none" w:pos="19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to Adopt and Retain Certain Provisions in the Living Trusts of the Parties among Sydney J. Rosenberg, Theodore Rosenberg, The Sydney J. Rosenberg Trust and The Theodore Rosenberg Trust.</w:t>
      </w:r>
    </w:p>
    <w:p>
      <w:pPr>
        <w:sectPr>
          <w:pgSz w:w="11900" w:h="16838" w:orient="portrait"/>
          <w:cols w:equalWidth="0" w:num="1">
            <w:col w:w="10219"/>
          </w:cols>
          <w:pgMar w:left="240" w:top="291"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3" w:lineRule="exact"/>
        <w:rPr>
          <w:sz w:val="20"/>
          <w:szCs w:val="20"/>
          <w:color w:val="auto"/>
        </w:rPr>
      </w:pPr>
    </w:p>
    <w:p>
      <w:pPr>
        <w:jc w:val="right"/>
        <w:ind w:right="4320"/>
        <w:spacing w:after="0"/>
        <w:rPr>
          <w:sz w:val="20"/>
          <w:szCs w:val="20"/>
          <w:color w:val="auto"/>
        </w:rPr>
      </w:pPr>
      <w:r>
        <w:rPr>
          <w:rFonts w:ascii="Courier New" w:cs="Courier New" w:eastAsia="Courier New" w:hAnsi="Courier New"/>
          <w:sz w:val="15"/>
          <w:szCs w:val="15"/>
          <w:color w:val="auto"/>
        </w:rPr>
        <w:t>PAGE 17 OF 22 PAGES</w:t>
      </w:r>
    </w:p>
    <w:p>
      <w:pPr>
        <w:spacing w:after="0" w:line="200" w:lineRule="exact"/>
        <w:rPr>
          <w:sz w:val="20"/>
          <w:szCs w:val="20"/>
          <w:color w:val="auto"/>
        </w:rPr>
      </w:pPr>
    </w:p>
    <w:p>
      <w:pPr>
        <w:spacing w:after="0" w:line="324"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5"/>
          <w:szCs w:val="15"/>
          <w:color w:val="auto"/>
        </w:rPr>
        <w:t>EXHIBIT 1</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REPORTING PERSONS</w:t>
      </w:r>
    </w:p>
    <w:p>
      <w:pPr>
        <w:spacing w:after="0" w:line="178" w:lineRule="exact"/>
        <w:rPr>
          <w:sz w:val="20"/>
          <w:szCs w:val="20"/>
          <w:color w:val="auto"/>
        </w:rPr>
      </w:pPr>
    </w:p>
    <w:p>
      <w:pPr>
        <w:ind w:right="4500" w:firstLine="811"/>
        <w:spacing w:after="0" w:line="244" w:lineRule="auto"/>
        <w:rPr>
          <w:sz w:val="20"/>
          <w:szCs w:val="20"/>
          <w:color w:val="auto"/>
        </w:rPr>
      </w:pPr>
      <w:r>
        <w:rPr>
          <w:rFonts w:ascii="Courier New" w:cs="Courier New" w:eastAsia="Courier New" w:hAnsi="Courier New"/>
          <w:sz w:val="15"/>
          <w:szCs w:val="15"/>
          <w:color w:val="auto"/>
        </w:rPr>
        <w:t>Set forth below are the address of principal office and the principal business of The Sydney J. Rosenberg Trusts, The Theodore Rosenberg Trust and Bank of America, N.A. (the "Bank") and, with respect to each other Reporting Person, his name, business address and present principal occupation or employment, and the name, principal business and address of any corporation or other organization in which such employment is conducted. The state of organization of each of The Sydney J. Rosenberg Trusts and The Theodore Rosenberg Trusts is California. The Bank is a national banking corporation organized under the laws of the United States. Each Reporting Person who is an individual is a United States citizen.</w:t>
      </w:r>
    </w:p>
    <w:p>
      <w:pPr>
        <w:sectPr>
          <w:pgSz w:w="11900" w:h="16838" w:orient="portrait"/>
          <w:cols w:equalWidth="0" w:num="1">
            <w:col w:w="11520"/>
          </w:cols>
          <w:pgMar w:left="240" w:top="29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and Address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620"/>
        <w:spacing w:after="0" w:line="244" w:lineRule="auto"/>
        <w:rPr>
          <w:sz w:val="20"/>
          <w:szCs w:val="20"/>
          <w:color w:val="auto"/>
        </w:rPr>
      </w:pPr>
      <w:r>
        <w:rPr>
          <w:rFonts w:ascii="Courier New" w:cs="Courier New" w:eastAsia="Courier New" w:hAnsi="Courier New"/>
          <w:sz w:val="15"/>
          <w:szCs w:val="15"/>
          <w:color w:val="auto"/>
        </w:rPr>
        <w:t>The Sydney J. Rosenberg Trusts c/o Bank of America, N.A. Trust Department</w:t>
      </w:r>
    </w:p>
    <w:p>
      <w:pPr>
        <w:spacing w:after="0" w:line="2" w:lineRule="exact"/>
        <w:rPr>
          <w:sz w:val="20"/>
          <w:szCs w:val="20"/>
          <w:color w:val="auto"/>
        </w:rPr>
      </w:pPr>
    </w:p>
    <w:p>
      <w:pPr>
        <w:ind w:right="1260"/>
        <w:spacing w:after="0" w:line="243" w:lineRule="auto"/>
        <w:rPr>
          <w:sz w:val="20"/>
          <w:szCs w:val="20"/>
          <w:color w:val="auto"/>
        </w:rPr>
      </w:pPr>
      <w:r>
        <w:rPr>
          <w:rFonts w:ascii="Courier New" w:cs="Courier New" w:eastAsia="Courier New" w:hAnsi="Courier New"/>
          <w:sz w:val="15"/>
          <w:szCs w:val="15"/>
          <w:color w:val="auto"/>
        </w:rPr>
        <w:t>2049 Century Park East, Suite 200</w:t>
      </w:r>
    </w:p>
    <w:p>
      <w:pPr>
        <w:spacing w:after="0" w:line="3" w:lineRule="exact"/>
        <w:rPr>
          <w:sz w:val="20"/>
          <w:szCs w:val="20"/>
          <w:color w:val="auto"/>
        </w:rPr>
      </w:pPr>
    </w:p>
    <w:p>
      <w:pPr>
        <w:ind w:right="900"/>
        <w:spacing w:after="0" w:line="243" w:lineRule="auto"/>
        <w:rPr>
          <w:sz w:val="20"/>
          <w:szCs w:val="20"/>
          <w:color w:val="auto"/>
        </w:rPr>
      </w:pPr>
      <w:r>
        <w:rPr>
          <w:rFonts w:ascii="Courier New" w:cs="Courier New" w:eastAsia="Courier New" w:hAnsi="Courier New"/>
          <w:sz w:val="15"/>
          <w:szCs w:val="15"/>
          <w:color w:val="auto"/>
        </w:rPr>
        <w:t>Los Angeles, CA 90067-3104 Attn: Joe Gubbrud, Esq.</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Theodore Rosenberg Trust</w:t>
      </w:r>
    </w:p>
    <w:p>
      <w:pPr>
        <w:spacing w:after="0" w:line="4" w:lineRule="exact"/>
        <w:rPr>
          <w:sz w:val="20"/>
          <w:szCs w:val="20"/>
          <w:color w:val="auto"/>
        </w:rPr>
      </w:pPr>
    </w:p>
    <w:p>
      <w:pPr>
        <w:ind w:right="440"/>
        <w:spacing w:after="0" w:line="243" w:lineRule="auto"/>
        <w:rPr>
          <w:sz w:val="20"/>
          <w:szCs w:val="20"/>
          <w:color w:val="auto"/>
        </w:rPr>
      </w:pPr>
      <w:r>
        <w:rPr>
          <w:rFonts w:ascii="Courier New" w:cs="Courier New" w:eastAsia="Courier New" w:hAnsi="Courier New"/>
          <w:sz w:val="15"/>
          <w:szCs w:val="15"/>
          <w:color w:val="auto"/>
        </w:rPr>
        <w:t>c/o The Rosenberg Co., Suite 202 295 89th Street</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Daly City, CA</w:t>
        <w:tab/>
        <w:t>94015</w:t>
      </w:r>
    </w:p>
    <w:p>
      <w:pPr>
        <w:spacing w:after="0" w:line="178" w:lineRule="exact"/>
        <w:rPr>
          <w:sz w:val="20"/>
          <w:szCs w:val="20"/>
          <w:color w:val="auto"/>
        </w:rPr>
      </w:pPr>
    </w:p>
    <w:p>
      <w:pPr>
        <w:ind w:right="900"/>
        <w:spacing w:after="0" w:line="244" w:lineRule="auto"/>
        <w:rPr>
          <w:sz w:val="20"/>
          <w:szCs w:val="20"/>
          <w:color w:val="auto"/>
        </w:rPr>
      </w:pPr>
      <w:r>
        <w:rPr>
          <w:rFonts w:ascii="Courier New" w:cs="Courier New" w:eastAsia="Courier New" w:hAnsi="Courier New"/>
          <w:sz w:val="15"/>
          <w:szCs w:val="15"/>
          <w:color w:val="auto"/>
        </w:rPr>
        <w:t>Bank of America, N.A. Corporate Center 100 N. Tryon Street Charlotte, N.C. 28255-0001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and Address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Martinn H. Mandles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ABM Industries Incorporated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Tower, Suite 3160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2029 Century Park East</w:t>
      </w:r>
    </w:p>
    <w:p>
      <w:pPr>
        <w:spacing w:after="0" w:line="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Los Angeles, CA</w:t>
        <w:tab/>
        <w:t>90067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Business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line="243" w:lineRule="auto"/>
        <w:rPr>
          <w:sz w:val="20"/>
          <w:szCs w:val="20"/>
          <w:color w:val="auto"/>
        </w:rPr>
      </w:pPr>
      <w:r>
        <w:rPr>
          <w:rFonts w:ascii="Courier New" w:cs="Courier New" w:eastAsia="Courier New" w:hAnsi="Courier New"/>
          <w:sz w:val="15"/>
          <w:szCs w:val="15"/>
          <w:color w:val="auto"/>
        </w:rPr>
        <w:t>Management and distribution of trust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43" w:lineRule="auto"/>
        <w:rPr>
          <w:sz w:val="20"/>
          <w:szCs w:val="20"/>
          <w:color w:val="auto"/>
        </w:rPr>
      </w:pPr>
      <w:r>
        <w:rPr>
          <w:rFonts w:ascii="Courier New" w:cs="Courier New" w:eastAsia="Courier New" w:hAnsi="Courier New"/>
          <w:sz w:val="15"/>
          <w:szCs w:val="15"/>
          <w:color w:val="auto"/>
        </w:rPr>
        <w:t>Management and distribution of trust assets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Occupation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and Name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Employer Organization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540"/>
        <w:spacing w:after="0" w:line="244" w:lineRule="auto"/>
        <w:rPr>
          <w:sz w:val="20"/>
          <w:szCs w:val="20"/>
          <w:color w:val="auto"/>
        </w:rPr>
      </w:pPr>
      <w:r>
        <w:rPr>
          <w:rFonts w:ascii="Courier New" w:cs="Courier New" w:eastAsia="Courier New" w:hAnsi="Courier New"/>
          <w:sz w:val="15"/>
          <w:szCs w:val="15"/>
          <w:color w:val="auto"/>
        </w:rPr>
        <w:t>Chairman of the Board &amp; Chief Administrative Officer of ABM Industries Incorporated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700"/>
        <w:spacing w:after="0" w:line="243" w:lineRule="auto"/>
        <w:rPr>
          <w:sz w:val="20"/>
          <w:szCs w:val="20"/>
          <w:color w:val="auto"/>
        </w:rPr>
      </w:pPr>
      <w:r>
        <w:rPr>
          <w:rFonts w:ascii="Courier New" w:cs="Courier New" w:eastAsia="Courier New" w:hAnsi="Courier New"/>
          <w:sz w:val="15"/>
          <w:szCs w:val="15"/>
          <w:color w:val="auto"/>
        </w:rPr>
        <w:t>Principal Business and Address of Employer Organization</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1060"/>
        <w:spacing w:after="0" w:line="243" w:lineRule="auto"/>
        <w:rPr>
          <w:sz w:val="20"/>
          <w:szCs w:val="20"/>
          <w:color w:val="auto"/>
        </w:rPr>
      </w:pPr>
      <w:r>
        <w:rPr>
          <w:rFonts w:ascii="Courier New" w:cs="Courier New" w:eastAsia="Courier New" w:hAnsi="Courier New"/>
          <w:sz w:val="15"/>
          <w:szCs w:val="15"/>
          <w:color w:val="auto"/>
        </w:rPr>
        <w:t>ABM Industries Incorporated 160 Pacific Avenue, Suite 222</w:t>
      </w:r>
    </w:p>
    <w:p>
      <w:pPr>
        <w:spacing w:after="0" w:line="3"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San Francisco, California 94111 (air conditioning, elevator, engineering, janitorial, lighting, parking and security services contractor)</w:t>
      </w:r>
    </w:p>
    <w:p>
      <w:pPr>
        <w:sectPr>
          <w:pgSz w:w="11900" w:h="16838" w:orient="portrait"/>
          <w:cols w:equalWidth="0" w:num="3">
            <w:col w:w="3320" w:space="720"/>
            <w:col w:w="3260" w:space="540"/>
            <w:col w:w="3680"/>
          </w:cols>
          <w:pgMar w:left="240" w:top="291" w:right="139"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3"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PAGE 18 OF 22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00" w:type="dxa"/>
            <w:vAlign w:val="bottom"/>
          </w:tcPr>
          <w:p>
            <w:pPr>
              <w:ind w:left="580"/>
              <w:spacing w:after="0"/>
              <w:rPr>
                <w:sz w:val="20"/>
                <w:szCs w:val="20"/>
                <w:color w:val="auto"/>
              </w:rPr>
            </w:pPr>
            <w:r>
              <w:rPr>
                <w:rFonts w:ascii="Courier New" w:cs="Courier New" w:eastAsia="Courier New" w:hAnsi="Courier New"/>
                <w:sz w:val="15"/>
                <w:szCs w:val="15"/>
                <w:color w:val="auto"/>
              </w:rPr>
              <w:t>private investor</w:t>
            </w: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N.A.</w:t>
            </w:r>
          </w:p>
        </w:tc>
      </w:tr>
      <w:tr>
        <w:trPr>
          <w:trHeight w:val="173"/>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S. Brad Rosenberg</w:t>
            </w:r>
          </w:p>
        </w:tc>
        <w:tc>
          <w:tcPr>
            <w:tcW w:w="420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173"/>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1221 Roberto Lane</w:t>
            </w:r>
          </w:p>
        </w:tc>
        <w:tc>
          <w:tcPr>
            <w:tcW w:w="420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Los Angeles, CA</w:t>
            </w:r>
          </w:p>
        </w:tc>
        <w:tc>
          <w:tcPr>
            <w:tcW w:w="212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90077</w:t>
            </w:r>
          </w:p>
        </w:tc>
        <w:tc>
          <w:tcPr>
            <w:tcW w:w="420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347"/>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Theodore Rosenberg</w:t>
            </w:r>
          </w:p>
        </w:tc>
        <w:tc>
          <w:tcPr>
            <w:tcW w:w="4200" w:type="dxa"/>
            <w:vAlign w:val="bottom"/>
          </w:tcPr>
          <w:p>
            <w:pPr>
              <w:ind w:left="580"/>
              <w:spacing w:after="0"/>
              <w:rPr>
                <w:sz w:val="20"/>
                <w:szCs w:val="20"/>
                <w:color w:val="auto"/>
              </w:rPr>
            </w:pPr>
            <w:r>
              <w:rPr>
                <w:rFonts w:ascii="Courier New" w:cs="Courier New" w:eastAsia="Courier New" w:hAnsi="Courier New"/>
                <w:sz w:val="15"/>
                <w:szCs w:val="15"/>
                <w:color w:val="auto"/>
              </w:rPr>
              <w:t>Vice-Chairman of the Executive</w:t>
            </w: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ABM Industries Incorporated</w:t>
            </w:r>
          </w:p>
        </w:tc>
      </w:tr>
      <w:tr>
        <w:trPr>
          <w:trHeight w:val="173"/>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c/o The Rosenberg Co., Suite 202</w:t>
            </w:r>
          </w:p>
        </w:tc>
        <w:tc>
          <w:tcPr>
            <w:tcW w:w="4200" w:type="dxa"/>
            <w:vAlign w:val="bottom"/>
          </w:tcPr>
          <w:p>
            <w:pPr>
              <w:ind w:left="580"/>
              <w:spacing w:after="0"/>
              <w:rPr>
                <w:sz w:val="20"/>
                <w:szCs w:val="20"/>
                <w:color w:val="auto"/>
              </w:rPr>
            </w:pPr>
            <w:r>
              <w:rPr>
                <w:rFonts w:ascii="Courier New" w:cs="Courier New" w:eastAsia="Courier New" w:hAnsi="Courier New"/>
                <w:sz w:val="15"/>
                <w:szCs w:val="15"/>
                <w:color w:val="auto"/>
              </w:rPr>
              <w:t>Committee of the Board of Directors of</w:t>
            </w: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160 Pacific Avenue, Suite 222</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295 89th Street</w:t>
            </w:r>
          </w:p>
        </w:tc>
        <w:tc>
          <w:tcPr>
            <w:tcW w:w="2120" w:type="dxa"/>
            <w:vAlign w:val="bottom"/>
          </w:tcPr>
          <w:p>
            <w:pPr>
              <w:spacing w:after="0"/>
              <w:rPr>
                <w:sz w:val="15"/>
                <w:szCs w:val="15"/>
                <w:color w:val="auto"/>
              </w:rPr>
            </w:pPr>
          </w:p>
        </w:tc>
        <w:tc>
          <w:tcPr>
            <w:tcW w:w="4200" w:type="dxa"/>
            <w:vAlign w:val="bottom"/>
          </w:tcPr>
          <w:p>
            <w:pPr>
              <w:ind w:left="580"/>
              <w:spacing w:after="0"/>
              <w:rPr>
                <w:sz w:val="20"/>
                <w:szCs w:val="20"/>
                <w:color w:val="auto"/>
              </w:rPr>
            </w:pPr>
            <w:r>
              <w:rPr>
                <w:rFonts w:ascii="Courier New" w:cs="Courier New" w:eastAsia="Courier New" w:hAnsi="Courier New"/>
                <w:sz w:val="15"/>
                <w:szCs w:val="15"/>
                <w:color w:val="auto"/>
              </w:rPr>
              <w:t>ABM Industries Incorporated</w:t>
            </w: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San Francisco, California 94111</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rPr>
              <w:t>Daly City, CA</w:t>
            </w:r>
          </w:p>
        </w:tc>
        <w:tc>
          <w:tcPr>
            <w:tcW w:w="2120" w:type="dxa"/>
            <w:vAlign w:val="bottom"/>
          </w:tcPr>
          <w:p>
            <w:pPr>
              <w:jc w:val="right"/>
              <w:ind w:right="1585"/>
              <w:spacing w:after="0"/>
              <w:rPr>
                <w:sz w:val="20"/>
                <w:szCs w:val="20"/>
                <w:color w:val="auto"/>
              </w:rPr>
            </w:pPr>
            <w:r>
              <w:rPr>
                <w:rFonts w:ascii="Courier New" w:cs="Courier New" w:eastAsia="Courier New" w:hAnsi="Courier New"/>
                <w:sz w:val="15"/>
                <w:szCs w:val="15"/>
                <w:color w:val="auto"/>
                <w:w w:val="97"/>
              </w:rPr>
              <w:t>94015</w:t>
            </w:r>
          </w:p>
        </w:tc>
        <w:tc>
          <w:tcPr>
            <w:tcW w:w="4200" w:type="dxa"/>
            <w:vAlign w:val="bottom"/>
          </w:tcPr>
          <w:p>
            <w:pPr>
              <w:spacing w:after="0"/>
              <w:rPr>
                <w:sz w:val="15"/>
                <w:szCs w:val="15"/>
                <w:color w:val="auto"/>
              </w:rPr>
            </w:pP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(air conditioning, elevator,</w:t>
            </w:r>
          </w:p>
        </w:tc>
      </w:tr>
      <w:tr>
        <w:trPr>
          <w:trHeight w:val="173"/>
        </w:trPr>
        <w:tc>
          <w:tcPr>
            <w:tcW w:w="1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engineering, janitorial, lighting,</w:t>
            </w:r>
          </w:p>
        </w:tc>
      </w:tr>
      <w:tr>
        <w:trPr>
          <w:trHeight w:val="173"/>
        </w:trPr>
        <w:tc>
          <w:tcPr>
            <w:tcW w:w="1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w w:val="99"/>
              </w:rPr>
              <w:t>parking and security services contractor)</w:t>
            </w:r>
          </w:p>
        </w:tc>
      </w:tr>
    </w:tbl>
    <w:p>
      <w:pPr>
        <w:sectPr>
          <w:pgSz w:w="11900" w:h="16838" w:orient="portrait"/>
          <w:cols w:equalWidth="0" w:num="1">
            <w:col w:w="11520"/>
          </w:cols>
          <w:pgMar w:left="240" w:top="291" w:right="139" w:bottom="1440" w:gutter="0" w:footer="0" w:header="0"/>
        </w:sectPr>
      </w:pPr>
    </w:p>
    <w:bookmarkStart w:id="18" w:name="page19"/>
    <w:bookmarkEnd w:id="18"/>
    <w:p>
      <w:pPr>
        <w:ind w:left="268"/>
        <w:spacing w:after="0"/>
        <w:rPr>
          <w:sz w:val="20"/>
          <w:szCs w:val="20"/>
          <w:color w:val="auto"/>
        </w:rPr>
      </w:pPr>
      <w:r>
        <w:rPr>
          <w:rFonts w:ascii="Courier New" w:cs="Courier New" w:eastAsia="Courier New" w:hAnsi="Courier New"/>
          <w:sz w:val="15"/>
          <w:szCs w:val="15"/>
          <w:color w:val="auto"/>
        </w:rPr>
        <w:t>19</w:t>
      </w:r>
    </w:p>
    <w:p>
      <w:pPr>
        <w:spacing w:after="0" w:line="3" w:lineRule="exact"/>
        <w:rPr>
          <w:sz w:val="20"/>
          <w:szCs w:val="20"/>
          <w:color w:val="auto"/>
        </w:rPr>
      </w:pPr>
    </w:p>
    <w:p>
      <w:pPr>
        <w:jc w:val="right"/>
        <w:ind w:right="1540"/>
        <w:spacing w:after="0"/>
        <w:rPr>
          <w:sz w:val="20"/>
          <w:szCs w:val="20"/>
          <w:color w:val="auto"/>
        </w:rPr>
      </w:pPr>
      <w:r>
        <w:rPr>
          <w:rFonts w:ascii="Courier New" w:cs="Courier New" w:eastAsia="Courier New" w:hAnsi="Courier New"/>
          <w:sz w:val="15"/>
          <w:szCs w:val="15"/>
          <w:color w:val="auto"/>
        </w:rPr>
        <w:t>PAGE 19 OF 22 PAGES</w:t>
      </w:r>
    </w:p>
    <w:p>
      <w:pPr>
        <w:spacing w:after="0" w:line="200" w:lineRule="exact"/>
        <w:rPr>
          <w:sz w:val="20"/>
          <w:szCs w:val="20"/>
          <w:color w:val="auto"/>
        </w:rPr>
      </w:pPr>
    </w:p>
    <w:p>
      <w:pPr>
        <w:spacing w:after="0" w:line="324"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EXHIBIT 2</w:t>
      </w:r>
    </w:p>
    <w:p>
      <w:pPr>
        <w:spacing w:after="0" w:line="177"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BENEFICIAL OWNERSHIP TABLE</w:t>
      </w:r>
    </w:p>
    <w:p>
      <w:pPr>
        <w:spacing w:after="0" w:line="178" w:lineRule="exact"/>
        <w:rPr>
          <w:sz w:val="20"/>
          <w:szCs w:val="20"/>
          <w:color w:val="auto"/>
        </w:rPr>
      </w:pPr>
    </w:p>
    <w:p>
      <w:pPr>
        <w:ind w:left="8" w:right="1620" w:firstLine="811"/>
        <w:spacing w:after="0" w:line="244" w:lineRule="auto"/>
        <w:rPr>
          <w:sz w:val="20"/>
          <w:szCs w:val="20"/>
          <w:color w:val="auto"/>
        </w:rPr>
      </w:pPr>
      <w:r>
        <w:rPr>
          <w:rFonts w:ascii="Courier New" w:cs="Courier New" w:eastAsia="Courier New" w:hAnsi="Courier New"/>
          <w:sz w:val="15"/>
          <w:szCs w:val="15"/>
          <w:color w:val="auto"/>
        </w:rPr>
        <w:t>The Reporting Persons beneficially own (subject to the disclaimers of beneficial ownership set forth in Item 5 of this Schedule 13D) the number and percentages of the outstanding shares of Common Stock shown below. In addition, each of the Reporting Persons may be deemed to beneficially own certain shares of Common Stock as described in the second paragraph of Item 5 of this Schedule 13D.</w:t>
      </w:r>
    </w:p>
    <w:p>
      <w:pPr>
        <w:spacing w:after="0" w:line="200" w:lineRule="exact"/>
        <w:rPr>
          <w:sz w:val="20"/>
          <w:szCs w:val="20"/>
          <w:color w:val="auto"/>
        </w:rPr>
      </w:pPr>
    </w:p>
    <w:p>
      <w:pPr>
        <w:spacing w:after="0" w:line="32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Shares with Sole</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Shares with Shared</w:t>
            </w:r>
          </w:p>
        </w:tc>
        <w:tc>
          <w:tcPr>
            <w:tcW w:w="1300" w:type="dxa"/>
            <w:vAlign w:val="bottom"/>
          </w:tcPr>
          <w:p>
            <w:pPr>
              <w:spacing w:after="0"/>
              <w:rPr>
                <w:sz w:val="14"/>
                <w:szCs w:val="14"/>
                <w:color w:val="auto"/>
              </w:rPr>
            </w:pPr>
          </w:p>
        </w:tc>
      </w:tr>
      <w:tr>
        <w:trPr>
          <w:trHeight w:val="173"/>
        </w:trPr>
        <w:tc>
          <w:tcPr>
            <w:tcW w:w="260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Voting and Dispositive</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Voting and Dispositive</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Total Number</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Power</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Power</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of Shares</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2600" w:type="dxa"/>
            <w:vAlign w:val="bottom"/>
          </w:tcPr>
          <w:p>
            <w:pPr>
              <w:spacing w:after="0"/>
              <w:rPr>
                <w:sz w:val="20"/>
                <w:szCs w:val="20"/>
                <w:color w:val="auto"/>
              </w:rPr>
            </w:pPr>
            <w:r>
              <w:rPr>
                <w:rFonts w:ascii="Courier New" w:cs="Courier New" w:eastAsia="Courier New" w:hAnsi="Courier New"/>
                <w:sz w:val="15"/>
                <w:szCs w:val="15"/>
                <w:color w:val="auto"/>
              </w:rPr>
              <w:t>The Sydney J. Rosenberg</w:t>
            </w: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None</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2,243,824</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2,243,824</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Trusts</w:t>
            </w:r>
          </w:p>
        </w:tc>
        <w:tc>
          <w:tcPr>
            <w:tcW w:w="23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The Theodore Rosenberg Trust</w:t>
            </w: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None</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2,390,778(2)</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2,390,778</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Bank of America, N.A.</w:t>
            </w: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None</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2,352,660</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2,352,660</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Martinn H. Mandles</w:t>
            </w: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213,827</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2,269,360(3)</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2,483,187</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S. Brad Rosenberg</w:t>
            </w: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5,458</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2,276,524(4)</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2,281,982</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Theodore Rosenberg</w:t>
            </w: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2,421,570(5)</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None</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2,421,570</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8" w:right="1540" w:hanging="448"/>
        <w:spacing w:after="0" w:line="244" w:lineRule="auto"/>
        <w:tabs>
          <w:tab w:leader="none" w:pos="4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23,161,566 shares of Common Stock outstanding on December 31, 2000, except that the percentage of shares of Common Stock held by Martinn H. Mandles and Theodore Rosenberg are based on the 23,161,566 shares of Common Stock outstanding on December 31, 2000 plus the number of shares of Common Stock subject to outstanding stock options held by such persons that were exercisable on or within 60 days after such date.</w:t>
      </w:r>
    </w:p>
    <w:p>
      <w:pPr>
        <w:spacing w:after="0" w:line="177" w:lineRule="exact"/>
        <w:rPr>
          <w:rFonts w:ascii="Courier New" w:cs="Courier New" w:eastAsia="Courier New" w:hAnsi="Courier New"/>
          <w:sz w:val="15"/>
          <w:szCs w:val="15"/>
          <w:color w:val="auto"/>
        </w:rPr>
      </w:pPr>
    </w:p>
    <w:p>
      <w:pPr>
        <w:jc w:val="both"/>
        <w:ind w:left="448" w:right="1540" w:hanging="448"/>
        <w:spacing w:after="0" w:line="244" w:lineRule="auto"/>
        <w:tabs>
          <w:tab w:leader="none" w:pos="4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21,000 shares of Common Stock subject to outstanding stock options held by Theodore Rosenberg that were exercisable on or within 60 days after December 31, 2000.</w:t>
      </w:r>
    </w:p>
    <w:p>
      <w:pPr>
        <w:spacing w:after="0" w:line="175" w:lineRule="exact"/>
        <w:rPr>
          <w:rFonts w:ascii="Courier New" w:cs="Courier New" w:eastAsia="Courier New" w:hAnsi="Courier New"/>
          <w:sz w:val="15"/>
          <w:szCs w:val="15"/>
          <w:color w:val="auto"/>
        </w:rPr>
      </w:pPr>
    </w:p>
    <w:p>
      <w:pPr>
        <w:ind w:left="448" w:right="1620" w:hanging="448"/>
        <w:spacing w:after="0" w:line="244" w:lineRule="auto"/>
        <w:tabs>
          <w:tab w:leader="none" w:pos="4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2,243,824 shares of Common Stock held by The Sydney J. Rosenberg Trusts. Also includes 25,536 shares of Common Stock held by The Leo L. Schaumer Trusts. Also includes 130,000 shares of Common Stock subject to outstanding stock options held by Martinn H. Mandles that were exercisable on or within 60 days after December 31,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(1)</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2">
            <w:col w:w="8748" w:space="720"/>
            <w:col w:w="1360"/>
          </w:cols>
          <w:pgMar w:left="232" w:top="291" w:right="839" w:bottom="1440" w:gutter="0" w:footer="0" w:header="0"/>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20</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PAGE 20 OF 22 PAGES</w:t>
      </w:r>
    </w:p>
    <w:p>
      <w:pPr>
        <w:spacing w:after="0" w:line="200" w:lineRule="exact"/>
        <w:rPr>
          <w:sz w:val="20"/>
          <w:szCs w:val="20"/>
          <w:color w:val="auto"/>
        </w:rPr>
      </w:pPr>
    </w:p>
    <w:p>
      <w:pPr>
        <w:spacing w:after="0" w:line="324" w:lineRule="exact"/>
        <w:rPr>
          <w:sz w:val="20"/>
          <w:szCs w:val="20"/>
          <w:color w:val="auto"/>
        </w:rPr>
      </w:pPr>
    </w:p>
    <w:p>
      <w:pPr>
        <w:ind w:left="448" w:right="3099" w:hanging="448"/>
        <w:spacing w:after="0" w:line="244" w:lineRule="auto"/>
        <w:tabs>
          <w:tab w:leader="none" w:pos="4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2,243,824 shares of Common Stock held by The Sydney J. Rosenberg Trusts. Also includes 32,700 shares of Common Stock held by the Jaclyn and Sydney J. Rosenberg Charitable Foundation.</w:t>
      </w:r>
    </w:p>
    <w:p>
      <w:pPr>
        <w:spacing w:after="0" w:line="175" w:lineRule="exact"/>
        <w:rPr>
          <w:rFonts w:ascii="Courier New" w:cs="Courier New" w:eastAsia="Courier New" w:hAnsi="Courier New"/>
          <w:sz w:val="15"/>
          <w:szCs w:val="15"/>
          <w:color w:val="auto"/>
        </w:rPr>
      </w:pPr>
    </w:p>
    <w:p>
      <w:pPr>
        <w:ind w:left="448" w:right="3019" w:hanging="448"/>
        <w:spacing w:after="0" w:line="244" w:lineRule="auto"/>
        <w:tabs>
          <w:tab w:leader="none" w:pos="4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2,390,778 shares of Common Stock held by The Theodore Rosenberg Trust, which includes 21,000 shares of Common Stock subject to outstanding stock options held by Theodore Rosenberg that were exercisable on or within 60 days after December 31, 2000. Also includes 30,792 shares of Common Stock held by a family charitable foundation, of which Theodore Rosenberg is a director.</w:t>
      </w:r>
    </w:p>
    <w:p>
      <w:pPr>
        <w:sectPr>
          <w:pgSz w:w="11900" w:h="16838" w:orient="portrait"/>
          <w:cols w:equalWidth="0" w:num="1">
            <w:col w:w="10227"/>
          </w:cols>
          <w:pgMar w:left="232" w:top="29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PAGE 21 OF 22 PAGES</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EXHIBIT 3</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JOINT FILING AGREEMENT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accordance with Rule 13d-1(k) under the Securities Exchange Act of 1934, as amended, the persons named below agree to the joint filing on behalf of each of them of a Schedule 13D (and any amendment thereto filed by them) with respect to the shares of Common Stock, $.01 par value per share, of ABM Industries Incorporated.</w:t>
      </w:r>
    </w:p>
    <w:p>
      <w:pPr>
        <w:spacing w:after="0" w:line="17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Dated:</w:t>
        <w:tab/>
        <w:t>February 9, 2001</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SYDNEY J. ROSENBERG TRUSTS</w:t>
      </w:r>
    </w:p>
    <w:p>
      <w:pPr>
        <w:spacing w:after="0" w:line="350" w:lineRule="exact"/>
        <w:rPr>
          <w:sz w:val="20"/>
          <w:szCs w:val="20"/>
          <w:color w:val="auto"/>
        </w:rPr>
      </w:pPr>
    </w:p>
    <w:p>
      <w:pPr>
        <w:ind w:left="3500"/>
        <w:spacing w:after="0"/>
        <w:tabs>
          <w:tab w:leader="none" w:pos="3940" w:val="left"/>
        </w:tabs>
        <w:rPr>
          <w:sz w:val="20"/>
          <w:szCs w:val="20"/>
          <w:color w:val="auto"/>
        </w:rPr>
      </w:pPr>
      <w:r>
        <w:rPr>
          <w:rFonts w:ascii="Courier New" w:cs="Courier New" w:eastAsia="Courier New" w:hAnsi="Courier New"/>
          <w:sz w:val="15"/>
          <w:szCs w:val="15"/>
          <w:color w:val="auto"/>
        </w:rPr>
        <w:t>By:</w:t>
        <w:tab/>
        <w:t>/s/ Martinn H. Mandles</w:t>
      </w:r>
    </w:p>
    <w:p>
      <w:pPr>
        <w:spacing w:after="0" w:line="4"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Name: Martinn H. Mandles</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Title: Co-Trustee</w:t>
      </w:r>
    </w:p>
    <w:p>
      <w:pPr>
        <w:spacing w:after="0" w:line="350" w:lineRule="exact"/>
        <w:rPr>
          <w:sz w:val="20"/>
          <w:szCs w:val="20"/>
          <w:color w:val="auto"/>
        </w:rPr>
      </w:pPr>
    </w:p>
    <w:p>
      <w:pPr>
        <w:ind w:left="3500"/>
        <w:spacing w:after="0"/>
        <w:tabs>
          <w:tab w:leader="none" w:pos="3940" w:val="left"/>
        </w:tabs>
        <w:rPr>
          <w:sz w:val="20"/>
          <w:szCs w:val="20"/>
          <w:color w:val="auto"/>
        </w:rPr>
      </w:pPr>
      <w:r>
        <w:rPr>
          <w:rFonts w:ascii="Courier New" w:cs="Courier New" w:eastAsia="Courier New" w:hAnsi="Courier New"/>
          <w:sz w:val="15"/>
          <w:szCs w:val="15"/>
          <w:color w:val="auto"/>
        </w:rPr>
        <w:t>By:</w:t>
        <w:tab/>
        <w:t>/s/ S. Brad Rosenberg</w:t>
      </w:r>
    </w:p>
    <w:p>
      <w:pPr>
        <w:spacing w:after="0" w:line="4"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Name: S. Brad Rosenberg</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Title: Co-Trustee</w:t>
      </w:r>
    </w:p>
    <w:p>
      <w:pPr>
        <w:spacing w:after="0" w:line="350" w:lineRule="exact"/>
        <w:rPr>
          <w:sz w:val="20"/>
          <w:szCs w:val="20"/>
          <w:color w:val="auto"/>
        </w:rPr>
      </w:pPr>
    </w:p>
    <w:p>
      <w:pPr>
        <w:jc w:val="both"/>
        <w:ind w:left="3500"/>
        <w:spacing w:after="0"/>
        <w:tabs>
          <w:tab w:leader="none" w:pos="3940" w:val="left"/>
        </w:tabs>
        <w:rPr>
          <w:sz w:val="20"/>
          <w:szCs w:val="20"/>
          <w:color w:val="auto"/>
        </w:rPr>
      </w:pPr>
      <w:r>
        <w:rPr>
          <w:rFonts w:ascii="Courier New" w:cs="Courier New" w:eastAsia="Courier New" w:hAnsi="Courier New"/>
          <w:sz w:val="15"/>
          <w:szCs w:val="15"/>
          <w:color w:val="auto"/>
        </w:rPr>
        <w:t>By:</w:t>
        <w:tab/>
        <w:t>Bank of America, N.A., as Co-Trustee</w:t>
      </w:r>
    </w:p>
    <w:p>
      <w:pPr>
        <w:spacing w:after="0" w:line="350" w:lineRule="exact"/>
        <w:rPr>
          <w:sz w:val="20"/>
          <w:szCs w:val="20"/>
          <w:color w:val="auto"/>
        </w:rPr>
      </w:pPr>
    </w:p>
    <w:p>
      <w:pPr>
        <w:jc w:val="center"/>
        <w:ind w:right="-940"/>
        <w:spacing w:after="0"/>
        <w:tabs>
          <w:tab w:leader="none" w:pos="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Joseph T. Gubbrud</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Name: Joseph T. Gubbrud</w:t>
      </w:r>
    </w:p>
    <w:p>
      <w:pPr>
        <w:spacing w:after="0" w:line="3"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Title: Vice-President</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THEODORE ROSENBERG TRUST</w:t>
      </w:r>
    </w:p>
    <w:p>
      <w:pPr>
        <w:spacing w:after="0" w:line="350" w:lineRule="exact"/>
        <w:rPr>
          <w:sz w:val="20"/>
          <w:szCs w:val="20"/>
          <w:color w:val="auto"/>
        </w:rPr>
      </w:pPr>
    </w:p>
    <w:p>
      <w:pPr>
        <w:ind w:left="3500"/>
        <w:spacing w:after="0"/>
        <w:tabs>
          <w:tab w:leader="none" w:pos="3940" w:val="left"/>
        </w:tabs>
        <w:rPr>
          <w:sz w:val="20"/>
          <w:szCs w:val="20"/>
          <w:color w:val="auto"/>
        </w:rPr>
      </w:pPr>
      <w:r>
        <w:rPr>
          <w:rFonts w:ascii="Courier New" w:cs="Courier New" w:eastAsia="Courier New" w:hAnsi="Courier New"/>
          <w:sz w:val="15"/>
          <w:szCs w:val="15"/>
          <w:color w:val="auto"/>
        </w:rPr>
        <w:t>By:</w:t>
        <w:tab/>
        <w:t>/s/ Theodore Rosenberg</w:t>
      </w:r>
    </w:p>
    <w:p>
      <w:pPr>
        <w:spacing w:after="0" w:line="4"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Name: Theodore Rosenberg</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Title: Trustee</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Martinn H. Mandles</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Martinn H. Mandles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S. Brad Rosenberg</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S. Brad Rosenberg</w:t>
      </w:r>
    </w:p>
    <w:p>
      <w:pPr>
        <w:sectPr>
          <w:pgSz w:w="11900" w:h="16838" w:orient="portrait"/>
          <w:cols w:equalWidth="0" w:num="1">
            <w:col w:w="10219"/>
          </w:cols>
          <w:pgMar w:left="240" w:top="291"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22</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PAGE 22 OF 22 PAGES</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 Theodore Rosenberg</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Name: Theodore Rosenberg</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Bank of America, N.A.</w:t>
      </w:r>
    </w:p>
    <w:p>
      <w:pPr>
        <w:spacing w:after="0" w:line="350" w:lineRule="exact"/>
        <w:rPr>
          <w:sz w:val="20"/>
          <w:szCs w:val="20"/>
          <w:color w:val="auto"/>
        </w:rPr>
      </w:pPr>
    </w:p>
    <w:p>
      <w:pPr>
        <w:ind w:left="3240"/>
        <w:spacing w:after="0"/>
        <w:tabs>
          <w:tab w:leader="none" w:pos="3680" w:val="left"/>
        </w:tabs>
        <w:rPr>
          <w:sz w:val="20"/>
          <w:szCs w:val="20"/>
          <w:color w:val="auto"/>
        </w:rPr>
      </w:pPr>
      <w:r>
        <w:rPr>
          <w:rFonts w:ascii="Courier New" w:cs="Courier New" w:eastAsia="Courier New" w:hAnsi="Courier New"/>
          <w:sz w:val="15"/>
          <w:szCs w:val="15"/>
          <w:color w:val="auto"/>
        </w:rPr>
        <w:t>By:</w:t>
        <w:tab/>
        <w:t>/s/ Joseph T. Gubbrud</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Name: Joseph T. Gubbrud</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59"/>
          </w:cols>
          <w:pgMar w:left="500" w:top="291"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Exhibit 4</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AGREEMENT TO ADOPT AND RETAIN CERTAIN PROVISIONS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IN THE LIVING TRUST OF THE PARTIES</w:t>
      </w:r>
    </w:p>
    <w:p>
      <w:pPr>
        <w:spacing w:after="0" w:line="351"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This Agreement is made and entered into on this 24th day of July, 1996, between Theodore Rosenberg and the Theodore Rosenberg Trust on the one hand, and Sydney J. Rosenberg and the Sydney J. Rosenberg Trust on the other (collectively sometimes called "The Parties" herein).</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WHEREAS Theodore Rosenberg and Sydney Rosenberg have each executed trusts providing for the management and distribution of their respective assets during their lifetime and after their death, and</w:t>
      </w:r>
    </w:p>
    <w:p>
      <w:pPr>
        <w:spacing w:after="0" w:line="175"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WHEREAS those trusts are each subject to amendment during the lifetime of the Trustor, and</w:t>
      </w:r>
    </w:p>
    <w:p>
      <w:pPr>
        <w:spacing w:after="0" w:line="176" w:lineRule="exact"/>
        <w:rPr>
          <w:sz w:val="20"/>
          <w:szCs w:val="20"/>
          <w:color w:val="auto"/>
        </w:rPr>
      </w:pPr>
    </w:p>
    <w:p>
      <w:pPr>
        <w:ind w:right="3739" w:firstLine="451"/>
        <w:spacing w:after="0" w:line="243" w:lineRule="auto"/>
        <w:rPr>
          <w:sz w:val="20"/>
          <w:szCs w:val="20"/>
          <w:color w:val="auto"/>
        </w:rPr>
      </w:pPr>
      <w:r>
        <w:rPr>
          <w:rFonts w:ascii="Courier New" w:cs="Courier New" w:eastAsia="Courier New" w:hAnsi="Courier New"/>
          <w:sz w:val="15"/>
          <w:szCs w:val="15"/>
          <w:color w:val="auto"/>
        </w:rPr>
        <w:t>WHEREAS The Parties all have various interests which are related in various ways, and</w:t>
      </w:r>
    </w:p>
    <w:p>
      <w:pPr>
        <w:spacing w:after="0" w:line="176"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WHEREAS The Parties wish to be certain that specified interests will be handled as agreed;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THE PARTIES DO AGREE AS FOLLOWS:</w:t>
      </w:r>
    </w:p>
    <w:p>
      <w:pPr>
        <w:spacing w:after="0" w:line="178" w:lineRule="exact"/>
        <w:rPr>
          <w:sz w:val="20"/>
          <w:szCs w:val="20"/>
          <w:color w:val="auto"/>
        </w:rPr>
      </w:pPr>
    </w:p>
    <w:p>
      <w:pPr>
        <w:ind w:right="3099" w:firstLine="443"/>
        <w:spacing w:after="0" w:line="244" w:lineRule="auto"/>
        <w:tabs>
          <w:tab w:leader="none" w:pos="72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Theodore Rosenberg Trust and the Sydney J. Rosenberg Trust are currently being amended, and the new amendments shall contain for each trust a section in the form and content as set out in Exhibits A and B hereto. Exhibit A contains the language to be included in The Sydney J. Rosenberg Trust. Exhibit B contains the language to be included in The Theodore Rosenberg Trust.</w:t>
      </w:r>
    </w:p>
    <w:p>
      <w:pPr>
        <w:spacing w:after="0" w:line="176" w:lineRule="exact"/>
        <w:rPr>
          <w:rFonts w:ascii="Courier New" w:cs="Courier New" w:eastAsia="Courier New" w:hAnsi="Courier New"/>
          <w:sz w:val="15"/>
          <w:szCs w:val="15"/>
          <w:color w:val="auto"/>
        </w:rPr>
      </w:pPr>
    </w:p>
    <w:p>
      <w:pPr>
        <w:ind w:right="3199" w:firstLine="443"/>
        <w:spacing w:after="0" w:line="244" w:lineRule="auto"/>
        <w:tabs>
          <w:tab w:leader="none" w:pos="72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substance of that Section shall not be changed in either of the trusts during the joint lifetime of Theodore Rosenberg and Sydney J. Rosenberg without the express</w:t>
      </w:r>
    </w:p>
    <w:p>
      <w:pPr>
        <w:sectPr>
          <w:pgSz w:w="11900" w:h="16838" w:orient="portrait"/>
          <w:cols w:equalWidth="0" w:num="1">
            <w:col w:w="10219"/>
          </w:cols>
          <w:pgMar w:left="240" w:top="141"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w:t>
      </w:r>
    </w:p>
    <w:p>
      <w:pPr>
        <w:spacing w:after="0" w:line="4" w:lineRule="exact"/>
        <w:rPr>
          <w:sz w:val="20"/>
          <w:szCs w:val="20"/>
          <w:color w:val="auto"/>
        </w:rPr>
      </w:pPr>
    </w:p>
    <w:p>
      <w:pPr>
        <w:ind w:right="3559"/>
        <w:spacing w:after="0" w:line="244" w:lineRule="auto"/>
        <w:rPr>
          <w:sz w:val="20"/>
          <w:szCs w:val="20"/>
          <w:color w:val="auto"/>
        </w:rPr>
      </w:pPr>
      <w:r>
        <w:rPr>
          <w:rFonts w:ascii="Courier New" w:cs="Courier New" w:eastAsia="Courier New" w:hAnsi="Courier New"/>
          <w:sz w:val="15"/>
          <w:szCs w:val="15"/>
          <w:color w:val="auto"/>
        </w:rPr>
        <w:t>written consent of both of them. After the death of Theodore Rosenberg, or Sydney J. Rosenberg, this Section shall be irrevocable and not subject to change in either of the trusts.</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Executed the year and date first written above.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/s/ THEODORE</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ROSENBERG</w:t>
            </w:r>
          </w:p>
        </w:tc>
        <w:tc>
          <w:tcPr>
            <w:tcW w:w="820" w:type="dxa"/>
            <w:vAlign w:val="bottom"/>
          </w:tcPr>
          <w:p>
            <w:pPr>
              <w:ind w:left="500"/>
              <w:spacing w:after="0"/>
              <w:rPr>
                <w:sz w:val="20"/>
                <w:szCs w:val="20"/>
                <w:color w:val="auto"/>
              </w:rPr>
            </w:pPr>
            <w:r>
              <w:rPr>
                <w:rFonts w:ascii="Courier New" w:cs="Courier New" w:eastAsia="Courier New" w:hAnsi="Courier New"/>
                <w:sz w:val="15"/>
                <w:szCs w:val="15"/>
                <w:color w:val="auto"/>
              </w:rPr>
              <w:t>/s/</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SYDNEY J. ROSENBERG</w:t>
            </w:r>
          </w:p>
        </w:tc>
      </w:tr>
      <w:tr>
        <w:trPr>
          <w:trHeight w:val="173"/>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w w:val="90"/>
              </w:rPr>
              <w:t>- --------------------------------------</w:t>
            </w:r>
          </w:p>
        </w:tc>
        <w:tc>
          <w:tcPr>
            <w:tcW w:w="4020" w:type="dxa"/>
            <w:vAlign w:val="bottom"/>
            <w:gridSpan w:val="2"/>
          </w:tcPr>
          <w:p>
            <w:pPr>
              <w:ind w:left="68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Theodore Rosenberg</w:t>
            </w:r>
          </w:p>
        </w:tc>
        <w:tc>
          <w:tcPr>
            <w:tcW w:w="402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Sydney J. Rosenberg</w:t>
            </w:r>
          </w:p>
        </w:tc>
      </w:tr>
      <w:tr>
        <w:trPr>
          <w:trHeight w:val="347"/>
        </w:trPr>
        <w:tc>
          <w:tcPr>
            <w:tcW w:w="1160" w:type="dxa"/>
            <w:vAlign w:val="bottom"/>
          </w:tcPr>
          <w:p>
            <w:pPr>
              <w:spacing w:after="0"/>
              <w:rPr>
                <w:sz w:val="20"/>
                <w:szCs w:val="20"/>
                <w:color w:val="auto"/>
              </w:rPr>
            </w:pPr>
            <w:r>
              <w:rPr>
                <w:rFonts w:ascii="Courier New" w:cs="Courier New" w:eastAsia="Courier New" w:hAnsi="Courier New"/>
                <w:sz w:val="15"/>
                <w:szCs w:val="15"/>
                <w:color w:val="auto"/>
              </w:rPr>
              <w:t>The Theodore</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Rosenberg Trust</w:t>
            </w:r>
          </w:p>
        </w:tc>
        <w:tc>
          <w:tcPr>
            <w:tcW w:w="820" w:type="dxa"/>
            <w:vAlign w:val="bottom"/>
          </w:tcPr>
          <w:p>
            <w:pPr>
              <w:ind w:left="500"/>
              <w:spacing w:after="0"/>
              <w:rPr>
                <w:sz w:val="20"/>
                <w:szCs w:val="20"/>
                <w:color w:val="auto"/>
              </w:rPr>
            </w:pPr>
            <w:r>
              <w:rPr>
                <w:rFonts w:ascii="Courier New" w:cs="Courier New" w:eastAsia="Courier New" w:hAnsi="Courier New"/>
                <w:sz w:val="15"/>
                <w:szCs w:val="15"/>
                <w:color w:val="auto"/>
              </w:rPr>
              <w:t>The</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Sydney J. Rosenberg Trust</w:t>
            </w:r>
          </w:p>
        </w:tc>
      </w:tr>
      <w:tr>
        <w:trPr>
          <w:trHeight w:val="520"/>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By  /s/ THEODORE ROSENBERG TTE</w:t>
            </w:r>
          </w:p>
        </w:tc>
        <w:tc>
          <w:tcPr>
            <w:tcW w:w="820" w:type="dxa"/>
            <w:vAlign w:val="bottom"/>
          </w:tcPr>
          <w:p>
            <w:pPr>
              <w:ind w:left="500"/>
              <w:spacing w:after="0"/>
              <w:rPr>
                <w:sz w:val="20"/>
                <w:szCs w:val="20"/>
                <w:color w:val="auto"/>
              </w:rPr>
            </w:pPr>
            <w:r>
              <w:rPr>
                <w:rFonts w:ascii="Courier New" w:cs="Courier New" w:eastAsia="Courier New" w:hAnsi="Courier New"/>
                <w:sz w:val="15"/>
                <w:szCs w:val="15"/>
                <w:color w:val="auto"/>
              </w:rPr>
              <w:t>By</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/s/ SYDNEY J. ROSENBERG TTE</w:t>
            </w:r>
          </w:p>
        </w:tc>
      </w:tr>
      <w:tr>
        <w:trPr>
          <w:trHeight w:val="173"/>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w w:val="90"/>
              </w:rPr>
              <w:t>- --------------------------------------</w:t>
            </w:r>
          </w:p>
        </w:tc>
        <w:tc>
          <w:tcPr>
            <w:tcW w:w="4020" w:type="dxa"/>
            <w:vAlign w:val="bottom"/>
            <w:gridSpan w:val="2"/>
          </w:tcPr>
          <w:p>
            <w:pPr>
              <w:ind w:left="68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Theodore</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Rosenberg, Trustee</w:t>
            </w:r>
          </w:p>
        </w:tc>
        <w:tc>
          <w:tcPr>
            <w:tcW w:w="820" w:type="dxa"/>
            <w:vAlign w:val="bottom"/>
          </w:tcPr>
          <w:p>
            <w:pPr>
              <w:spacing w:after="0"/>
              <w:rPr>
                <w:sz w:val="15"/>
                <w:szCs w:val="15"/>
                <w:color w:val="auto"/>
              </w:rPr>
            </w:pP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Sydney J. Rosenberg, Trustee</w:t>
            </w:r>
          </w:p>
        </w:tc>
      </w:tr>
    </w:tbl>
    <w:p>
      <w:pPr>
        <w:sectPr>
          <w:pgSz w:w="11900" w:h="16838" w:orient="portrait"/>
          <w:cols w:equalWidth="0" w:num="1">
            <w:col w:w="10219"/>
          </w:cols>
          <w:pgMar w:left="240" w:top="29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Exhibit A</w:t>
      </w:r>
    </w:p>
    <w:p>
      <w:pPr>
        <w:spacing w:after="0" w:line="178" w:lineRule="exact"/>
        <w:rPr>
          <w:sz w:val="20"/>
          <w:szCs w:val="20"/>
          <w:color w:val="auto"/>
        </w:rPr>
      </w:pPr>
    </w:p>
    <w:p>
      <w:pPr>
        <w:ind w:left="280" w:right="3379" w:hanging="539"/>
        <w:spacing w:after="0" w:line="278" w:lineRule="auto"/>
        <w:tabs>
          <w:tab w:leader="none" w:pos="260" w:val="left"/>
        </w:tabs>
        <w:rPr>
          <w:sz w:val="20"/>
          <w:szCs w:val="20"/>
          <w:color w:val="auto"/>
        </w:rPr>
      </w:pPr>
      <w:r>
        <w:rPr>
          <w:rFonts w:ascii="Courier New" w:cs="Courier New" w:eastAsia="Courier New" w:hAnsi="Courier New"/>
          <w:sz w:val="14"/>
          <w:szCs w:val="14"/>
          <w:color w:val="auto"/>
        </w:rPr>
        <w:t>VI.</w:t>
      </w:r>
      <w:r>
        <w:rPr>
          <w:sz w:val="20"/>
          <w:szCs w:val="20"/>
          <w:color w:val="auto"/>
        </w:rPr>
        <w:tab/>
      </w:r>
      <w:r>
        <w:rPr>
          <w:rFonts w:ascii="Courier New" w:cs="Courier New" w:eastAsia="Courier New" w:hAnsi="Courier New"/>
          <w:sz w:val="14"/>
          <w:szCs w:val="14"/>
          <w:color w:val="auto"/>
        </w:rPr>
        <w:t>SPECIAL PROVISIONS REGARDING CLOSELY HELD BUSINESSES, INCLUDING ABM STOCK, T &amp; S REALTY, 9831 PICO PARTNERS AND OTHERS AND RELATED MATTERS</w:t>
      </w:r>
    </w:p>
    <w:p>
      <w:pPr>
        <w:spacing w:after="0" w:line="153" w:lineRule="exact"/>
        <w:rPr>
          <w:sz w:val="20"/>
          <w:szCs w:val="20"/>
          <w:color w:val="auto"/>
        </w:rPr>
      </w:pPr>
    </w:p>
    <w:p>
      <w:pPr>
        <w:ind w:left="820" w:right="3099" w:hanging="547"/>
        <w:spacing w:after="0" w:line="244" w:lineRule="auto"/>
        <w:tabs>
          <w:tab w:leader="none" w:pos="8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THEODORE ROSENBERG AND THE THEODORE ROSENBERG TRUST. Trustor, both individually and as trustor of this trust has entered into an agreement with Theodore Rosenberg and the Theodore Rosenberg Trust which provides that this Trust and the Theodore Rosenberg Trust will both contain this section. The agreement further provides that this section shall not be changed in either Trust during the joint lifetime of Sydney J. Rosenberg and Theodore Rosenberg without the express written consent of both of them. After the death of either of them, this section shall not be changed in either of the Trusts.</w:t>
      </w:r>
    </w:p>
    <w:p>
      <w:pPr>
        <w:spacing w:after="0" w:line="179" w:lineRule="exact"/>
        <w:rPr>
          <w:rFonts w:ascii="Courier New" w:cs="Courier New" w:eastAsia="Courier New" w:hAnsi="Courier New"/>
          <w:sz w:val="15"/>
          <w:szCs w:val="15"/>
          <w:color w:val="auto"/>
        </w:rPr>
      </w:pPr>
    </w:p>
    <w:p>
      <w:pPr>
        <w:ind w:left="820" w:right="3019" w:hanging="547"/>
        <w:spacing w:after="0" w:line="244" w:lineRule="auto"/>
        <w:tabs>
          <w:tab w:leader="none" w:pos="8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MATTERS IN COMMON WITH THEODORE ROSENBERG AND THE THEODORE ROSENBERG TRUST. Within the Trust Estate, there are significant interests in ABM, T &amp; S Realty Co., 9831 Pico Partners and other investments that are owned in conjunction with Trustor's brother, namely Theodore Rosenberg or The Theodore Rosenberg Trust. With regard to these investments and to other matters of mutual interest, Trustor urges the Trustees of All Trusts to act in concert with Theodore Rosenberg, the Theodore Rosenberg Trust, and the respective successors, trustees and beneficiaries of Theodore Rosenberg and the Theodore Rosenberg Trust.</w:t>
      </w:r>
    </w:p>
    <w:p>
      <w:pPr>
        <w:spacing w:after="0" w:line="179" w:lineRule="exact"/>
        <w:rPr>
          <w:rFonts w:ascii="Courier New" w:cs="Courier New" w:eastAsia="Courier New" w:hAnsi="Courier New"/>
          <w:sz w:val="15"/>
          <w:szCs w:val="15"/>
          <w:color w:val="auto"/>
        </w:rPr>
      </w:pPr>
    </w:p>
    <w:p>
      <w:pPr>
        <w:ind w:left="820" w:right="3199" w:hanging="547"/>
        <w:spacing w:after="0" w:line="266" w:lineRule="auto"/>
        <w:tabs>
          <w:tab w:leader="none" w:pos="8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CONTINUATION OF TRUST. Trustor recognizes that a large portion of the Trust Estate consists of closely-held business interests. The continuation of Any Trusts hereunder is hereby authorized for as long as may be reasonably necessary, including possibly throughout the period of payment of installments of federal estate tax.</w:t>
      </w:r>
    </w:p>
    <w:p>
      <w:pPr>
        <w:spacing w:after="0" w:line="33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9959"/>
          </w:cols>
          <w:pgMar w:left="500" w:top="291"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4</w:t>
      </w:r>
    </w:p>
    <w:p>
      <w:pPr>
        <w:spacing w:after="0" w:line="4" w:lineRule="exact"/>
        <w:rPr>
          <w:sz w:val="20"/>
          <w:szCs w:val="20"/>
          <w:color w:val="auto"/>
        </w:rPr>
      </w:pPr>
    </w:p>
    <w:p>
      <w:pPr>
        <w:ind w:left="640" w:right="3019" w:hanging="457"/>
        <w:spacing w:after="0" w:line="244" w:lineRule="auto"/>
        <w:tabs>
          <w:tab w:leader="none" w:pos="6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UNPRODUCTIVE PROPERTY. Notwithstanding any other provision in this Trust Agreement to the contrary: No beneficiary of Any Trust shall have the power to compel the Trustees of That Trust to make productive or more productive, in terms of ordinary income and/or capital gain, any unproductive or under-productive property held in That Trust, including but not limited to any common stock and or real property. This paragraph is also included in the last Section of this Trust solely to show that this provision not only falls within this Section VI, but also applies to all of the property within the Trust.</w:t>
      </w:r>
    </w:p>
    <w:p>
      <w:pPr>
        <w:spacing w:after="0" w:line="178" w:lineRule="exact"/>
        <w:rPr>
          <w:rFonts w:ascii="Courier New" w:cs="Courier New" w:eastAsia="Courier New" w:hAnsi="Courier New"/>
          <w:sz w:val="15"/>
          <w:szCs w:val="15"/>
          <w:color w:val="auto"/>
        </w:rPr>
      </w:pPr>
    </w:p>
    <w:p>
      <w:pPr>
        <w:ind w:left="640" w:hanging="457"/>
        <w:spacing w:after="0"/>
        <w:tabs>
          <w:tab w:leader="none" w:pos="6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OF ABM OR ITS SUCCESSORS IN INTEREST ("ABM STOCK").</w:t>
      </w:r>
    </w:p>
    <w:p>
      <w:pPr>
        <w:spacing w:after="0" w:line="177" w:lineRule="exact"/>
        <w:rPr>
          <w:rFonts w:ascii="Courier New" w:cs="Courier New" w:eastAsia="Courier New" w:hAnsi="Courier New"/>
          <w:sz w:val="15"/>
          <w:szCs w:val="15"/>
          <w:color w:val="auto"/>
        </w:rPr>
      </w:pPr>
    </w:p>
    <w:p>
      <w:pPr>
        <w:ind w:left="1080" w:right="3019" w:hanging="446"/>
        <w:spacing w:after="0" w:line="244" w:lineRule="auto"/>
        <w:tabs>
          <w:tab w:leader="none" w:pos="108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only to the exceptions set forth in Subsection VI.E.3. below, no ABM Stock held in Any Trust may be sold or transferred to anyone or distributed to any beneficiary of That Trust until January 1, 2006, or until five (5) years have elapsed since the death of the last to die of Trustor or Trustor's brother Theodore Rosenberg if the five-year period should elapse before January 1, 2006.</w:t>
      </w:r>
    </w:p>
    <w:p>
      <w:pPr>
        <w:spacing w:after="0" w:line="177" w:lineRule="exact"/>
        <w:rPr>
          <w:rFonts w:ascii="Courier New" w:cs="Courier New" w:eastAsia="Courier New" w:hAnsi="Courier New"/>
          <w:sz w:val="15"/>
          <w:szCs w:val="15"/>
          <w:color w:val="auto"/>
        </w:rPr>
      </w:pPr>
    </w:p>
    <w:p>
      <w:pPr>
        <w:ind w:left="1080" w:right="3099" w:hanging="446"/>
        <w:spacing w:after="0" w:line="244" w:lineRule="auto"/>
        <w:tabs>
          <w:tab w:leader="none" w:pos="108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period of time is designated as the "Minimum ABM Holding Period". Any trust created pursuant to this Trust Agreement which contains ABM Stock and is scheduled to terminate in whole or in part during the Minimum ABM Holding Period, with distribution free of trust to one or more beneficiaries shall, notwithstanding any other provisions of this Trust Agreement, continue only with respect to such stock on the same terms and conditions, but as if the time for termination did not occur until after the expiration of the Minimum ABM Holding Period. If a beneficiary shall die prior to such termination, such beneficiary's interest shall pass as if the beneficiary had died prior to the</w:t>
      </w:r>
    </w:p>
    <w:p>
      <w:pPr>
        <w:spacing w:after="0" w:line="18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91"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5</w:t>
      </w:r>
    </w:p>
    <w:p>
      <w:pPr>
        <w:spacing w:after="0" w:line="4" w:lineRule="exact"/>
        <w:rPr>
          <w:sz w:val="20"/>
          <w:szCs w:val="20"/>
          <w:color w:val="auto"/>
        </w:rPr>
      </w:pPr>
    </w:p>
    <w:p>
      <w:pPr>
        <w:ind w:left="640" w:right="3099"/>
        <w:spacing w:after="0" w:line="244" w:lineRule="auto"/>
        <w:rPr>
          <w:sz w:val="20"/>
          <w:szCs w:val="20"/>
          <w:color w:val="auto"/>
        </w:rPr>
      </w:pPr>
      <w:r>
        <w:rPr>
          <w:rFonts w:ascii="Courier New" w:cs="Courier New" w:eastAsia="Courier New" w:hAnsi="Courier New"/>
          <w:sz w:val="15"/>
          <w:szCs w:val="15"/>
          <w:color w:val="auto"/>
        </w:rPr>
        <w:t>age or time for termination and such interest shall continue to be held, administered and distributed by the Trustees hereunder for the benefit of the beneficiaries thereof. Until expiration of the Minimum ABM Holding Period, no distribution or calculation of principal shall include any ABM Stock or the value thereof.</w:t>
      </w:r>
    </w:p>
    <w:p>
      <w:pPr>
        <w:spacing w:after="0" w:line="177" w:lineRule="exact"/>
        <w:rPr>
          <w:sz w:val="20"/>
          <w:szCs w:val="20"/>
          <w:color w:val="auto"/>
        </w:rPr>
      </w:pPr>
    </w:p>
    <w:p>
      <w:pPr>
        <w:ind w:left="640" w:right="3099" w:hanging="457"/>
        <w:spacing w:after="0" w:line="244" w:lineRule="auto"/>
        <w:tabs>
          <w:tab w:leader="none" w:pos="6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exceptions to the Minimum ABM Holding Period for the sale, transfer or distribution of ABM Stock; however ABM Stock may be sold for cash or exchanged for other stock prior to expiration of the ABM Holding Period, but only if such sale or exchange is:</w:t>
      </w:r>
    </w:p>
    <w:p>
      <w:pPr>
        <w:spacing w:after="0" w:line="349" w:lineRule="exact"/>
        <w:rPr>
          <w:rFonts w:ascii="Courier New" w:cs="Courier New" w:eastAsia="Courier New" w:hAnsi="Courier New"/>
          <w:sz w:val="15"/>
          <w:szCs w:val="15"/>
          <w:color w:val="auto"/>
        </w:rPr>
      </w:pPr>
    </w:p>
    <w:p>
      <w:pPr>
        <w:ind w:left="1080" w:right="3099" w:hanging="446"/>
        <w:spacing w:after="0" w:line="244" w:lineRule="auto"/>
        <w:tabs>
          <w:tab w:leader="none" w:pos="108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conjunction with the sale or exchange of all or substantially all of the ABM Stock owned by Trustor's brother Theodore Rosenberg and/or The Theodore Rosenberg Trust; or</w:t>
      </w:r>
    </w:p>
    <w:p>
      <w:pPr>
        <w:spacing w:after="0" w:line="175" w:lineRule="exact"/>
        <w:rPr>
          <w:rFonts w:ascii="Courier New" w:cs="Courier New" w:eastAsia="Courier New" w:hAnsi="Courier New"/>
          <w:sz w:val="15"/>
          <w:szCs w:val="15"/>
          <w:color w:val="auto"/>
        </w:rPr>
      </w:pPr>
    </w:p>
    <w:p>
      <w:pPr>
        <w:ind w:left="1080" w:right="3099" w:hanging="446"/>
        <w:spacing w:after="0" w:line="244" w:lineRule="auto"/>
        <w:tabs>
          <w:tab w:leader="none" w:pos="108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conjunction with the sale or exchange of all or substantially all of the stock of the legal successors to Theodore Rosenberg and/or The Theodore Rosenberg Trust after the death of Theodore Rosenberg.</w:t>
      </w:r>
    </w:p>
    <w:p>
      <w:pPr>
        <w:spacing w:after="0" w:line="175" w:lineRule="exact"/>
        <w:rPr>
          <w:rFonts w:ascii="Courier New" w:cs="Courier New" w:eastAsia="Courier New" w:hAnsi="Courier New"/>
          <w:sz w:val="15"/>
          <w:szCs w:val="15"/>
          <w:color w:val="auto"/>
        </w:rPr>
      </w:pPr>
    </w:p>
    <w:p>
      <w:pPr>
        <w:ind w:left="640" w:right="3019" w:hanging="457"/>
        <w:spacing w:after="0" w:line="244" w:lineRule="auto"/>
        <w:tabs>
          <w:tab w:leader="none" w:pos="6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Minimum ABM Holding Period shall not apply to the proceeds from any such sale or exchange of ABM Stock unless the Trustees determine in their sole and absolute discretion that the voting securities of any other entity received in exchange for ABM Stock constitutes a significant block of stock in such other entity, in which case the Minimum ABM Holding Period shall remain in effect with respect to such other voting securities.</w:t>
      </w:r>
    </w:p>
    <w:p>
      <w:pPr>
        <w:spacing w:after="0" w:line="177" w:lineRule="exact"/>
        <w:rPr>
          <w:rFonts w:ascii="Courier New" w:cs="Courier New" w:eastAsia="Courier New" w:hAnsi="Courier New"/>
          <w:sz w:val="15"/>
          <w:szCs w:val="15"/>
          <w:color w:val="auto"/>
        </w:rPr>
      </w:pPr>
    </w:p>
    <w:p>
      <w:pPr>
        <w:ind w:left="640" w:right="3019" w:hanging="457"/>
        <w:spacing w:after="0" w:line="244" w:lineRule="auto"/>
        <w:tabs>
          <w:tab w:leader="none" w:pos="6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Trustor understands that any Trustee who is also a stockholder, director an/or officer of ABM may have conflicting duties and obligations to Any/All Trusts, to other stockholders, directors and officers of ABM, and to other persons interested in ABM. Trustor holds the Trustee</w:t>
      </w:r>
    </w:p>
    <w:p>
      <w:pPr>
        <w:sectPr>
          <w:pgSz w:w="11900" w:h="16838" w:orient="portrait"/>
          <w:cols w:equalWidth="0" w:num="1">
            <w:col w:w="9959"/>
          </w:cols>
          <w:pgMar w:left="500" w:top="291" w:right="1440" w:bottom="1440" w:gutter="0" w:footer="0" w:header="0"/>
        </w:sectPr>
      </w:pPr>
    </w:p>
    <w:bookmarkStart w:id="27" w:name="page28"/>
    <w:bookmarkEnd w:id="27"/>
    <w:p>
      <w:pPr>
        <w:ind w:left="268"/>
        <w:spacing w:after="0"/>
        <w:rPr>
          <w:sz w:val="20"/>
          <w:szCs w:val="20"/>
          <w:color w:val="auto"/>
        </w:rPr>
      </w:pPr>
      <w:r>
        <w:rPr>
          <w:rFonts w:ascii="Courier New" w:cs="Courier New" w:eastAsia="Courier New" w:hAnsi="Courier New"/>
          <w:sz w:val="15"/>
          <w:szCs w:val="15"/>
          <w:color w:val="auto"/>
        </w:rPr>
        <w:t>6</w:t>
      </w:r>
    </w:p>
    <w:p>
      <w:pPr>
        <w:spacing w:after="0" w:line="351" w:lineRule="exact"/>
        <w:rPr>
          <w:sz w:val="20"/>
          <w:szCs w:val="20"/>
          <w:color w:val="auto"/>
        </w:rPr>
      </w:pPr>
    </w:p>
    <w:p>
      <w:pPr>
        <w:ind w:left="1088" w:right="3379"/>
        <w:spacing w:after="0" w:line="244" w:lineRule="auto"/>
        <w:rPr>
          <w:sz w:val="20"/>
          <w:szCs w:val="20"/>
          <w:color w:val="auto"/>
        </w:rPr>
      </w:pPr>
      <w:r>
        <w:rPr>
          <w:rFonts w:ascii="Courier New" w:cs="Courier New" w:eastAsia="Courier New" w:hAnsi="Courier New"/>
          <w:sz w:val="15"/>
          <w:szCs w:val="15"/>
          <w:color w:val="auto"/>
        </w:rPr>
        <w:t>harmless from any action or inaction with regard to ABM by that Trustee and Any/All Trusts related to ABM, both before and after the Minimum ABM Holding Period.</w:t>
      </w:r>
    </w:p>
    <w:p>
      <w:pPr>
        <w:spacing w:after="0" w:line="175" w:lineRule="exact"/>
        <w:rPr>
          <w:sz w:val="20"/>
          <w:szCs w:val="20"/>
          <w:color w:val="auto"/>
        </w:rPr>
      </w:pPr>
    </w:p>
    <w:p>
      <w:pPr>
        <w:ind w:left="548" w:right="3199" w:hanging="548"/>
        <w:spacing w:after="0" w:line="244" w:lineRule="auto"/>
        <w:tabs>
          <w:tab w:leader="none" w:pos="54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 &amp; S REALTY. The following provisions shall apply to T &amp; S Realty Co. which is a California general partnership between This Trust and The Theodore Rosenberg Trust, as applicable, held in any trust subsequent to Trustor's death:</w:t>
      </w:r>
    </w:p>
    <w:p>
      <w:pPr>
        <w:spacing w:after="0" w:line="175" w:lineRule="exact"/>
        <w:rPr>
          <w:rFonts w:ascii="Courier New" w:cs="Courier New" w:eastAsia="Courier New" w:hAnsi="Courier New"/>
          <w:sz w:val="15"/>
          <w:szCs w:val="15"/>
          <w:color w:val="auto"/>
        </w:rPr>
      </w:pPr>
    </w:p>
    <w:p>
      <w:pPr>
        <w:ind w:left="1088" w:right="3279" w:hanging="547"/>
        <w:spacing w:after="0" w:line="244" w:lineRule="auto"/>
        <w:tabs>
          <w:tab w:leader="none" w:pos="1088"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distributions to or from Any Trust on account of its interest in T &amp; S Realty Co. shall, to the fullest extent deemed practical by the Trustees, be converted into cash, notes or other non-partnership property prior to such distribution. Trustor does not intend that the interests per se of Any Trust in T &amp; S Realty Co. shall be distributed to any beneficiary.</w:t>
      </w:r>
    </w:p>
    <w:p>
      <w:pPr>
        <w:spacing w:after="0" w:line="177" w:lineRule="exact"/>
        <w:rPr>
          <w:rFonts w:ascii="Courier New" w:cs="Courier New" w:eastAsia="Courier New" w:hAnsi="Courier New"/>
          <w:sz w:val="15"/>
          <w:szCs w:val="15"/>
          <w:color w:val="auto"/>
        </w:rPr>
      </w:pPr>
    </w:p>
    <w:p>
      <w:pPr>
        <w:ind w:left="1088" w:right="3199" w:hanging="547"/>
        <w:spacing w:after="0" w:line="244" w:lineRule="auto"/>
        <w:tabs>
          <w:tab w:leader="none" w:pos="1088"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raising funds for estate and any other death taxes, expenses and distributions, Trustor directs that, to the fullest extent deemed practical by the Trustees, other portions of the Trust Estate that are not specifically disposed of or provided for in This Trust Agreement shall be utilized for distributions before obtaining loans or withdrawals from T &amp; S Realty Co., or requiring T &amp; S Realty Co. to sell or refinance any of its real properties.</w:t>
      </w:r>
    </w:p>
    <w:p>
      <w:pPr>
        <w:spacing w:after="0" w:line="178" w:lineRule="exact"/>
        <w:rPr>
          <w:rFonts w:ascii="Courier New" w:cs="Courier New" w:eastAsia="Courier New" w:hAnsi="Courier New"/>
          <w:sz w:val="15"/>
          <w:szCs w:val="15"/>
          <w:color w:val="auto"/>
        </w:rPr>
      </w:pPr>
    </w:p>
    <w:p>
      <w:pPr>
        <w:jc w:val="both"/>
        <w:ind w:left="1088" w:right="3279" w:hanging="547"/>
        <w:spacing w:after="0" w:line="244" w:lineRule="auto"/>
        <w:tabs>
          <w:tab w:leader="none" w:pos="1088"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the Trust Estate that are specifically disposed of or provided for in This Trust Agreement include, but are not limited to, the Outright Gifts and ABM Stock.</w:t>
      </w:r>
    </w:p>
    <w:p>
      <w:pPr>
        <w:spacing w:after="0" w:line="200" w:lineRule="exact"/>
        <w:rPr>
          <w:sz w:val="20"/>
          <w:szCs w:val="20"/>
          <w:color w:val="auto"/>
        </w:rPr>
      </w:pPr>
    </w:p>
    <w:p>
      <w:pPr>
        <w:spacing w:after="0" w:line="32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291"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7</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Exhibit B</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VI. SPECIAL PROVISIONS REGARDING CLOSELY HELD BUSINESSES, INCLUDING ABM STOCK, T &amp; S REALTY, 9831 PICO PARTNERS AND OTHERS AND RELATED MATTERS.</w:t>
      </w:r>
    </w:p>
    <w:p>
      <w:pPr>
        <w:spacing w:after="0" w:line="176" w:lineRule="exact"/>
        <w:rPr>
          <w:sz w:val="20"/>
          <w:szCs w:val="20"/>
          <w:color w:val="auto"/>
        </w:rPr>
      </w:pPr>
    </w:p>
    <w:p>
      <w:pPr>
        <w:ind w:right="3099" w:firstLine="443"/>
        <w:spacing w:after="0" w:line="244" w:lineRule="auto"/>
        <w:tabs>
          <w:tab w:leader="none" w:pos="811"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SYDNEY J. ROSENBERG AND THE SYDNEY J. ROSENBERG TRUST. Trustor, both individually and as trustor of this trust has entered into an agreement with Sydney J. Rosenberg and the Sydney J. Rosenberg Trust which provides that this Trust and the Sydney J. Rosenberg Trust will both contain this section. The agreement further provides that this section shall not be changed in either Trust during the joint lifetime of Sydney J. Rosenberg and Theodore Rosenberg without the express written consent of both of them. After the death of either of them, this section shall not be changed in either of the Trusts.</w:t>
      </w:r>
    </w:p>
    <w:p>
      <w:pPr>
        <w:spacing w:after="0" w:line="179"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MATTERS IN COMMON WITH SYDNEY J. ROSENBERG AND THE SYDNEY J. ROSENBERG TRUST. Within the Trust Estate, there are significant interests in ABM, T &amp; S Realty Co., 9831 Pico Partners and other investments that are owned in conjunction with Trustor's brother, namely Sydney J. Rosenberg or The Sydney J. Rosenberg Trust. With regard to those investments and to other matters of mutual interest, Trustor urges the Trustees of All Trusts to act in concert with Sydney J. Rosenberg, the Sydney J. Rosenberg Trust, and the respective successors, trustees and beneficiaries of Sydney J. Rosenberg and the Sydney J. Rosenberg Trust.</w:t>
      </w:r>
    </w:p>
    <w:p>
      <w:pPr>
        <w:spacing w:after="0" w:line="179" w:lineRule="exact"/>
        <w:rPr>
          <w:rFonts w:ascii="Courier New" w:cs="Courier New" w:eastAsia="Courier New" w:hAnsi="Courier New"/>
          <w:sz w:val="15"/>
          <w:szCs w:val="15"/>
          <w:color w:val="auto"/>
        </w:rPr>
      </w:pPr>
    </w:p>
    <w:p>
      <w:pPr>
        <w:ind w:right="3199" w:firstLine="443"/>
        <w:spacing w:after="0" w:line="244" w:lineRule="auto"/>
        <w:tabs>
          <w:tab w:leader="none" w:pos="811"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CONTINUATION OF TRUST. Trustor recognizes that a large portion of the Trust Estate consists of closely-held business interests. The continuation of Any Trusts hereunder is hereby authorized for as long as may be reasonably necessary,</w:t>
      </w:r>
    </w:p>
    <w:p>
      <w:pPr>
        <w:sectPr>
          <w:pgSz w:w="11900" w:h="16838" w:orient="portrait"/>
          <w:cols w:equalWidth="0" w:num="1">
            <w:col w:w="10219"/>
          </w:cols>
          <w:pgMar w:left="240" w:top="291"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8</w:t>
      </w:r>
    </w:p>
    <w:p>
      <w:pPr>
        <w:spacing w:after="0" w:line="4"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including possibly throughout the period of payment of installments of federal estate tax.</w:t>
      </w:r>
    </w:p>
    <w:p>
      <w:pPr>
        <w:spacing w:after="0" w:line="176" w:lineRule="exact"/>
        <w:rPr>
          <w:sz w:val="20"/>
          <w:szCs w:val="20"/>
          <w:color w:val="auto"/>
        </w:rPr>
      </w:pPr>
    </w:p>
    <w:p>
      <w:pPr>
        <w:ind w:right="3019" w:firstLine="443"/>
        <w:spacing w:after="0" w:line="264" w:lineRule="auto"/>
        <w:tabs>
          <w:tab w:leader="none" w:pos="90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UNPRODUCTIVE PROPERTY. Notwithstanding any other provision in this Trust Agreement to the contrary: No beneficiary of Any Trust shall have the power to compel the Trustees of That Trust to make productive or more productive, in terms of ordinary income and/or capital gain, any unproductive or under-productive property held in That Trust, including but not limited to any common stock and or real property. This paragraph is also included in the last Section of this Trust solely to show that this provision not only falls within this Section VI, but also applies to all of the property within the Trust.</w:t>
      </w:r>
    </w:p>
    <w:p>
      <w:pPr>
        <w:spacing w:after="0" w:line="164" w:lineRule="exact"/>
        <w:rPr>
          <w:rFonts w:ascii="Courier New" w:cs="Courier New" w:eastAsia="Courier New" w:hAnsi="Courier New"/>
          <w:sz w:val="14"/>
          <w:szCs w:val="14"/>
          <w:color w:val="auto"/>
        </w:rPr>
      </w:pPr>
    </w:p>
    <w:p>
      <w:pPr>
        <w:ind w:left="900" w:hanging="457"/>
        <w:spacing w:after="0"/>
        <w:tabs>
          <w:tab w:leader="none" w:pos="9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OF ABM OR ITS SUCCESSORS IN INTEREST ("ABM STOCK").</w:t>
      </w:r>
    </w:p>
    <w:p>
      <w:pPr>
        <w:spacing w:after="0" w:line="177" w:lineRule="exact"/>
        <w:rPr>
          <w:rFonts w:ascii="Courier New" w:cs="Courier New" w:eastAsia="Courier New" w:hAnsi="Courier New"/>
          <w:sz w:val="15"/>
          <w:szCs w:val="15"/>
          <w:color w:val="auto"/>
        </w:rPr>
      </w:pPr>
    </w:p>
    <w:p>
      <w:pPr>
        <w:ind w:left="1340" w:right="3099" w:hanging="446"/>
        <w:spacing w:after="0" w:line="244" w:lineRule="auto"/>
        <w:tabs>
          <w:tab w:leader="none" w:pos="134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only to the exceptions set forth in Subsection VI.E.3. below, no ABM Stock held in Any Trust may be sold or transferred to anyone or distributed to any beneficiary of That Trust until January 1, 2006, or until five (5) years have elapsed since the death of the last to die of Trustor or Trustor's brother Sydney J. Rosenberg if the five-year period should elapse before January 1, 2006.</w:t>
      </w:r>
    </w:p>
    <w:p>
      <w:pPr>
        <w:spacing w:after="0" w:line="177" w:lineRule="exact"/>
        <w:rPr>
          <w:rFonts w:ascii="Courier New" w:cs="Courier New" w:eastAsia="Courier New" w:hAnsi="Courier New"/>
          <w:sz w:val="15"/>
          <w:szCs w:val="15"/>
          <w:color w:val="auto"/>
        </w:rPr>
      </w:pPr>
    </w:p>
    <w:p>
      <w:pPr>
        <w:ind w:left="1340" w:right="3099" w:hanging="446"/>
        <w:spacing w:after="0" w:line="244" w:lineRule="auto"/>
        <w:tabs>
          <w:tab w:leader="none" w:pos="134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period of time is designated as the "Minimum ABM Holding Period". Any trust created pursuant to this Trust Agreement which contains ABM Stock and is scheduled to terminate in whole or in part during the Minimum ABM Holding Period, with distribution free of trust to one or more beneficiaries shall, notwithstanding any other provisions of this Trust Agreement, continue only with respect to such stock on the same terms and conditions, but as if the time for termination did not occur until after the expiration of the Minimum ABM Holding</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9</w:t>
      </w:r>
    </w:p>
    <w:p>
      <w:pPr>
        <w:spacing w:after="0" w:line="178" w:lineRule="exact"/>
        <w:rPr>
          <w:sz w:val="20"/>
          <w:szCs w:val="20"/>
          <w:color w:val="auto"/>
        </w:rPr>
      </w:pPr>
    </w:p>
    <w:p>
      <w:pPr>
        <w:ind w:left="1080" w:right="3099"/>
        <w:spacing w:after="0" w:line="244" w:lineRule="auto"/>
        <w:rPr>
          <w:sz w:val="20"/>
          <w:szCs w:val="20"/>
          <w:color w:val="auto"/>
        </w:rPr>
      </w:pPr>
      <w:r>
        <w:rPr>
          <w:rFonts w:ascii="Courier New" w:cs="Courier New" w:eastAsia="Courier New" w:hAnsi="Courier New"/>
          <w:sz w:val="15"/>
          <w:szCs w:val="15"/>
          <w:color w:val="auto"/>
        </w:rPr>
        <w:t>Period. If a beneficiary shall die prior to such termination, such beneficiary's interest shall pass as if the beneficiary had died prior to the age or time for termination and such interest shall continue to be held, administered and distributed by the Trustees hereunder for the benefit of the beneficiaries thereof. Until expiration of the Minimum ABM Holding Period, no distribution or calculation of principal shall include any ABM Stock or the value thereof.</w:t>
      </w:r>
    </w:p>
    <w:p>
      <w:pPr>
        <w:spacing w:after="0" w:line="178" w:lineRule="exact"/>
        <w:rPr>
          <w:sz w:val="20"/>
          <w:szCs w:val="20"/>
          <w:color w:val="auto"/>
        </w:rPr>
      </w:pPr>
    </w:p>
    <w:p>
      <w:pPr>
        <w:ind w:left="1080" w:right="3099" w:hanging="446"/>
        <w:spacing w:after="0" w:line="244" w:lineRule="auto"/>
        <w:tabs>
          <w:tab w:leader="none" w:pos="10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exceptions to the Minimum ABM Holding Period for the sale, transfer or distribution of ABM Stock; however ABM Stock may be sold for cash or exchanged for other stock prior to expiration of the ABM Holding Period, but only if such sale or exchange is:</w:t>
      </w:r>
    </w:p>
    <w:p>
      <w:pPr>
        <w:spacing w:after="0" w:line="176" w:lineRule="exact"/>
        <w:rPr>
          <w:rFonts w:ascii="Courier New" w:cs="Courier New" w:eastAsia="Courier New" w:hAnsi="Courier New"/>
          <w:sz w:val="15"/>
          <w:szCs w:val="15"/>
          <w:color w:val="auto"/>
        </w:rPr>
      </w:pPr>
    </w:p>
    <w:p>
      <w:pPr>
        <w:ind w:left="1540" w:right="3199" w:hanging="455"/>
        <w:spacing w:after="0" w:line="244" w:lineRule="auto"/>
        <w:tabs>
          <w:tab w:leader="none" w:pos="154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conjunction with the sale or exchange of all or substantially all of the ABM Stock owned by Trustor's brother Sydney J. Rosenberg and/or The Sydney J. Rosenberg Trust; or</w:t>
      </w:r>
    </w:p>
    <w:p>
      <w:pPr>
        <w:spacing w:after="0" w:line="175" w:lineRule="exact"/>
        <w:rPr>
          <w:rFonts w:ascii="Courier New" w:cs="Courier New" w:eastAsia="Courier New" w:hAnsi="Courier New"/>
          <w:sz w:val="15"/>
          <w:szCs w:val="15"/>
          <w:color w:val="auto"/>
        </w:rPr>
      </w:pPr>
    </w:p>
    <w:p>
      <w:pPr>
        <w:ind w:left="1540" w:right="3279" w:hanging="455"/>
        <w:spacing w:after="0" w:line="244" w:lineRule="auto"/>
        <w:tabs>
          <w:tab w:leader="none" w:pos="154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conjunction with the sale or exchange of all or substantially all of the stock of the legal successors to Sydney J. Rosenberg and/or The Sydney J. Rosenberg Trust after the death of Sydney J. Rosenberg.</w:t>
      </w:r>
    </w:p>
    <w:p>
      <w:pPr>
        <w:spacing w:after="0" w:line="175" w:lineRule="exact"/>
        <w:rPr>
          <w:rFonts w:ascii="Courier New" w:cs="Courier New" w:eastAsia="Courier New" w:hAnsi="Courier New"/>
          <w:sz w:val="15"/>
          <w:szCs w:val="15"/>
          <w:color w:val="auto"/>
        </w:rPr>
      </w:pPr>
    </w:p>
    <w:p>
      <w:pPr>
        <w:ind w:left="1080" w:right="3199" w:hanging="446"/>
        <w:spacing w:after="0" w:line="244" w:lineRule="auto"/>
        <w:tabs>
          <w:tab w:leader="none" w:pos="10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Minimum ABM Holding Period shall not apply to the proceeds from any such sale or exchange of ABM Stock unless the Trustees determine in their sole and absolute discretion that the voting securities of any other entity received in exchange for ABM Stock constitutes a significant block of stock in such other entity, in which case the Minimum ABM Holding Period shall remain in effect with respect to such other voting securities.</w:t>
      </w:r>
    </w:p>
    <w:p>
      <w:pPr>
        <w:spacing w:after="0" w:line="177" w:lineRule="exact"/>
        <w:rPr>
          <w:rFonts w:ascii="Courier New" w:cs="Courier New" w:eastAsia="Courier New" w:hAnsi="Courier New"/>
          <w:sz w:val="15"/>
          <w:szCs w:val="15"/>
          <w:color w:val="auto"/>
        </w:rPr>
      </w:pPr>
    </w:p>
    <w:p>
      <w:pPr>
        <w:ind w:left="1080" w:right="3199" w:hanging="446"/>
        <w:spacing w:after="0" w:line="244" w:lineRule="auto"/>
        <w:tabs>
          <w:tab w:leader="none" w:pos="10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Trustor understands that any Trustee who is also a stockholder, director and/or officer of ABM may have conflicting duties and obligations to Any/All Trusts, to other stockholders, directors and officers of ABM,</w:t>
      </w:r>
    </w:p>
    <w:p>
      <w:pPr>
        <w:spacing w:after="0" w:line="200" w:lineRule="exact"/>
        <w:rPr>
          <w:sz w:val="20"/>
          <w:szCs w:val="20"/>
          <w:color w:val="auto"/>
        </w:rPr>
      </w:pPr>
    </w:p>
    <w:p>
      <w:pPr>
        <w:spacing w:after="0" w:line="32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91"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10</w:t>
      </w:r>
    </w:p>
    <w:p>
      <w:pPr>
        <w:spacing w:after="0" w:line="4" w:lineRule="exact"/>
        <w:rPr>
          <w:sz w:val="20"/>
          <w:szCs w:val="20"/>
          <w:color w:val="auto"/>
        </w:rPr>
      </w:pPr>
    </w:p>
    <w:p>
      <w:pPr>
        <w:ind w:left="980" w:right="3099"/>
        <w:spacing w:after="0" w:line="244" w:lineRule="auto"/>
        <w:rPr>
          <w:sz w:val="20"/>
          <w:szCs w:val="20"/>
          <w:color w:val="auto"/>
        </w:rPr>
      </w:pPr>
      <w:r>
        <w:rPr>
          <w:rFonts w:ascii="Courier New" w:cs="Courier New" w:eastAsia="Courier New" w:hAnsi="Courier New"/>
          <w:sz w:val="15"/>
          <w:szCs w:val="15"/>
          <w:color w:val="auto"/>
        </w:rPr>
        <w:t>and to other persons interested in ABM. Trustor holds the Trustee harmless from any action or inaction with regard to ABM by that Trustee and Any/All Trusts related to ABM, both before and after the Minimum ABM Holding Period.</w:t>
      </w:r>
    </w:p>
    <w:p>
      <w:pPr>
        <w:spacing w:after="0" w:line="176"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F. T &amp; S REALTY. The following provisions shall apply to T &amp; S Realty Co. which is a California general partnership between This Trust and The Sydney J. Rosenberg Trust, as applicable, held in any trust subsequent to Trustor's death:</w:t>
      </w:r>
    </w:p>
    <w:p>
      <w:pPr>
        <w:spacing w:after="0" w:line="176" w:lineRule="exact"/>
        <w:rPr>
          <w:sz w:val="20"/>
          <w:szCs w:val="20"/>
          <w:color w:val="auto"/>
        </w:rPr>
      </w:pPr>
    </w:p>
    <w:p>
      <w:pPr>
        <w:ind w:left="980" w:right="3099" w:hanging="266"/>
        <w:spacing w:after="0" w:line="244" w:lineRule="auto"/>
        <w:tabs>
          <w:tab w:leader="none" w:pos="9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distributions to or from Any Trust on account of its interest in T &amp; S Realty Co. shall, to the fullest extent deemed practical by the Trustees, be converted into cash, notes or other non-partnership property prior to such distribution. Trustor does not intend that the interests per se of Any Trust in T &amp; S Realty Co. shall be distributed to any beneficiary.</w:t>
      </w:r>
    </w:p>
    <w:p>
      <w:pPr>
        <w:spacing w:after="0" w:line="177" w:lineRule="exact"/>
        <w:rPr>
          <w:rFonts w:ascii="Courier New" w:cs="Courier New" w:eastAsia="Courier New" w:hAnsi="Courier New"/>
          <w:sz w:val="15"/>
          <w:szCs w:val="15"/>
          <w:color w:val="auto"/>
        </w:rPr>
      </w:pPr>
    </w:p>
    <w:p>
      <w:pPr>
        <w:ind w:left="980" w:right="3279" w:hanging="266"/>
        <w:spacing w:after="0" w:line="244" w:lineRule="auto"/>
        <w:tabs>
          <w:tab w:leader="none" w:pos="9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raising funds for estate and any other death taxes, expenses and distributions, Trustor directs that, to the fullest extent deemed practical by the Trustees, other portions of the Trust Estate that are not specifically disposed of or provided for in This Trust Agreement, shall be utilized for distributions before obtaining loans or withdrawals from T &amp; S Realty Co., or requiring T &amp; S Realty Co. to sell or refinance any of its real properties.</w:t>
      </w:r>
    </w:p>
    <w:p>
      <w:pPr>
        <w:spacing w:after="0" w:line="178" w:lineRule="exact"/>
        <w:rPr>
          <w:rFonts w:ascii="Courier New" w:cs="Courier New" w:eastAsia="Courier New" w:hAnsi="Courier New"/>
          <w:sz w:val="15"/>
          <w:szCs w:val="15"/>
          <w:color w:val="auto"/>
        </w:rPr>
      </w:pPr>
    </w:p>
    <w:p>
      <w:pPr>
        <w:jc w:val="both"/>
        <w:ind w:left="980" w:right="3379" w:hanging="266"/>
        <w:spacing w:after="0" w:line="244" w:lineRule="auto"/>
        <w:tabs>
          <w:tab w:leader="none" w:pos="9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the Trust Estate that are specifically disposed of or provided for in This Trust Agreement include, but are not limited to, the Outright Gifts and ABM Stock.</w:t>
      </w:r>
    </w:p>
    <w:sectPr>
      <w:pgSz w:w="11900" w:h="16838" w:orient="portrait"/>
      <w:cols w:equalWidth="0" w:num="1">
        <w:col w:w="10219"/>
      </w:cols>
      <w:pgMar w:left="240" w:top="2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4">
    <w:nsid w:val="22221A70"/>
    <w:multiLevelType w:val="hybridMultilevel"/>
    <w:lvl w:ilvl="0">
      <w:lvlJc w:val="left"/>
      <w:lvlText w:val="5"/>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lvl w:ilvl="1">
      <w:lvlJc w:val="left"/>
      <w:lvlText w:val="%2"/>
      <w:numFmt w:val="decimal"/>
      <w:start w:val="1"/>
    </w:lvl>
    <w:lvl w:ilvl="2">
      <w:lvlJc w:val="left"/>
      <w:lvlText w:val="%3."/>
      <w:numFmt w:val="upperLetter"/>
      <w:start w:val="19"/>
    </w:lvl>
    <w:lvl w:ilvl="3">
      <w:lvlJc w:val="left"/>
      <w:lvlText w:val="(%4)"/>
      <w:numFmt w:val="lowerLetter"/>
      <w:start w:val="1"/>
    </w:lvl>
  </w:abstractNum>
  <w:abstractNum w:abstractNumId="23">
    <w:nsid w:val="77465F01"/>
    <w:multiLevelType w:val="hybridMultilevel"/>
    <w:lvl w:ilvl="0">
      <w:lvlJc w:val="left"/>
      <w:lvlText w:val="5"/>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lvl w:ilvl="1">
      <w:lvlJc w:val="left"/>
      <w:lvlText w:val="%2"/>
      <w:numFmt w:val="decimal"/>
      <w:start w:val="10"/>
    </w:lvl>
  </w:abstractNum>
  <w:abstractNum w:abstractNumId="27">
    <w:nsid w:val="5E884ADC"/>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2"/>
    </w:lvl>
  </w:abstractNum>
  <w:abstractNum w:abstractNumId="33">
    <w:nsid w:val="70A64E2A"/>
    <w:multiLevelType w:val="hybridMultilevel"/>
    <w:lvl w:ilvl="0">
      <w:lvlJc w:val="left"/>
      <w:lvlText w:val="(%1)"/>
      <w:numFmt w:val="decimal"/>
      <w:start w:val="5"/>
    </w:lvl>
  </w:abstractNum>
  <w:abstractNum w:abstractNumId="34">
    <w:nsid w:val="6A2342EC"/>
    <w:multiLevelType w:val="hybridMultilevel"/>
    <w:lvl w:ilvl="0">
      <w:lvlJc w:val="left"/>
      <w:lvlText w:val="(%1)"/>
      <w:numFmt w:val="lowerLetter"/>
      <w:start w:val="3"/>
    </w:lvl>
  </w:abstractNum>
  <w:abstractNum w:abstractNumId="35">
    <w:nsid w:val="2A487CB0"/>
    <w:multiLevelType w:val="hybridMultilevel"/>
    <w:lvl w:ilvl="0">
      <w:lvlJc w:val="left"/>
      <w:lvlText w:val="1"/>
      <w:numFmt w:val="bullet"/>
      <w:start w:val="1"/>
    </w:lvl>
  </w:abstractNum>
  <w:abstractNum w:abstractNumId="36">
    <w:nsid w:val="1D4ED43B"/>
    <w:multiLevelType w:val="hybridMultilevel"/>
    <w:lvl w:ilvl="0">
      <w:lvlJc w:val="left"/>
      <w:lvlText w:val="2"/>
      <w:numFmt w:val="bullet"/>
      <w:start w:val="1"/>
    </w:lvl>
  </w:abstractNum>
  <w:abstractNum w:abstractNumId="37">
    <w:nsid w:val="725A06FB"/>
    <w:multiLevelType w:val="hybridMultilevel"/>
    <w:lvl w:ilvl="0">
      <w:lvlJc w:val="left"/>
      <w:lvlText w:val="3"/>
      <w:numFmt w:val="bullet"/>
      <w:start w:val="1"/>
    </w:lvl>
  </w:abstractNum>
  <w:abstractNum w:abstractNumId="38">
    <w:nsid w:val="2CD89A32"/>
    <w:multiLevelType w:val="hybridMultilevel"/>
    <w:lvl w:ilvl="0">
      <w:lvlJc w:val="left"/>
      <w:lvlText w:val="4"/>
      <w:numFmt w:val="bullet"/>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4"/>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upperLetter"/>
      <w:start w:val="1"/>
    </w:lvl>
  </w:abstractNum>
  <w:abstractNum w:abstractNumId="43">
    <w:nsid w:val="6DE91B18"/>
    <w:multiLevelType w:val="hybridMultilevel"/>
    <w:lvl w:ilvl="0">
      <w:lvlJc w:val="left"/>
      <w:lvlText w:val="%1."/>
      <w:numFmt w:val="upperLetter"/>
      <w:start w:val="4"/>
    </w:lvl>
    <w:lvl w:ilvl="1">
      <w:lvlJc w:val="left"/>
      <w:lvlText w:val="%2."/>
      <w:numFmt w:val="decimal"/>
      <w:start w:val="1"/>
    </w:lvl>
  </w:abstractNum>
  <w:abstractNum w:abstractNumId="44">
    <w:nsid w:val="38437FDB"/>
    <w:multiLevelType w:val="hybridMultilevel"/>
    <w:lvl w:ilvl="0">
      <w:lvlJc w:val="left"/>
      <w:lvlText w:val="%1."/>
      <w:numFmt w:val="decimal"/>
      <w:start w:val="3"/>
    </w:lvl>
    <w:lvl w:ilvl="1">
      <w:lvlJc w:val="left"/>
      <w:lvlText w:val="%2."/>
      <w:numFmt w:val="lowerLetter"/>
      <w:start w:val="1"/>
    </w:lvl>
  </w:abstractNum>
  <w:abstractNum w:abstractNumId="45">
    <w:nsid w:val="7644A45C"/>
    <w:multiLevelType w:val="hybridMultilevel"/>
    <w:lvl w:ilvl="0">
      <w:lvlJc w:val="left"/>
      <w:lvlText w:val="%1."/>
      <w:numFmt w:val="upperLetter"/>
      <w:start w:val="6"/>
    </w:lvl>
    <w:lvl w:ilvl="1">
      <w:lvlJc w:val="left"/>
      <w:lvlText w:val="%2."/>
      <w:numFmt w:val="decimal"/>
      <w:start w:val="1"/>
    </w:lvl>
  </w:abstractNum>
  <w:abstractNum w:abstractNumId="46">
    <w:nsid w:val="32FFF902"/>
    <w:multiLevelType w:val="hybridMultilevel"/>
    <w:lvl w:ilvl="0">
      <w:lvlJc w:val="left"/>
      <w:lvlText w:val="%1"/>
      <w:numFmt w:val="upperLetter"/>
      <w:start w:val="1"/>
    </w:lvl>
    <w:lvl w:ilvl="1">
      <w:lvlJc w:val="left"/>
      <w:lvlText w:val="%2."/>
      <w:numFmt w:val="upperLetter"/>
      <w:start w:val="1"/>
    </w:lvl>
  </w:abstractNum>
  <w:abstractNum w:abstractNumId="47">
    <w:nsid w:val="684A481A"/>
    <w:multiLevelType w:val="hybridMultilevel"/>
    <w:lvl w:ilvl="0">
      <w:lvlJc w:val="left"/>
      <w:lvlText w:val="%1."/>
      <w:numFmt w:val="upperLetter"/>
      <w:start w:val="4"/>
    </w:lvl>
    <w:lvl w:ilvl="1">
      <w:lvlJc w:val="left"/>
      <w:lvlText w:val="%2."/>
      <w:numFmt w:val="decimal"/>
      <w:start w:val="1"/>
    </w:lvl>
  </w:abstractNum>
  <w:abstractNum w:abstractNumId="48">
    <w:nsid w:val="579478FE"/>
    <w:multiLevelType w:val="hybridMultilevel"/>
    <w:lvl w:ilvl="0">
      <w:lvlJc w:val="left"/>
      <w:lvlText w:val="%1."/>
      <w:numFmt w:val="decimal"/>
      <w:start w:val="3"/>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2019-12-13T15:33:34Z</dcterms:created>
  <dcterms:modified xsi:type="dcterms:W3CDTF">2019-12-13T15:33:34Z</dcterms:modified>
</cp:coreProperties>
</file>