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45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4535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HELMS LUKE S</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gridSpan w:val="7"/>
            <w:vMerge w:val="continue"/>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ONE LIBERTY PLAZA</w:t>
            </w:r>
          </w:p>
        </w:tc>
        <w:tc>
          <w:tcPr>
            <w:tcW w:w="1120" w:type="dxa"/>
            <w:vAlign w:val="bottom"/>
          </w:tcPr>
          <w:p>
            <w:pPr>
              <w:spacing w:after="0"/>
              <w:rPr>
                <w:sz w:val="19"/>
                <w:szCs w:val="19"/>
                <w:color w:val="auto"/>
              </w:rPr>
            </w:pPr>
          </w:p>
        </w:tc>
        <w:tc>
          <w:tcPr>
            <w:tcW w:w="1820" w:type="dxa"/>
            <w:vAlign w:val="bottom"/>
            <w:gridSpan w:val="5"/>
          </w:tcPr>
          <w:p>
            <w:pPr>
              <w:ind w:left="300"/>
              <w:spacing w:after="0"/>
              <w:rPr>
                <w:sz w:val="20"/>
                <w:szCs w:val="20"/>
                <w:color w:val="auto"/>
              </w:rPr>
            </w:pPr>
            <w:r>
              <w:rPr>
                <w:rFonts w:ascii="Arial" w:cs="Arial" w:eastAsia="Arial" w:hAnsi="Arial"/>
                <w:sz w:val="17"/>
                <w:szCs w:val="17"/>
                <w:color w:val="0000FF"/>
              </w:rPr>
              <w:t>01/03/2017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7TH FLOOR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20" w:type="dxa"/>
            <w:vAlign w:val="bottom"/>
          </w:tcPr>
          <w:p>
            <w:pPr>
              <w:ind w:left="40"/>
              <w:spacing w:after="0"/>
              <w:rPr>
                <w:sz w:val="20"/>
                <w:szCs w:val="20"/>
                <w:color w:val="auto"/>
              </w:rPr>
            </w:pPr>
            <w:r>
              <w:rPr>
                <w:rFonts w:ascii="Arial" w:cs="Arial" w:eastAsia="Arial" w:hAnsi="Arial"/>
                <w:sz w:val="17"/>
                <w:szCs w:val="17"/>
                <w:color w:val="0000FF"/>
              </w:rPr>
              <w:t>10006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01/03/2017</w:t>
            </w: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92"/>
              </w:rPr>
              <w:t>12,000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6.64</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84,280</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6.64</w:t>
            </w:r>
          </w:p>
        </w:tc>
        <w:tc>
          <w:tcPr>
            <w:tcW w:w="140" w:type="dxa"/>
            <w:vAlign w:val="bottom"/>
          </w:tcPr>
          <w:p>
            <w:pPr>
              <w:spacing w:after="0"/>
              <w:rPr>
                <w:sz w:val="21"/>
                <w:szCs w:val="21"/>
                <w:color w:val="auto"/>
              </w:rPr>
            </w:pPr>
          </w:p>
        </w:tc>
        <w:tc>
          <w:tcPr>
            <w:tcW w:w="1120" w:type="dxa"/>
            <w:vAlign w:val="bottom"/>
            <w:gridSpan w:val="2"/>
          </w:tcPr>
          <w:p>
            <w:pPr>
              <w:jc w:val="right"/>
              <w:ind w:right="154"/>
              <w:spacing w:after="0"/>
              <w:rPr>
                <w:sz w:val="20"/>
                <w:szCs w:val="20"/>
                <w:color w:val="auto"/>
              </w:rPr>
            </w:pPr>
            <w:r>
              <w:rPr>
                <w:rFonts w:ascii="Arial" w:cs="Arial" w:eastAsia="Arial" w:hAnsi="Arial"/>
                <w:sz w:val="13"/>
                <w:szCs w:val="13"/>
                <w:color w:val="0000FF"/>
              </w:rPr>
              <w:t>01/03/2017</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M</w:t>
            </w:r>
          </w:p>
        </w:tc>
        <w:tc>
          <w:tcPr>
            <w:tcW w:w="1040" w:type="dxa"/>
            <w:vAlign w:val="bottom"/>
          </w:tcPr>
          <w:p>
            <w:pPr>
              <w:ind w:left="440"/>
              <w:spacing w:after="0"/>
              <w:rPr>
                <w:sz w:val="20"/>
                <w:szCs w:val="20"/>
                <w:color w:val="auto"/>
              </w:rPr>
            </w:pPr>
            <w:r>
              <w:rPr>
                <w:rFonts w:ascii="Arial" w:cs="Arial" w:eastAsia="Arial" w:hAnsi="Arial"/>
                <w:sz w:val="13"/>
                <w:szCs w:val="13"/>
                <w:color w:val="0000FF"/>
              </w:rPr>
              <w:t>12,000</w:t>
            </w:r>
            <w:r>
              <w:rPr>
                <w:rFonts w:ascii="Arial" w:cs="Arial" w:eastAsia="Arial" w:hAnsi="Arial"/>
                <w:sz w:val="22"/>
                <w:szCs w:val="22"/>
                <w:color w:val="008000"/>
                <w:vertAlign w:val="superscript"/>
              </w:rPr>
              <w:t>(2)</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20" w:type="dxa"/>
            <w:vAlign w:val="bottom"/>
            <w:gridSpan w:val="2"/>
          </w:tcPr>
          <w:p>
            <w:pPr>
              <w:ind w:left="260"/>
              <w:spacing w:after="0"/>
              <w:rPr>
                <w:sz w:val="20"/>
                <w:szCs w:val="20"/>
                <w:color w:val="auto"/>
              </w:rPr>
            </w:pPr>
            <w:r>
              <w:rPr>
                <w:rFonts w:ascii="Arial" w:cs="Arial" w:eastAsia="Arial" w:hAnsi="Arial"/>
                <w:sz w:val="11"/>
                <w:szCs w:val="11"/>
                <w:color w:val="008000"/>
              </w:rPr>
              <w:t>(4)</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12,000</w:t>
            </w:r>
          </w:p>
        </w:tc>
        <w:tc>
          <w:tcPr>
            <w:tcW w:w="8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7,919 unvested RSUs and 5,782 vested RSUs, the receipt of which has been deferred, and DERs relating to the unvested and vested RSUs, adjusted to reflect the cumulative effect of fractional shares.</w:t>
      </w:r>
    </w:p>
    <w:p>
      <w:pPr>
        <w:spacing w:after="0" w:line="61"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Non-employee director stock options.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50% on director's 61st birthday (12/27/2004), and 50% on director's 64th birthday (12/27/2007).</w:t>
      </w:r>
    </w:p>
    <w:p>
      <w:pPr>
        <w:spacing w:after="0" w:line="49" w:lineRule="exact"/>
        <w:rPr>
          <w:rFonts w:ascii="Arial" w:cs="Arial" w:eastAsia="Arial" w:hAnsi="Arial"/>
          <w:sz w:val="13"/>
          <w:szCs w:val="13"/>
          <w:color w:val="008000"/>
        </w:rPr>
      </w:pPr>
    </w:p>
    <w:p>
      <w:pPr>
        <w:ind w:left="40" w:right="1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issued under the Executive Stock Option Plan (aka Age-Vested Stock Option Plan), as amended and restated as of September 4, 2007, terminate one year after a director ceases to be a director of the Company.</w:t>
      </w:r>
    </w:p>
    <w:p>
      <w:pPr>
        <w:spacing w:after="0" w:line="29"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By: Barbara L. Smithers, by</w:t>
            </w:r>
          </w:p>
        </w:tc>
        <w:tc>
          <w:tcPr>
            <w:tcW w:w="3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01/04/2017</w:t>
            </w:r>
          </w:p>
        </w:tc>
        <w:tc>
          <w:tcPr>
            <w:tcW w:w="0" w:type="dxa"/>
            <w:vAlign w:val="bottom"/>
          </w:tcPr>
          <w:p>
            <w:pPr>
              <w:spacing w:after="0"/>
              <w:rPr>
                <w:sz w:val="1"/>
                <w:szCs w:val="1"/>
                <w:color w:val="auto"/>
              </w:rPr>
            </w:pPr>
          </w:p>
        </w:tc>
      </w:tr>
      <w:tr>
        <w:trPr>
          <w:trHeight w:val="91"/>
        </w:trPr>
        <w:tc>
          <w:tcPr>
            <w:tcW w:w="1240" w:type="dxa"/>
            <w:vAlign w:val="bottom"/>
            <w:vMerge w:val="restart"/>
          </w:tcPr>
          <w:p>
            <w:pPr>
              <w:spacing w:after="0" w:line="193" w:lineRule="exact"/>
              <w:rPr>
                <w:sz w:val="20"/>
                <w:szCs w:val="20"/>
                <w:color w:val="auto"/>
              </w:rPr>
            </w:pPr>
            <w:r>
              <w:rPr>
                <w:rFonts w:ascii="Arial" w:cs="Arial" w:eastAsia="Arial" w:hAnsi="Arial"/>
                <w:sz w:val="17"/>
                <w:szCs w:val="17"/>
                <w:color w:val="0000FF"/>
                <w:w w:val="92"/>
              </w:rPr>
              <w:t>power of attorney</w:t>
            </w:r>
          </w:p>
        </w:tc>
        <w:tc>
          <w:tcPr>
            <w:tcW w:w="10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2019-12-23T21:43:34Z</dcterms:created>
  <dcterms:modified xsi:type="dcterms:W3CDTF">2019-12-23T21:43:34Z</dcterms:modified>
</cp:coreProperties>
</file>