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2726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466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20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SLIPSAGER HENRIK C</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551 FIFTH AVENUE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ABM INDUSTRIES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07/12/2010</w:t>
      </w:r>
    </w:p>
    <w:p>
      <w:pPr>
        <w:spacing w:after="0" w:line="20" w:lineRule="exact"/>
        <w:rPr>
          <w:sz w:val="24"/>
          <w:szCs w:val="24"/>
          <w:color w:val="auto"/>
        </w:rPr>
      </w:pPr>
      <w:r>
        <w:rPr>
          <w:sz w:val="24"/>
          <w:szCs w:val="24"/>
          <w:color w:val="auto"/>
        </w:rPr>
        <w:br w:type="column"/>
      </w:r>
    </w:p>
    <w:p>
      <w:pPr>
        <w:ind w:left="6" w:right="640" w:hanging="6"/>
        <w:spacing w:after="0" w:line="270"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6" w:type="dxa"/>
        <w:tblCellMar>
          <w:top w:w="0" w:type="dxa"/>
          <w:left w:w="0" w:type="dxa"/>
          <w:bottom w:w="0" w:type="dxa"/>
          <w:right w:w="0" w:type="dxa"/>
        </w:tblCellMar>
      </w:tblPr>
      <w:tr>
        <w:trPr>
          <w:trHeight w:val="22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6"/>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56" w:lineRule="exact"/>
        <w:rPr>
          <w:sz w:val="24"/>
          <w:szCs w:val="24"/>
          <w:color w:val="auto"/>
        </w:rPr>
      </w:pPr>
    </w:p>
    <w:p>
      <w:pPr>
        <w:sectPr>
          <w:pgSz w:w="11900" w:h="16838" w:orient="portrait"/>
          <w:cols w:equalWidth="0" w:num="3">
            <w:col w:w="3360" w:space="720"/>
            <w:col w:w="3360" w:space="614"/>
            <w:col w:w="3466"/>
          </w:cols>
          <w:pgMar w:left="240" w:top="219" w:right="139" w:bottom="201"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80" w:type="dxa"/>
            <w:vAlign w:val="bottom"/>
            <w:tcBorders>
              <w:top w:val="single" w:sz="8" w:color="2C2C2C"/>
              <w:bottom w:val="single" w:sz="8" w:color="2C2C2C"/>
            </w:tcBorders>
            <w:gridSpan w:val="7"/>
            <w:vMerge w:val="restart"/>
          </w:tcPr>
          <w:p>
            <w:pPr>
              <w:jc w:val="center"/>
              <w:ind w:right="139"/>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tcBorders>
              <w:top w:val="single" w:sz="8" w:color="2C2C2C"/>
              <w:bottom w:val="single" w:sz="8" w:color="2C2C2C"/>
            </w:tcBorders>
            <w:gridSpan w:val="8"/>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18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gridSpan w:val="7"/>
            <w:vMerge w:val="continue"/>
          </w:tcPr>
          <w:p>
            <w:pPr>
              <w:spacing w:after="0" w:line="20" w:lineRule="exact"/>
              <w:rPr>
                <w:sz w:val="1"/>
                <w:szCs w:val="1"/>
                <w:color w:val="auto"/>
              </w:rPr>
            </w:pPr>
          </w:p>
        </w:tc>
        <w:tc>
          <w:tcPr>
            <w:tcW w:w="362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80" w:type="dxa"/>
            <w:vAlign w:val="bottom"/>
            <w:gridSpan w:val="7"/>
            <w:vMerge w:val="continue"/>
          </w:tcPr>
          <w:p>
            <w:pPr>
              <w:spacing w:after="0"/>
              <w:rPr>
                <w:sz w:val="10"/>
                <w:szCs w:val="10"/>
                <w:color w:val="auto"/>
              </w:rPr>
            </w:pPr>
          </w:p>
        </w:tc>
        <w:tc>
          <w:tcPr>
            <w:tcW w:w="362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40" w:type="dxa"/>
            <w:vAlign w:val="bottom"/>
            <w:gridSpan w:val="10"/>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0000FF"/>
              </w:rPr>
              <w:t>CITY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18"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4"/>
          </w:tcPr>
          <w:p>
            <w:pPr>
              <w:jc w:val="center"/>
              <w:ind w:left="619"/>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640" w:type="dxa"/>
            <w:vAlign w:val="bottom"/>
          </w:tcPr>
          <w:p>
            <w:pPr>
              <w:jc w:val="center"/>
              <w:ind w:left="36"/>
              <w:spacing w:after="0"/>
              <w:rPr>
                <w:sz w:val="20"/>
                <w:szCs w:val="20"/>
                <w:color w:val="auto"/>
              </w:rPr>
            </w:pPr>
            <w:r>
              <w:rPr>
                <w:rFonts w:ascii="Times New Roman" w:cs="Times New Roman" w:eastAsia="Times New Roman" w:hAnsi="Times New Roman"/>
                <w:sz w:val="17"/>
                <w:szCs w:val="17"/>
                <w:color w:val="0000FF"/>
              </w:rPr>
              <w:t>10,000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15.375</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169,886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96</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21.43</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169,790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400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21.42</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169,390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100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21.16</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169,290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300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21.17</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168,990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100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21.18</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168,890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100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21.26</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168,790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100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21.22</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168,690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100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21.25</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168,590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300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21.24</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168,290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36"/>
              <w:spacing w:after="0"/>
              <w:rPr>
                <w:sz w:val="20"/>
                <w:szCs w:val="20"/>
                <w:color w:val="auto"/>
              </w:rPr>
            </w:pPr>
            <w:r>
              <w:rPr>
                <w:rFonts w:ascii="Times New Roman" w:cs="Times New Roman" w:eastAsia="Times New Roman" w:hAnsi="Times New Roman"/>
                <w:sz w:val="17"/>
                <w:szCs w:val="17"/>
                <w:color w:val="0000FF"/>
              </w:rPr>
              <w:t>1,400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21.27</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166,890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100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21.34</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166,790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18</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21.32</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166,772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641</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166,131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36"/>
              <w:spacing w:after="0"/>
              <w:rPr>
                <w:sz w:val="20"/>
                <w:szCs w:val="20"/>
                <w:color w:val="auto"/>
              </w:rPr>
            </w:pPr>
            <w:r>
              <w:rPr>
                <w:rFonts w:ascii="Times New Roman" w:cs="Times New Roman" w:eastAsia="Times New Roman" w:hAnsi="Times New Roman"/>
                <w:sz w:val="17"/>
                <w:szCs w:val="17"/>
                <w:color w:val="0000FF"/>
              </w:rPr>
              <w:t>1,341</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21.31</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164,790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94</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21.39</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164,696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755</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21.4</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163,941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45</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21.41</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163,896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357</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21.38</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163,539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187</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21.44</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163,352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rPr>
              <w:t>230</w:t>
            </w:r>
          </w:p>
        </w:tc>
        <w:tc>
          <w:tcPr>
            <w:tcW w:w="700" w:type="dxa"/>
            <w:vAlign w:val="bottom"/>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21.35</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163,122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jc w:val="center"/>
              <w:ind w:left="639"/>
              <w:spacing w:after="0"/>
              <w:rPr>
                <w:sz w:val="20"/>
                <w:szCs w:val="20"/>
                <w:color w:val="auto"/>
              </w:rPr>
            </w:pPr>
            <w:r>
              <w:rPr>
                <w:rFonts w:ascii="Times New Roman" w:cs="Times New Roman" w:eastAsia="Times New Roman" w:hAnsi="Times New Roman"/>
                <w:sz w:val="17"/>
                <w:szCs w:val="17"/>
                <w:color w:val="0000FF"/>
              </w:rPr>
              <w:t>07/12/2010</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40" w:type="dxa"/>
            <w:vAlign w:val="bottom"/>
            <w:tcBorders>
              <w:bottom w:val="single" w:sz="8" w:color="2C2C2C"/>
            </w:tcBorders>
          </w:tcPr>
          <w:p>
            <w:pPr>
              <w:jc w:val="center"/>
              <w:ind w:left="36"/>
              <w:spacing w:after="0"/>
              <w:rPr>
                <w:sz w:val="20"/>
                <w:szCs w:val="20"/>
                <w:color w:val="auto"/>
              </w:rPr>
            </w:pPr>
            <w:r>
              <w:rPr>
                <w:rFonts w:ascii="Times New Roman" w:cs="Times New Roman" w:eastAsia="Times New Roman" w:hAnsi="Times New Roman"/>
                <w:sz w:val="17"/>
                <w:szCs w:val="17"/>
                <w:color w:val="0000FF"/>
              </w:rPr>
              <w:t>1,428</w:t>
            </w:r>
          </w:p>
        </w:tc>
        <w:tc>
          <w:tcPr>
            <w:tcW w:w="70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21.37</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161,694</w:t>
            </w:r>
            <w:r>
              <w:rPr>
                <w:rFonts w:ascii="Times New Roman" w:cs="Times New Roman" w:eastAsia="Times New Roman" w:hAnsi="Times New Roman"/>
                <w:sz w:val="22"/>
                <w:szCs w:val="22"/>
                <w:color w:val="008000"/>
                <w:w w:val="96"/>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2"/>
          </w:tcPr>
          <w:p>
            <w:pPr>
              <w:jc w:val="center"/>
              <w:ind w:left="4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Expiration Date</w:t>
            </w:r>
          </w:p>
        </w:tc>
        <w:tc>
          <w:tcPr>
            <w:tcW w:w="6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3"/>
          </w:tcPr>
          <w:p>
            <w:pPr>
              <w:jc w:val="center"/>
              <w:ind w:right="42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-1212850</wp:posOffset>
            </wp:positionV>
            <wp:extent cx="24765" cy="1611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1611630"/>
                    </a:xfrm>
                    <a:prstGeom prst="rect">
                      <a:avLst/>
                    </a:prstGeom>
                    <a:noFill/>
                  </pic:spPr>
                </pic:pic>
              </a:graphicData>
            </a:graphic>
          </wp:anchor>
        </w:drawing>
      </w:r>
    </w:p>
    <w:p>
      <w:pPr>
        <w:sectPr>
          <w:pgSz w:w="11900" w:h="16838" w:orient="portrait"/>
          <w:cols w:equalWidth="0" w:num="1">
            <w:col w:w="11520"/>
          </w:cols>
          <w:pgMar w:left="240" w:top="219" w:right="139" w:bottom="20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8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r>
      <w:tr>
        <w:trPr>
          <w:trHeight w:val="54"/>
        </w:trPr>
        <w:tc>
          <w:tcPr>
            <w:tcW w:w="11500" w:type="dxa"/>
            <w:vAlign w:val="bottom"/>
            <w:gridSpan w:val="3"/>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r>
      <w:tr>
        <w:trPr>
          <w:trHeight w:val="80"/>
        </w:trPr>
        <w:tc>
          <w:tcPr>
            <w:tcW w:w="60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180" w:type="dxa"/>
            <w:vAlign w:val="bottom"/>
          </w:tcPr>
          <w:p>
            <w:pPr>
              <w:ind w:left="400"/>
              <w:spacing w:after="0" w:line="81" w:lineRule="exact"/>
              <w:rPr>
                <w:sz w:val="20"/>
                <w:szCs w:val="20"/>
                <w:color w:val="auto"/>
              </w:rPr>
            </w:pPr>
            <w:r>
              <w:rPr>
                <w:rFonts w:ascii="Arial" w:cs="Arial" w:eastAsia="Arial" w:hAnsi="Arial"/>
                <w:sz w:val="9"/>
                <w:szCs w:val="9"/>
                <w:b w:val="1"/>
                <w:bCs w:val="1"/>
                <w:color w:val="auto"/>
              </w:rPr>
              <w:t>or</w:t>
            </w:r>
          </w:p>
        </w:tc>
      </w:tr>
      <w:tr>
        <w:trPr>
          <w:trHeight w:val="121"/>
        </w:trPr>
        <w:tc>
          <w:tcPr>
            <w:tcW w:w="1150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(e.g., puts, calls, warrants, options, convertible securities)</w:t>
            </w:r>
          </w:p>
        </w:tc>
      </w:tr>
      <w:tr>
        <w:trPr>
          <w:trHeight w:val="22"/>
        </w:trPr>
        <w:tc>
          <w:tcPr>
            <w:tcW w:w="6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80" w:type="dxa"/>
            <w:vAlign w:val="bottom"/>
          </w:tcPr>
          <w:p>
            <w:pPr>
              <w:ind w:left="400"/>
              <w:spacing w:after="0"/>
              <w:rPr>
                <w:sz w:val="20"/>
                <w:szCs w:val="20"/>
                <w:color w:val="auto"/>
              </w:rPr>
            </w:pPr>
            <w:r>
              <w:rPr>
                <w:rFonts w:ascii="Arial" w:cs="Arial" w:eastAsia="Arial" w:hAnsi="Arial"/>
                <w:sz w:val="2"/>
                <w:szCs w:val="2"/>
                <w:b w:val="1"/>
                <w:bCs w:val="1"/>
                <w:color w:val="auto"/>
              </w:rPr>
              <w:t>Number</w:t>
            </w:r>
          </w:p>
        </w:tc>
      </w:tr>
      <w:tr>
        <w:trPr>
          <w:trHeight w:val="150"/>
        </w:trPr>
        <w:tc>
          <w:tcPr>
            <w:tcW w:w="6060" w:type="dxa"/>
            <w:vAlign w:val="bottom"/>
          </w:tcPr>
          <w:p>
            <w:pPr>
              <w:ind w:left="5520"/>
              <w:spacing w:after="0"/>
              <w:rPr>
                <w:sz w:val="20"/>
                <w:szCs w:val="20"/>
                <w:color w:val="auto"/>
              </w:rPr>
            </w:pPr>
            <w:r>
              <w:rPr>
                <w:rFonts w:ascii="Arial" w:cs="Arial" w:eastAsia="Arial" w:hAnsi="Arial"/>
                <w:sz w:val="12"/>
                <w:szCs w:val="12"/>
                <w:b w:val="1"/>
                <w:bCs w:val="1"/>
                <w:color w:val="auto"/>
              </w:rPr>
              <w:t>Date</w:t>
            </w:r>
          </w:p>
        </w:tc>
        <w:tc>
          <w:tcPr>
            <w:tcW w:w="1260" w:type="dxa"/>
            <w:vAlign w:val="bottom"/>
          </w:tcPr>
          <w:p>
            <w:pPr>
              <w:ind w:left="280"/>
              <w:spacing w:after="0"/>
              <w:rPr>
                <w:sz w:val="20"/>
                <w:szCs w:val="20"/>
                <w:color w:val="auto"/>
              </w:rPr>
            </w:pPr>
            <w:r>
              <w:rPr>
                <w:rFonts w:ascii="Arial" w:cs="Arial" w:eastAsia="Arial" w:hAnsi="Arial"/>
                <w:sz w:val="12"/>
                <w:szCs w:val="12"/>
                <w:b w:val="1"/>
                <w:bCs w:val="1"/>
                <w:color w:val="auto"/>
              </w:rPr>
              <w:t>Expiration</w:t>
            </w:r>
          </w:p>
        </w:tc>
        <w:tc>
          <w:tcPr>
            <w:tcW w:w="4180" w:type="dxa"/>
            <w:vAlign w:val="bottom"/>
          </w:tcPr>
          <w:p>
            <w:pPr>
              <w:ind w:left="400"/>
              <w:spacing w:after="0"/>
              <w:rPr>
                <w:sz w:val="20"/>
                <w:szCs w:val="20"/>
                <w:color w:val="auto"/>
              </w:rPr>
            </w:pPr>
            <w:r>
              <w:rPr>
                <w:rFonts w:ascii="Arial" w:cs="Arial" w:eastAsia="Arial" w:hAnsi="Arial"/>
                <w:sz w:val="12"/>
                <w:szCs w:val="12"/>
                <w:b w:val="1"/>
                <w:bCs w:val="1"/>
                <w:color w:val="auto"/>
              </w:rPr>
              <w:t>of</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2329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3455" cy="23291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8"/>
        </w:trPr>
        <w:tc>
          <w:tcPr>
            <w:tcW w:w="72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18" w:lineRule="exact"/>
              <w:rPr>
                <w:sz w:val="20"/>
                <w:szCs w:val="20"/>
                <w:color w:val="auto"/>
              </w:rPr>
            </w:pPr>
            <w:r>
              <w:rPr>
                <w:rFonts w:ascii="Arial" w:cs="Arial" w:eastAsia="Arial" w:hAnsi="Arial"/>
                <w:sz w:val="12"/>
                <w:szCs w:val="12"/>
                <w:b w:val="1"/>
                <w:bCs w:val="1"/>
                <w:color w:val="auto"/>
                <w:w w:val="89"/>
              </w:rPr>
              <w:t>Code.4</w:t>
            </w:r>
          </w:p>
        </w:tc>
        <w:tc>
          <w:tcPr>
            <w:tcW w:w="40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line="118" w:lineRule="exact"/>
              <w:rPr>
                <w:sz w:val="20"/>
                <w:szCs w:val="20"/>
                <w:color w:val="auto"/>
              </w:rPr>
            </w:pPr>
            <w:r>
              <w:rPr>
                <w:rFonts w:ascii="Arial" w:cs="Arial" w:eastAsia="Arial" w:hAnsi="Arial"/>
                <w:sz w:val="12"/>
                <w:szCs w:val="12"/>
                <w:b w:val="1"/>
                <w:bCs w:val="1"/>
                <w:color w:val="auto"/>
                <w:w w:val="81"/>
              </w:rPr>
              <w:t>5(A).Number(D)</w:t>
            </w:r>
          </w:p>
        </w:tc>
        <w:tc>
          <w:tcPr>
            <w:tcW w:w="154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71"/>
              </w:rPr>
              <w:t>Exercisable.6DateExercisableDate and</w:t>
            </w:r>
          </w:p>
        </w:tc>
        <w:tc>
          <w:tcPr>
            <w:tcW w:w="1300" w:type="dxa"/>
            <w:vAlign w:val="bottom"/>
          </w:tcPr>
          <w:p>
            <w:pPr>
              <w:ind w:left="100"/>
              <w:spacing w:after="0" w:line="119" w:lineRule="exact"/>
              <w:rPr>
                <w:sz w:val="20"/>
                <w:szCs w:val="20"/>
                <w:color w:val="auto"/>
              </w:rPr>
            </w:pPr>
            <w:r>
              <w:rPr>
                <w:rFonts w:ascii="Arial" w:cs="Arial" w:eastAsia="Arial" w:hAnsi="Arial"/>
                <w:sz w:val="11"/>
                <w:szCs w:val="11"/>
                <w:b w:val="1"/>
                <w:bCs w:val="1"/>
                <w:color w:val="auto"/>
                <w:w w:val="74"/>
              </w:rPr>
              <w:t>Title.7Title and SharesAmount</w:t>
            </w:r>
          </w:p>
        </w:tc>
        <w:tc>
          <w:tcPr>
            <w:tcW w:w="72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1"/>
                <w:szCs w:val="11"/>
                <w:color w:val="auto"/>
              </w:rPr>
            </w:pPr>
          </w:p>
        </w:tc>
        <w:tc>
          <w:tcPr>
            <w:tcW w:w="13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1540" w:type="dxa"/>
            <w:vAlign w:val="bottom"/>
          </w:tcPr>
          <w:p>
            <w:pPr>
              <w:spacing w:after="0"/>
              <w:rPr>
                <w:sz w:val="11"/>
                <w:szCs w:val="11"/>
                <w:color w:val="auto"/>
              </w:rPr>
            </w:pPr>
          </w:p>
        </w:tc>
        <w:tc>
          <w:tcPr>
            <w:tcW w:w="13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6"/>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540" w:type="dxa"/>
            <w:vAlign w:val="bottom"/>
            <w:tcBorders>
              <w:bottom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20" w:type="dxa"/>
            <w:vAlign w:val="bottom"/>
          </w:tcPr>
          <w:p>
            <w:pPr>
              <w:ind w:left="72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jc w:val="right"/>
              <w:ind w:right="199"/>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60" w:type="dxa"/>
            <w:vAlign w:val="bottom"/>
            <w:tcBorders>
              <w:bottom w:val="single" w:sz="8" w:color="808080"/>
            </w:tcBorders>
          </w:tcPr>
          <w:p>
            <w:pPr>
              <w:spacing w:after="0"/>
              <w:rPr>
                <w:sz w:val="6"/>
                <w:szCs w:val="6"/>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highlight w:val="white"/>
              </w:rPr>
              <w:t>Stock</w:t>
            </w:r>
          </w:p>
        </w:tc>
        <w:tc>
          <w:tcPr>
            <w:tcW w:w="32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142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highlight w:val="white"/>
              </w:rPr>
              <w:t>Common</w:t>
            </w:r>
          </w:p>
        </w:tc>
        <w:tc>
          <w:tcPr>
            <w:tcW w:w="120" w:type="dxa"/>
            <w:vAlign w:val="bottom"/>
            <w:tcBorders>
              <w:bottom w:val="single" w:sz="8" w:color="808080"/>
            </w:tcBorders>
          </w:tcPr>
          <w:p>
            <w:pPr>
              <w:spacing w:after="0"/>
              <w:rPr>
                <w:sz w:val="6"/>
                <w:szCs w:val="6"/>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highlight w:val="white"/>
                <w:w w:val="98"/>
              </w:rPr>
              <w:t>10,000</w:t>
            </w:r>
          </w:p>
        </w:tc>
        <w:tc>
          <w:tcPr>
            <w:tcW w:w="88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6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jc w:val="right"/>
              <w:ind w:right="164"/>
              <w:spacing w:after="0" w:line="10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15.375</w:t>
            </w:r>
          </w:p>
        </w:tc>
        <w:tc>
          <w:tcPr>
            <w:tcW w:w="1560" w:type="dxa"/>
            <w:vAlign w:val="bottom"/>
          </w:tcPr>
          <w:p>
            <w:pPr>
              <w:jc w:val="right"/>
              <w:ind w:right="659"/>
              <w:spacing w:after="0" w:line="108" w:lineRule="exact"/>
              <w:rPr>
                <w:sz w:val="20"/>
                <w:szCs w:val="20"/>
                <w:color w:val="auto"/>
              </w:rPr>
            </w:pPr>
            <w:r>
              <w:rPr>
                <w:rFonts w:ascii="Times New Roman" w:cs="Times New Roman" w:eastAsia="Times New Roman" w:hAnsi="Times New Roman"/>
                <w:sz w:val="12"/>
                <w:szCs w:val="12"/>
                <w:color w:val="0000FF"/>
              </w:rPr>
              <w:t>07/12/2010</w:t>
            </w:r>
          </w:p>
        </w:tc>
        <w:tc>
          <w:tcPr>
            <w:tcW w:w="1420" w:type="dxa"/>
            <w:vAlign w:val="bottom"/>
          </w:tcPr>
          <w:p>
            <w:pPr>
              <w:ind w:left="820"/>
              <w:spacing w:after="0" w:line="108" w:lineRule="exact"/>
              <w:rPr>
                <w:sz w:val="20"/>
                <w:szCs w:val="20"/>
                <w:color w:val="auto"/>
              </w:rPr>
            </w:pPr>
            <w:r>
              <w:rPr>
                <w:rFonts w:ascii="Times New Roman" w:cs="Times New Roman" w:eastAsia="Times New Roman" w:hAnsi="Times New Roman"/>
                <w:sz w:val="12"/>
                <w:szCs w:val="12"/>
                <w:color w:val="0000FF"/>
              </w:rPr>
              <w:t>M</w:t>
            </w:r>
          </w:p>
        </w:tc>
        <w:tc>
          <w:tcPr>
            <w:tcW w:w="90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0000FF"/>
              </w:rPr>
              <w:t>10,000</w:t>
            </w:r>
          </w:p>
        </w:tc>
        <w:tc>
          <w:tcPr>
            <w:tcW w:w="820" w:type="dxa"/>
            <w:vAlign w:val="bottom"/>
          </w:tcPr>
          <w:p>
            <w:pPr>
              <w:jc w:val="right"/>
              <w:ind w:right="281"/>
              <w:spacing w:after="0" w:line="108" w:lineRule="exact"/>
              <w:rPr>
                <w:sz w:val="20"/>
                <w:szCs w:val="20"/>
                <w:color w:val="auto"/>
              </w:rPr>
            </w:pPr>
            <w:r>
              <w:rPr>
                <w:rFonts w:ascii="Times New Roman" w:cs="Times New Roman" w:eastAsia="Times New Roman" w:hAnsi="Times New Roman"/>
                <w:sz w:val="11"/>
                <w:szCs w:val="11"/>
                <w:color w:val="008000"/>
              </w:rPr>
              <w:t>(2)</w:t>
            </w:r>
          </w:p>
        </w:tc>
        <w:tc>
          <w:tcPr>
            <w:tcW w:w="82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0000FF"/>
              </w:rPr>
              <w:t>12/19/2010</w:t>
            </w: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80" w:type="dxa"/>
            <w:vAlign w:val="bottom"/>
          </w:tcPr>
          <w:p>
            <w:pPr>
              <w:jc w:val="right"/>
              <w:ind w:right="324"/>
              <w:spacing w:after="0" w:line="10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tcPr>
          <w:p>
            <w:pPr>
              <w:jc w:val="right"/>
              <w:ind w:right="319"/>
              <w:spacing w:after="0" w:line="108" w:lineRule="exact"/>
              <w:rPr>
                <w:sz w:val="20"/>
                <w:szCs w:val="20"/>
                <w:color w:val="auto"/>
              </w:rPr>
            </w:pPr>
            <w:r>
              <w:rPr>
                <w:rFonts w:ascii="Times New Roman" w:cs="Times New Roman" w:eastAsia="Times New Roman" w:hAnsi="Times New Roman"/>
                <w:sz w:val="12"/>
                <w:szCs w:val="12"/>
                <w:color w:val="0000FF"/>
              </w:rPr>
              <w:t>0</w:t>
            </w:r>
          </w:p>
        </w:tc>
        <w:tc>
          <w:tcPr>
            <w:tcW w:w="1600" w:type="dxa"/>
            <w:vAlign w:val="bottom"/>
          </w:tcPr>
          <w:p>
            <w:pPr>
              <w:ind w:left="400"/>
              <w:spacing w:after="0" w:line="108" w:lineRule="exact"/>
              <w:rPr>
                <w:sz w:val="20"/>
                <w:szCs w:val="20"/>
                <w:color w:val="auto"/>
              </w:rPr>
            </w:pPr>
            <w:r>
              <w:rPr>
                <w:rFonts w:ascii="Times New Roman" w:cs="Times New Roman" w:eastAsia="Times New Roman" w:hAnsi="Times New Roman"/>
                <w:sz w:val="12"/>
                <w:szCs w:val="12"/>
                <w:color w:val="0000FF"/>
              </w:rPr>
              <w:t>D</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Options</w:t>
            </w: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720" w:firstLine="8"/>
        <w:spacing w:after="0" w:line="275" w:lineRule="auto"/>
        <w:tabs>
          <w:tab w:leader="none" w:pos="15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32,950 unvested RSUs, 21,903 vested RSUs, the receipt of which has been deferred and DERs relating to the RSUs, adjusted to reflect the cumulative effect of fractional shares, and 23,542 performance shares earned but not vested with respect to performance shares granted on 1/12/2009 and DERs related thereto.</w:t>
      </w:r>
    </w:p>
    <w:p>
      <w:pPr>
        <w:spacing w:after="0" w:line="6" w:lineRule="exact"/>
        <w:rPr>
          <w:rFonts w:ascii="Times New Roman" w:cs="Times New Roman" w:eastAsia="Times New Roman" w:hAnsi="Times New Roman"/>
          <w:sz w:val="13"/>
          <w:szCs w:val="13"/>
          <w:color w:val="008000"/>
        </w:rPr>
      </w:pPr>
    </w:p>
    <w:p>
      <w:pPr>
        <w:ind w:left="160" w:hanging="13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20% exercisable on 12/19/2001 and 20% exercisable on the anniversary date of each of the following 4 years.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Barbara L. Smithers, by</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07/13/2010</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power of attorney</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40" w:firstLine="8"/>
        <w:spacing w:after="0" w:line="321" w:lineRule="auto"/>
        <w:tabs>
          <w:tab w:leader="none" w:pos="16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7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98676"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2019-12-17T03:50:00Z</dcterms:created>
  <dcterms:modified xsi:type="dcterms:W3CDTF">2019-12-17T03:50:00Z</dcterms:modified>
</cp:coreProperties>
</file>