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JACOBSEN RENE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01/09/2019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01/09/2019</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5,441</w:t>
            </w:r>
            <w:r>
              <w:rPr>
                <w:rFonts w:ascii="Arial" w:cs="Arial" w:eastAsia="Arial" w:hAnsi="Arial"/>
                <w:sz w:val="22"/>
                <w:szCs w:val="22"/>
                <w:color w:val="008000"/>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ind w:right="1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right"/>
              <w:ind w:right="337"/>
              <w:spacing w:after="0"/>
              <w:rPr>
                <w:sz w:val="20"/>
                <w:szCs w:val="20"/>
                <w:color w:val="auto"/>
              </w:rPr>
            </w:pPr>
            <w:r>
              <w:rPr>
                <w:rFonts w:ascii="Arial" w:cs="Arial" w:eastAsia="Arial" w:hAnsi="Arial"/>
                <w:sz w:val="18"/>
                <w:szCs w:val="18"/>
                <w:color w:val="0000FF"/>
                <w:w w:val="87"/>
              </w:rPr>
              <w:t>34,076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01/10/2019</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jc w:val="right"/>
              <w:ind w:right="72"/>
              <w:spacing w:after="0"/>
              <w:rPr>
                <w:sz w:val="20"/>
                <w:szCs w:val="20"/>
                <w:color w:val="auto"/>
              </w:rPr>
            </w:pPr>
            <w:r>
              <w:rPr>
                <w:rFonts w:ascii="Arial" w:cs="Arial" w:eastAsia="Arial" w:hAnsi="Arial"/>
                <w:sz w:val="18"/>
                <w:szCs w:val="18"/>
                <w:color w:val="0000FF"/>
              </w:rPr>
              <w:t>678</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35.19</w:t>
            </w:r>
          </w:p>
        </w:tc>
        <w:tc>
          <w:tcPr>
            <w:tcW w:w="1240" w:type="dxa"/>
            <w:vAlign w:val="bottom"/>
            <w:tcBorders>
              <w:bottom w:val="single" w:sz="8" w:color="2C2C2C"/>
            </w:tcBorders>
            <w:gridSpan w:val="2"/>
          </w:tcPr>
          <w:p>
            <w:pPr>
              <w:jc w:val="center"/>
              <w:ind w:right="257"/>
              <w:spacing w:after="0"/>
              <w:rPr>
                <w:sz w:val="20"/>
                <w:szCs w:val="20"/>
                <w:color w:val="auto"/>
              </w:rPr>
            </w:pPr>
            <w:r>
              <w:rPr>
                <w:rFonts w:ascii="Arial" w:cs="Arial" w:eastAsia="Arial" w:hAnsi="Arial"/>
                <w:sz w:val="18"/>
                <w:szCs w:val="18"/>
                <w:color w:val="0000FF"/>
              </w:rPr>
              <w:t>33,397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0" w:type="dxa"/>
            <w:vAlign w:val="bottom"/>
            <w:gridSpan w:val="11"/>
          </w:tcPr>
          <w:p>
            <w:pPr>
              <w:jc w:val="center"/>
              <w:ind w:left="2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(RSUs) granted under the 2006 Equity Incentive Plan, representing a contingent right to receive shares of common stock. Units vest 50% on the second anniversary of the grant date and 50% on the fourth anniversary of the grant date, and will settle in shares of common stock. Dividend equivalent rights (DERs) will accrue.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23,639 unvested RSUs and DERS relating to the unvested RSUs, adjusted to reflect the cumulative effect of fractional shares.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By: David R. Goldman, by</w:t>
            </w: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01/11/2019</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640" w:type="dxa"/>
            <w:vAlign w:val="bottom"/>
            <w:tcBorders>
              <w:top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u w:val="single" w:color="auto"/>
          <w:color w:val="auto"/>
        </w:rPr>
        <w:t>POWER OF ATTORNEY</w:t>
      </w:r>
    </w:p>
    <w:p>
      <w:pPr>
        <w:spacing w:after="0" w:line="200" w:lineRule="exact"/>
        <w:rPr>
          <w:sz w:val="20"/>
          <w:szCs w:val="20"/>
          <w:color w:val="auto"/>
        </w:rPr>
      </w:pPr>
    </w:p>
    <w:p>
      <w:pPr>
        <w:spacing w:after="0" w:line="299"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The undersigned hereby constitutes and appoints Andrea R. Newborn or in her absence, David R. Goldman, his or her true and lawful attorney-in-fact to:</w:t>
      </w:r>
    </w:p>
    <w:p>
      <w:pPr>
        <w:spacing w:after="0" w:line="197" w:lineRule="exact"/>
        <w:rPr>
          <w:sz w:val="20"/>
          <w:szCs w:val="20"/>
          <w:color w:val="auto"/>
        </w:rPr>
      </w:pPr>
    </w:p>
    <w:p>
      <w:pPr>
        <w:jc w:val="both"/>
        <w:ind w:left="1300" w:hanging="1292"/>
        <w:spacing w:after="0" w:line="286" w:lineRule="auto"/>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execute and file for and on behalf of the undersigned, in the undersigned’s capacity as an officer, director, and/or person who holds more than 10% of the stock of ABM Industries Incorporated (the “</w:t>
      </w:r>
      <w:r>
        <w:rPr>
          <w:rFonts w:ascii="Arial" w:cs="Arial" w:eastAsia="Arial" w:hAnsi="Arial"/>
          <w:sz w:val="17"/>
          <w:szCs w:val="17"/>
          <w:u w:val="single" w:color="auto"/>
          <w:color w:val="auto"/>
        </w:rPr>
        <w:t>Company</w:t>
      </w:r>
      <w:r>
        <w:rPr>
          <w:rFonts w:ascii="Arial" w:cs="Arial" w:eastAsia="Arial" w:hAnsi="Arial"/>
          <w:sz w:val="17"/>
          <w:szCs w:val="17"/>
          <w:color w:val="auto"/>
        </w:rPr>
        <w:t>”) Forms 3, Forms 4, and Forms 5 in accordance with Section 16(a) of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and the rules thereunder;</w:t>
      </w:r>
    </w:p>
    <w:p>
      <w:pPr>
        <w:spacing w:after="0" w:line="192" w:lineRule="exact"/>
        <w:rPr>
          <w:rFonts w:ascii="Arial" w:cs="Arial" w:eastAsia="Arial" w:hAnsi="Arial"/>
          <w:sz w:val="17"/>
          <w:szCs w:val="17"/>
          <w:color w:val="auto"/>
        </w:rPr>
      </w:pPr>
    </w:p>
    <w:p>
      <w:pPr>
        <w:jc w:val="both"/>
        <w:ind w:left="1300" w:hanging="1292"/>
        <w:spacing w:after="0" w:line="264"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Forms 3, Forms 4, or Forms 5 and timely file such forms with the United States Securities and Exchange Commission and any other authority; and</w:t>
      </w:r>
    </w:p>
    <w:p>
      <w:pPr>
        <w:spacing w:after="0" w:line="208" w:lineRule="exact"/>
        <w:rPr>
          <w:rFonts w:ascii="Arial" w:cs="Arial" w:eastAsia="Arial" w:hAnsi="Arial"/>
          <w:sz w:val="18"/>
          <w:szCs w:val="18"/>
          <w:color w:val="auto"/>
        </w:rPr>
      </w:pPr>
    </w:p>
    <w:p>
      <w:pPr>
        <w:jc w:val="both"/>
        <w:ind w:left="1300" w:hanging="1292"/>
        <w:spacing w:after="0" w:line="259"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or her discretion.</w:t>
      </w:r>
    </w:p>
    <w:p>
      <w:pPr>
        <w:spacing w:after="0" w:line="214"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pursuant to this power of attorney. The undersigned acknowledges that the foregoing attorney-in-fact, in serving in such capacity at the request of the undersigned, is not assuming, nor is the Company assuming, any of the undersigned’s responsibilities to comply with Section 16 of the Exchange Act.</w:t>
      </w:r>
    </w:p>
    <w:p>
      <w:pPr>
        <w:spacing w:after="0" w:line="220"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This Power of Attorney revokes any previously granted Power of Attorney relating to the subject matter hereof and shall remain in full force and effect until the undersigned is no longer required to file Forms 3, Forms 4, and Forms 5 with respect to the undersigned’s holdings of and transactions in securities issued by the Company, unless earlier revoked by the undersigned in a signed writing delivered to the attorney-in-fact.</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undersigned has caused the Power of Attorney to be executed as of this 30th day of December, 2018.</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/s/ Rene Jacobsen</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81" w:lineRule="exact"/>
        <w:rPr>
          <w:sz w:val="20"/>
          <w:szCs w:val="20"/>
          <w:color w:val="auto"/>
        </w:rPr>
      </w:pPr>
    </w:p>
    <w:p>
      <w:pPr>
        <w:ind w:left="3900"/>
        <w:spacing w:after="0"/>
        <w:rPr>
          <w:sz w:val="20"/>
          <w:szCs w:val="20"/>
          <w:color w:val="auto"/>
        </w:rPr>
      </w:pPr>
      <w:r>
        <w:rPr>
          <w:rFonts w:ascii="Arial" w:cs="Arial" w:eastAsia="Arial" w:hAnsi="Arial"/>
          <w:sz w:val="18"/>
          <w:szCs w:val="18"/>
          <w:u w:val="single" w:color="auto"/>
          <w:color w:val="auto"/>
        </w:rPr>
        <w:t>Rene Jacobsen</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Printed Name</w:t>
      </w:r>
    </w:p>
    <w:sectPr>
      <w:pgSz w:w="11900" w:h="16838" w:orient="portrait"/>
      <w:cols w:equalWidth="0" w:num="1">
        <w:col w:w="11420"/>
      </w:cols>
      <w:pgMar w:left="240" w:top="60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9091"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2019-12-24T08:08:35Z</dcterms:created>
  <dcterms:modified xsi:type="dcterms:W3CDTF">2019-12-24T08:08:35Z</dcterms:modified>
</cp:coreProperties>
</file>