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line="4" w:lineRule="exact"/>
        <w:rPr>
          <w:sz w:val="24"/>
          <w:szCs w:val="24"/>
          <w:color w:val="auto"/>
        </w:rPr>
      </w:pPr>
    </w:p>
    <w:p>
      <w:pPr>
        <w:ind w:right="3360"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more than five percent or less of such class.) (See Rule 13d-7.)</w:t>
      </w:r>
    </w:p>
    <w:p>
      <w:pPr>
        <w:spacing w:after="0" w:line="210" w:lineRule="exact"/>
        <w:rPr>
          <w:sz w:val="24"/>
          <w:szCs w:val="24"/>
          <w:color w:val="auto"/>
        </w:rPr>
      </w:pPr>
    </w:p>
    <w:p>
      <w:pPr>
        <w:ind w:right="304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60"/>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38" w:lineRule="auto"/>
        <w:rPr>
          <w:sz w:val="20"/>
          <w:szCs w:val="20"/>
          <w:color w:val="auto"/>
        </w:rPr>
      </w:pPr>
      <w:r>
        <w:rPr>
          <w:rFonts w:ascii="Courier New" w:cs="Courier New" w:eastAsia="Courier New" w:hAnsi="Courier New"/>
          <w:sz w:val="18"/>
          <w:szCs w:val="18"/>
          <w:color w:val="auto"/>
        </w:rPr>
        <w:t>Page 1 of 4 Pages</w:t>
      </w:r>
    </w:p>
    <w:p>
      <w:pPr>
        <w:sectPr>
          <w:pgSz w:w="11900" w:h="16855" w:orient="portrait"/>
          <w:cols w:equalWidth="0" w:num="1">
            <w:col w:w="10220"/>
          </w:cols>
          <w:pgMar w:left="240" w:top="447" w:right="1439"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4 Pages</w:t>
      </w:r>
    </w:p>
    <w:p>
      <w:pPr>
        <w:spacing w:after="0" w:line="218" w:lineRule="exact"/>
        <w:rPr>
          <w:sz w:val="24"/>
          <w:szCs w:val="24"/>
          <w:color w:val="auto"/>
        </w:rPr>
      </w:pPr>
    </w:p>
    <w:p>
      <w:pPr>
        <w:sectPr>
          <w:pgSz w:w="11900" w:h="16855" w:orient="portrait"/>
          <w:cols w:equalWidth="0" w:num="2">
            <w:col w:w="7720" w:space="720"/>
            <w:col w:w="1780"/>
          </w:cols>
          <w:pgMar w:left="240" w:top="447" w:right="1439" w:bottom="0" w:gutter="0" w:footer="0" w:header="0"/>
          <w:type w:val="continuous"/>
        </w:sect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David L. Babson and Company Incorporated</w:t>
      </w:r>
    </w:p>
    <w:p>
      <w:pPr>
        <w:ind w:left="860"/>
        <w:spacing w:after="0" w:line="238" w:lineRule="auto"/>
        <w:rPr>
          <w:sz w:val="20"/>
          <w:szCs w:val="20"/>
          <w:color w:val="auto"/>
        </w:rPr>
      </w:pPr>
      <w:r>
        <w:rPr>
          <w:rFonts w:ascii="Courier New" w:cs="Courier New" w:eastAsia="Courier New" w:hAnsi="Courier New"/>
          <w:sz w:val="18"/>
          <w:szCs w:val="18"/>
          <w:color w:val="auto"/>
        </w:rPr>
        <w:t>04-1054788</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4"/>
          <w:szCs w:val="24"/>
          <w:color w:val="auto"/>
        </w:rPr>
      </w:pPr>
    </w:p>
    <w:p>
      <w:pPr>
        <w:ind w:left="1700" w:right="4100" w:hanging="1692"/>
        <w:spacing w:after="0" w:line="235" w:lineRule="auto"/>
        <w:tabs>
          <w:tab w:leader="none" w:pos="8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 (a)( )</w:t>
      </w:r>
    </w:p>
    <w:p>
      <w:pPr>
        <w:ind w:left="1700"/>
        <w:spacing w:after="0"/>
        <w:rPr>
          <w:sz w:val="20"/>
          <w:szCs w:val="20"/>
          <w:color w:val="auto"/>
        </w:rPr>
      </w:pPr>
      <w:r>
        <w:rPr>
          <w:rFonts w:ascii="Courier New" w:cs="Courier New" w:eastAsia="Courier New" w:hAnsi="Courier New"/>
          <w:sz w:val="18"/>
          <w:szCs w:val="18"/>
          <w:color w:val="auto"/>
        </w:rPr>
        <w:t>(b)( X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860"/>
        <w:spacing w:after="0"/>
        <w:rPr>
          <w:sz w:val="20"/>
          <w:szCs w:val="20"/>
          <w:color w:val="auto"/>
        </w:rPr>
      </w:pPr>
      <w:r>
        <w:rPr>
          <w:rFonts w:ascii="Courier New" w:cs="Courier New" w:eastAsia="Courier New" w:hAnsi="Courier New"/>
          <w:sz w:val="18"/>
          <w:szCs w:val="18"/>
          <w:color w:val="auto"/>
        </w:rPr>
        <w:t>Massachusetts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tbl>
      <w:tblPr>
        <w:tblLayout w:type="fixed"/>
        <w:tblInd w:w="8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w:t>
            </w:r>
          </w:p>
        </w:tc>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463,90</w:t>
            </w:r>
          </w:p>
        </w:tc>
        <w:tc>
          <w:tcPr>
            <w:tcW w:w="5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4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w:t>
            </w: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8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187,500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4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651,400</w:t>
            </w:r>
          </w:p>
        </w:tc>
        <w:tc>
          <w:tcPr>
            <w:tcW w:w="520" w:type="dxa"/>
            <w:vAlign w:val="bottom"/>
          </w:tcPr>
          <w:p>
            <w:pPr>
              <w:spacing w:after="0"/>
              <w:rPr>
                <w:sz w:val="17"/>
                <w:szCs w:val="17"/>
                <w:color w:val="auto"/>
              </w:rPr>
            </w:pPr>
          </w:p>
        </w:tc>
        <w:tc>
          <w:tcPr>
            <w:tcW w:w="3580" w:type="dxa"/>
            <w:vAlign w:val="bottom"/>
          </w:tcPr>
          <w:p>
            <w:pPr>
              <w:spacing w:after="0"/>
              <w:rPr>
                <w:sz w:val="17"/>
                <w:szCs w:val="17"/>
                <w:color w:val="auto"/>
              </w:rPr>
            </w:pPr>
          </w:p>
        </w:tc>
      </w:tr>
    </w:tbl>
    <w:p>
      <w:pPr>
        <w:sectPr>
          <w:pgSz w:w="11900" w:h="16855" w:orient="portrait"/>
          <w:cols w:equalWidth="0" w:num="1">
            <w:col w:w="10220"/>
          </w:cols>
          <w:pgMar w:left="240" w:top="447" w:right="1439" w:bottom="0" w:gutter="0" w:footer="0" w:header="0"/>
          <w:type w:val="continuous"/>
        </w:sectPr>
      </w:pPr>
    </w:p>
    <w:bookmarkStart w:id="1" w:name="page2"/>
    <w:bookmarkEnd w:id="1"/>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6840" w:hanging="1692"/>
        <w:spacing w:after="0" w:line="235" w:lineRule="auto"/>
        <w:tabs>
          <w:tab w:leader="none" w:pos="8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3040" w:hanging="312"/>
        <w:spacing w:after="0" w:line="235" w:lineRule="auto"/>
        <w:tabs>
          <w:tab w:leader="none" w:pos="8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651,400</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4420" w:hanging="412"/>
        <w:spacing w:after="0" w:line="235" w:lineRule="auto"/>
        <w:tabs>
          <w:tab w:leader="none" w:pos="8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3.23%</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tabs>
          <w:tab w:leader="none" w:pos="8420" w:val="left"/>
        </w:tabs>
        <w:rPr>
          <w:sz w:val="20"/>
          <w:szCs w:val="20"/>
          <w:color w:val="auto"/>
        </w:rPr>
      </w:pPr>
      <w:r>
        <w:rPr>
          <w:rFonts w:ascii="Courier New" w:cs="Courier New" w:eastAsia="Courier New" w:hAnsi="Courier New"/>
          <w:sz w:val="18"/>
          <w:szCs w:val="18"/>
          <w:color w:val="auto"/>
        </w:rPr>
        <w:t>Page 3 of 4 Pages</w:t>
      </w:r>
      <w:r>
        <w:rPr>
          <w:sz w:val="20"/>
          <w:szCs w:val="20"/>
          <w:color w:val="auto"/>
        </w:rPr>
        <w:tab/>
      </w:r>
      <w:r>
        <w:rPr>
          <w:rFonts w:ascii="Courier New" w:cs="Courier New" w:eastAsia="Courier New" w:hAnsi="Courier New"/>
          <w:sz w:val="16"/>
          <w:szCs w:val="16"/>
          <w:color w:val="auto"/>
        </w:rPr>
        <w:t>Cusip #:000957100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50 Fremont Street</w:t>
      </w:r>
    </w:p>
    <w:p>
      <w:pPr>
        <w:ind w:left="860"/>
        <w:spacing w:after="0" w:line="238" w:lineRule="auto"/>
        <w:rPr>
          <w:sz w:val="20"/>
          <w:szCs w:val="20"/>
          <w:color w:val="auto"/>
        </w:rPr>
      </w:pPr>
      <w:r>
        <w:rPr>
          <w:rFonts w:ascii="Courier New" w:cs="Courier New" w:eastAsia="Courier New" w:hAnsi="Courier New"/>
          <w:sz w:val="18"/>
          <w:szCs w:val="18"/>
          <w:color w:val="auto"/>
        </w:rPr>
        <w:t>San Francisco, CA 94105-2230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L. Babson and Company Incorporated ("DLB")</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One Memorial Drive</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Cambridge, Massachusetts</w:t>
      </w:r>
      <w:r>
        <w:rPr>
          <w:sz w:val="20"/>
          <w:szCs w:val="20"/>
          <w:color w:val="auto"/>
        </w:rPr>
        <w:tab/>
      </w:r>
      <w:r>
        <w:rPr>
          <w:rFonts w:ascii="Courier New" w:cs="Courier New" w:eastAsia="Courier New" w:hAnsi="Courier New"/>
          <w:sz w:val="16"/>
          <w:szCs w:val="16"/>
          <w:color w:val="auto"/>
        </w:rPr>
        <w:t>02142-1300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4 of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12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840" w:firstLine="8"/>
        <w:spacing w:after="0" w:line="268" w:lineRule="auto"/>
        <w:tabs>
          <w:tab w:leader="none" w:pos="84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DLB, in its capacity as investment adviser, may be deemed the beneficial owner of 651,400 shares</w:t>
      </w:r>
    </w:p>
    <w:p>
      <w:pPr>
        <w:ind w:right="420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common stock of the Issuer which are owned by numerous investment counselling clients.</w:t>
      </w:r>
    </w:p>
    <w:p>
      <w:pPr>
        <w:spacing w:after="0" w:line="202"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3.23%</w:t>
      </w:r>
    </w:p>
    <w:p>
      <w:pPr>
        <w:spacing w:after="0" w:line="206" w:lineRule="exact"/>
        <w:rPr>
          <w:rFonts w:ascii="Courier New" w:cs="Courier New" w:eastAsia="Courier New" w:hAnsi="Courier New"/>
          <w:sz w:val="18"/>
          <w:szCs w:val="18"/>
          <w:color w:val="auto"/>
        </w:rPr>
      </w:pPr>
    </w:p>
    <w:p>
      <w:pPr>
        <w:ind w:right="2320" w:firstLine="8"/>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5 - 8 of Cover Page.</w:t>
      </w:r>
    </w:p>
    <w:p>
      <w:pPr>
        <w:spacing w:after="0" w:line="200" w:lineRule="exact"/>
        <w:rPr>
          <w:sz w:val="20"/>
          <w:szCs w:val="20"/>
          <w:color w:val="auto"/>
        </w:rPr>
      </w:pPr>
    </w:p>
    <w:p>
      <w:pPr>
        <w:spacing w:after="0" w:line="205" w:lineRule="exact"/>
        <w:rPr>
          <w:sz w:val="20"/>
          <w:szCs w:val="20"/>
          <w:color w:val="auto"/>
        </w:rPr>
      </w:pPr>
    </w:p>
    <w:p>
      <w:pPr>
        <w:spacing w:after="0"/>
        <w:tabs>
          <w:tab w:leader="none" w:pos="8420" w:val="left"/>
        </w:tabs>
        <w:rPr>
          <w:sz w:val="20"/>
          <w:szCs w:val="20"/>
          <w:color w:val="auto"/>
        </w:rPr>
      </w:pPr>
      <w:r>
        <w:rPr>
          <w:rFonts w:ascii="Courier New" w:cs="Courier New" w:eastAsia="Courier New" w:hAnsi="Courier New"/>
          <w:sz w:val="18"/>
          <w:szCs w:val="18"/>
          <w:color w:val="auto"/>
        </w:rPr>
        <w:t>Page 4 of 4 Pages</w:t>
      </w:r>
      <w:r>
        <w:rPr>
          <w:sz w:val="20"/>
          <w:szCs w:val="20"/>
          <w:color w:val="auto"/>
        </w:rPr>
        <w:tab/>
      </w:r>
      <w:r>
        <w:rPr>
          <w:rFonts w:ascii="Courier New" w:cs="Courier New" w:eastAsia="Courier New" w:hAnsi="Courier New"/>
          <w:sz w:val="16"/>
          <w:szCs w:val="16"/>
          <w:color w:val="auto"/>
        </w:rPr>
        <w:t>Cusip #:000957100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1700"/>
        <w:spacing w:after="0" w:line="238" w:lineRule="auto"/>
        <w:rPr>
          <w:sz w:val="20"/>
          <w:szCs w:val="20"/>
          <w:color w:val="auto"/>
        </w:rPr>
      </w:pPr>
      <w:r>
        <w:rPr>
          <w:rFonts w:ascii="Courier New" w:cs="Courier New" w:eastAsia="Courier New" w:hAnsi="Courier New"/>
          <w:sz w:val="18"/>
          <w:szCs w:val="18"/>
          <w:color w:val="auto"/>
        </w:rPr>
        <w:t>ACQUIRED THE SECURITY BEING REPORTED ON BY THE PARENT HOLDING</w:t>
      </w:r>
    </w:p>
    <w:p>
      <w:pPr>
        <w:sectPr>
          <w:pgSz w:w="11900" w:h="16838" w:orient="portrait"/>
          <w:cols w:equalWidth="0" w:num="1">
            <w:col w:w="10220"/>
          </w:cols>
          <w:pgMar w:left="240" w:top="136" w:right="1439" w:bottom="0" w:gutter="0" w:footer="0" w:header="0"/>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 July 10, 1997</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--//Leslie A. Meinhart//--</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LESLIE A. MEINHART</w:t>
      </w:r>
    </w:p>
    <w:p>
      <w:pPr>
        <w:ind w:left="1700"/>
        <w:spacing w:after="0" w:line="237" w:lineRule="auto"/>
        <w:rPr>
          <w:sz w:val="20"/>
          <w:szCs w:val="20"/>
          <w:color w:val="auto"/>
        </w:rPr>
      </w:pPr>
      <w:r>
        <w:rPr>
          <w:rFonts w:ascii="Courier New" w:cs="Courier New" w:eastAsia="Courier New" w:hAnsi="Courier New"/>
          <w:sz w:val="18"/>
          <w:szCs w:val="18"/>
          <w:color w:val="auto"/>
        </w:rPr>
        <w:t>Compliance Manager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lvl w:ilvl="1">
      <w:lvlJc w:val="left"/>
      <w:lvlText w:val="%2"/>
      <w:numFmt w:val="upperLetter"/>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8"/>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2019-12-12T10:40:22Z</dcterms:created>
  <dcterms:modified xsi:type="dcterms:W3CDTF">2019-12-12T10:40:22Z</dcterms:modified>
</cp:coreProperties>
</file>