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196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1968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ZACCAGNINI STEVE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160 PACIFIC AVE STE.222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11/06/2006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335" w:lineRule="exact"/>
        <w:rPr>
          <w:sz w:val="24"/>
          <w:szCs w:val="24"/>
          <w:color w:val="auto"/>
        </w:rPr>
      </w:pPr>
    </w:p>
    <w:p>
      <w:pPr>
        <w:sectPr>
          <w:pgSz w:w="11900" w:h="16838" w:orient="portrait"/>
          <w:cols w:equalWidth="0" w:num="3">
            <w:col w:w="3360" w:space="720"/>
            <w:col w:w="3400" w:space="577"/>
            <w:col w:w="3423"/>
          </w:cols>
          <w:pgMar w:left="240" w:top="226" w:right="17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740" w:type="dxa"/>
            <w:vAlign w:val="bottom"/>
            <w:gridSpan w:val="7"/>
          </w:tcPr>
          <w:p>
            <w:pPr>
              <w:ind w:left="3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94111</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128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20" w:type="dxa"/>
            <w:vAlign w:val="bottom"/>
          </w:tcPr>
          <w:p>
            <w:pPr>
              <w:spacing w:after="0"/>
              <w:rPr>
                <w:sz w:val="7"/>
                <w:szCs w:val="7"/>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11/06/2006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29</w:t>
            </w:r>
          </w:p>
        </w:tc>
        <w:tc>
          <w:tcPr>
            <w:tcW w:w="68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20.03</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11,376</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2"/>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Dividend</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59</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w w:val="97"/>
              </w:rPr>
              <w:t>Equivalent</w:t>
            </w:r>
          </w:p>
        </w:tc>
        <w:tc>
          <w:tcPr>
            <w:tcW w:w="6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7"/>
                <w:szCs w:val="7"/>
                <w:color w:val="auto"/>
              </w:rPr>
            </w:pPr>
          </w:p>
        </w:tc>
        <w:tc>
          <w:tcPr>
            <w:tcW w:w="108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rPr>
              <w:t>11/06/2006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160" w:type="dxa"/>
            <w:vAlign w:val="bottom"/>
          </w:tcPr>
          <w:p>
            <w:pPr>
              <w:spacing w:after="0"/>
              <w:rPr>
                <w:sz w:val="7"/>
                <w:szCs w:val="7"/>
                <w:color w:val="auto"/>
              </w:rPr>
            </w:pPr>
          </w:p>
        </w:tc>
        <w:tc>
          <w:tcPr>
            <w:tcW w:w="820" w:type="dxa"/>
            <w:vAlign w:val="bottom"/>
            <w:vMerge w:val="restart"/>
          </w:tcPr>
          <w:p>
            <w:pPr>
              <w:ind w:left="140"/>
              <w:spacing w:after="0" w:line="146" w:lineRule="exact"/>
              <w:rPr>
                <w:sz w:val="20"/>
                <w:szCs w:val="20"/>
                <w:color w:val="auto"/>
              </w:rPr>
            </w:pPr>
            <w:r>
              <w:rPr>
                <w:rFonts w:ascii="Arial" w:cs="Arial" w:eastAsia="Arial" w:hAnsi="Arial"/>
                <w:sz w:val="14"/>
                <w:szCs w:val="14"/>
                <w:color w:val="0000FF"/>
              </w:rPr>
              <w:t>59</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ind w:left="420"/>
              <w:spacing w:after="0" w:line="146" w:lineRule="exact"/>
              <w:rPr>
                <w:sz w:val="20"/>
                <w:szCs w:val="20"/>
                <w:color w:val="auto"/>
              </w:rPr>
            </w:pPr>
            <w:r>
              <w:rPr>
                <w:rFonts w:ascii="Arial" w:cs="Arial" w:eastAsia="Arial" w:hAnsi="Arial"/>
                <w:sz w:val="14"/>
                <w:szCs w:val="14"/>
                <w:color w:val="0000FF"/>
              </w:rPr>
              <w:t>59</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Rights</w:t>
            </w:r>
            <w:r>
              <w:rPr>
                <w:rFonts w:ascii="Arial" w:cs="Arial" w:eastAsia="Arial" w:hAnsi="Arial"/>
                <w:sz w:val="22"/>
                <w:szCs w:val="22"/>
                <w:color w:val="008000"/>
                <w:vertAlign w:val="superscript"/>
              </w:rPr>
              <w:t>(2)</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on 10/2/2006 under the 2006 Equity Incentive Plan, exercisable proportionately with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Dividend equivalent rights (DERs) accrued on the performance shares granted on 10/2/2006 under the 2006 Equity Incentive Plan. Each DER is the economic equivalent of one share of ABM common stock.</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DERs are exercisable proportionately in the same manner as the performance shares to which they relate.</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color w:val="0000FF"/>
                <w:w w:val="88"/>
              </w:rPr>
              <w:t>s/ Steven M. Zaccagnini</w:t>
            </w:r>
          </w:p>
        </w:tc>
        <w:tc>
          <w:tcPr>
            <w:tcW w:w="40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11/07/2006</w:t>
            </w:r>
          </w:p>
        </w:tc>
      </w:tr>
      <w:tr>
        <w:trPr>
          <w:trHeight w:val="20"/>
        </w:trPr>
        <w:tc>
          <w:tcPr>
            <w:tcW w:w="1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8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2019-12-24T00:04:14Z</dcterms:created>
  <dcterms:modified xsi:type="dcterms:W3CDTF">2019-12-24T00:04:14Z</dcterms:modified>
</cp:coreProperties>
</file>